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无MR结果可用。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p>
      <w:pPr>
        <w:pStyle w:val="Normal"/>
      </w:pPr>
      <w:r>
        <w:t xml:space="preserve">无结果可用。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异质性与多效性检验结果（IVW显著基因）</w:t>
      </w:r>
    </w:p>
    <w:p>
      <w:pPr>
        <w:pStyle w:val="Normal"/>
      </w:pPr>
      <w:r>
        <w:t xml:space="preserve">（共44个IVW显著基因）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Q_P-value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ABCC3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142.0249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0.013270000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0.010273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0.003417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0.00329554000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ACADS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-0.035282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0.16124600000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27.8517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0.578300000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0.00008177370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ACOT13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-0.012580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0.27276400000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0.09347930000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0.86685900000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38.1855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0.245500000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-0.058908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0.00126896000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CERS4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23.4012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-0.012665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0.10827000000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DGAT1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27.4292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0.13940700000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DHCR24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0.00185471000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0.05218720000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24.7958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0.360900000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0.46952200000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FABP3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0.05358890000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50.3854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0.996100000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0.00053491000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FASN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0.32862900000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FDFT1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45.0758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0.00012991600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FDPS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30.8657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0.998700000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0.00030044300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GGT1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13.2736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0.59785000000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GPAM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0.968100000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0.97488100000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GPX1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45.3427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0.56047000000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HADHA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14.2250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0.00000889235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HMGCR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0.01419830000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HSD17B1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16.9963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-0.016588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0.07660450000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INSIG1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51.6134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0.103200000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0.56103300000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INSIG2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150.0986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0.000004851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0.42643400000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0.45389700000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MBOAT7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18.6023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0.52480900000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NR1H2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0.824500000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-0.011525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0.70557800000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23.7436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0.989600000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0.68628200000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PPARGC1A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39.6810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0.732800000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0.63104200000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PPP1CA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0.997300000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0.51380400000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PPP1CB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55.5989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0.734700000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0.19108200000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PRKAB2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20.6068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0.995200000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0.00984735000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60.1477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-0.006882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0.17113000000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15.2262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0.708100000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0.45579400000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-0.024181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0.00200752000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SGPP1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-0.127618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0.191259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0.51545900000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SMPD1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0.906600000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0.36781600000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SMPD3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0.46810100000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SPHK1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55.9449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0.17899900000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SREBF1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78.8266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0.949900000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0.34898900000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SREBF2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0.964600000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-0.029294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0.21770300000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TSPO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28.3237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-0.006669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0.26517200000</w:t>
            </w:r>
          </w:p>
        </w:tc>
      </w:tr>
      <w:tr>
        <w:trPr>
          <w:trHeight w:val="360" w:hRule="auto"/>
        </w:trPr>
        body44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TXNRD1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16.1529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-0.024714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0.008324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0.00457966000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无可视化结果可用。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2026-03-12T20:56:02Z</dcterms:modified>
  <cp:category/>
</cp:coreProperties>
</file>