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eQTL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通过双样本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将单核苷酸多态性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定义为工具变量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（https://www.eQTLGen.com），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首先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进行工具变量的筛选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读取暴露因素并确定与暴露因素独立相关的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将它们作为评估暴露因素和结局之间因果关系的工具变量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筛选指标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P&lt;5×10⁻⁸，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clump=TRUE，r2=0.001，kb=10000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这三个指标去掉存在连锁不平衡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并将暴露因素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结局进行匹配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排除具有中等位基因频率的回文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我们还采用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其中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还进行留一法检验来判断结果具有可靠性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为了验证正向分析的结果不受反向因果效应的干扰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（correct_causal_direction=1/TRUE，steiger_test_adj&lt;0.05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才能说明通过了反向的检验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如果计算出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NA，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则视为不通过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。）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无可视化结果可用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2026-03-23T12:22:11Z</dcterms:modified>
  <cp:category/>
</cp:coreProperties>
</file>