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1.02至1.02。所有暴露均为危险因素（OR&gt;1）。异质性检验结果显示：所有基因均存在显著异质性（Q p&lt;0.05）；所有基因均不存在水平多效性（p&gt;0.05）。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152"/>
        <w:gridCol w:w="3456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所有暴露的IVW效应值（OR）范围为1.02至1.02。 所有暴露均为危险因素（OR&gt;1）。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1008"/>
        <w:gridCol w:w="3168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结果显示：异质性检验结果显示：所有暴露因素均存在显著异质性（Q p&lt;0.05）；水平多效性检验结果显示：所有暴露因素均不存在水平多效性（p&gt;0.05）。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2026-03-20T17:17:33Z</dcterms:modified>
  <cp:category/>
</cp:coreProperties>
</file>