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结果显示：所有基因均不存在显著异质性（Q p&gt;0.05）；所有基因均不存在水平多效性（p&gt;0.05）。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0.8726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1152"/>
        <w:gridCol w:w="1584"/>
        <w:gridCol w:w="720"/>
        <w:gridCol w:w="1296"/>
        <w:gridCol w:w="1080"/>
        <w:gridCol w:w="1224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结果显示：异质性检验结果显示：所有暴露因素均不存在显著异质性（Q p&gt;0.05）；水平多效性检验结果显示：所有暴露因素均不存在水平多效性（p&gt;0.05）。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2026-03-20T18:31:21Z</dcterms:modified>
  <cp:category/>
</cp:coreProperties>
</file>