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个候选基因进行双样本孟德尔随机化分析，以探讨候选基因与疾病风险之间的因果关系。本次分析未发现显著的因果关系（IVW方法P值均≥0.05）。所有暴露的IVW效应值（OR）范围为1.014至1.036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所有暴露的IVW效应值（OR）范围为1.014至1.036。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结果显示，异质性检验，所有暴露因素均不存在显著异质性（Q p&gt;0.05）；水平多效性检验，所有暴露因素均存在水平多效性（p&lt;0.05）。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2026-03-22T12:46:25Z</dcterms:modified>
  <cp:category/>
</cp:coreProperties>
</file>