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按照方法所述，对1个候选基因进行双样本孟德尔随机化分析，以探讨候选基因与疾病风险之间的因果关系。其中有1个基因的IVW方法P值&lt;0.05，表明这些基因与疾病风险存在显著的因果关联。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1920e2ff1d3f4c0912eeb04d062313a2f465b0b.png"/>
<Relationship Id="rId8" Type="http://schemas.openxmlformats.org/officeDocument/2006/relationships/image" Target="media/d5adf8432f3c44d0811e1d367449fbe2afc22153.png"/>
<Relationship Id="rId9" Type="http://schemas.openxmlformats.org/officeDocument/2006/relationships/image" Target="media/9a7c730d1dbcf99616a1bb0c90a347eb98d09eea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2026-03-19T17:23:35Z</dcterms:modified>
  <cp:category/>
</cp:coreProperties>
</file>