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1</w:t>
      </w:r>
    </w:p>
    <w:p>
      <w:pPr>
        <w:pStyle w:val="Normal"/>
      </w:pPr>
      <w:r>
        <w:t xml:space="preserve">显著基因数（IVW p &lt; 0.05）： 0</w:t>
      </w:r>
    </w:p>
    <w:p>
      <w:pPr>
        <w:pStyle w:val="Normal"/>
      </w:pPr>
      <w:r>
        <w:t xml:space="preserve">因果方向正确基因数（Steiger）： 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ukb-d-20480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(NA, NA)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 (5种方法)</w:t>
      </w:r>
    </w:p>
    <w:p>
      <w:pPr>
        <w:pStyle w:val="Normal"/>
      </w:pPr>
      <w:r>
        <w:t xml:space="preserve">（共5行）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ukb d 20480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finn-b-TRAUMBRAIN_NONCONCUS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 (fixed effects)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异质性与多效性检验结果</w:t>
      </w:r>
    </w:p>
    <w:p>
      <w:pPr>
        <w:pStyle w:val="Normal"/>
      </w:pPr>
      <w:r>
        <w:t xml:space="preserve">无异质性/多效性结果可用。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三重筛选结果</w:t>
      </w:r>
    </w:p>
    <w:p>
      <w:pPr>
        <w:pStyle w:val="Normal"/>
      </w:pPr>
      <w:r>
        <w:t xml:space="preserve">无成功分析的基因。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bd3d628a84363611546ce002c04d341817a70d8d.png"/>
<Relationship Id="rId8" Type="http://schemas.openxmlformats.org/officeDocument/2006/relationships/image" Target="media/cae974db6f5b9eb8c1c2e066f85214a8c31ec56d.png"/>
<Relationship Id="rId9" Type="http://schemas.openxmlformats.org/officeDocument/2006/relationships/image" Target="media/1eabb5911c2d6bf6ccb3b95bb3b5b156f38368d6.png"/>
<Relationship Id="rId10" Type="http://schemas.openxmlformats.org/officeDocument/2006/relationships/image" Target="media/9f55edb73af5d69afa03ad9b14712691ed3c53c9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2026-03-17T19:13:42Z</dcterms:modified>
  <cp:category/>
</cp:coreProperties>
</file>