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Columns represent patient samples (sorted by descending risk score). Rows represent the 22 Lasso-selected prognostic genes. Z-score normalization was applied, clipped to [-2, 2].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Figure 5. Prognostic Gene Expression Heatmap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Red dashed line indicates the median risk score used to stratify patients into High- and Low-risk groups.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Figure 4. Risk Score Distribution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Upper panel: scatter plot of survival status by patient (dots: alive; triangles: dead). Lower panel: risk score sorted by patient index. Gray dashed line indicates the median risk cutoff.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Figure 3. Survival Status Distribution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1-year AUC = 0.725, 3-year AUC = 0.756, 5-year AUC = 0.784. The model demonstrated good discriminative ability across all time points.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Figure 2. Time-Dependent ROC Curve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Log-rank test: p = 0.0000. The High-risk group showed significantly lower survival probability compared to the Low-risk group.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Figure 1. Kaplan-Meier Survival Curve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Visualization Results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Genes passing the PH assumption test: 219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 total of 269 genes were analyzed.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Univariate Cox Analysis Results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Lasso identified 22 prognostic genes. Table 1 shows the coefficients.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 Feature Selection Results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1/3/5-year AUC = 0.725 / 0.756 / 0.784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Log-rank test: p = 0.0000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Deaths in Low-risk group: 69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Deaths in High-risk group: 79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Low-risk group: 575 samples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High-risk group: 177 samples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Total samples: 752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Summary Statistics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Results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All statistical analyses and visualizations were performed using R (v4.5.2, https://www.r-project.org). Word document generation was performed using the officer package (v0.7.3, https://cran.r-project.org/package=officer) and flextable package (v0.9.10, https://cran.r-project.org/package=flextable).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Statistical Analysis and Reporting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(1) Kaplan-Meier survival curves - survminer package (v0.5.0, https://cran.r-project.org/package=survminer), ggsurvplot function, with surv.median.line = 'hv'. (2) Log-rank test - survival package, survdiff function, compared between High- and Low-risk groups. (3) Time-dependent ROC curves - timeROC package (v0.4, https://cran.r-project.org/package=timeROC), marginal weighting, evaluated at 1-, 3-, and 5-year timepoints. (4) Expression heatmap - ComplexHeatmap package (v2.24.0, https://bioconductor.org/packages/release/bioc/html/ComplexHeatmap.html), z-score normalization, clipped to [-2, 2], clustered by rows.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Four evaluation approaches were employed: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Model Evaluation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 risk score model was constructed as: RiskScore = sum(coef_i * expression_i), where coef_i is the Lasso-derived coefficient for gene i. Patients were stratified into High- and Low-risk groups using the median risk score as the cutoff. Analysis was performed using R base functions, dplyr (v1.2.0, https://cran.r-project.org/package=dplyr), and ggplot2 (v4.0.0, https://cran.r-project.org/package=ggplot2).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Risk Score Model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Lasso (Least Absolute Shrinkage and Selection Operator) regression was applied using the glmnet package (v4.1-8, https://cran.r-project.org/package=glmnet) with 10-fold cross-validation (cv.glmnet, family = 'cox', lambda = lambda.min). This L1-penalized method selects the most informative prognostic genes and prevents overfitting in high-dimensional gene expression data.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 Feature Selection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Univariate Cox proportional hazards (PH) regression was performed for each gene using the survival package (v3.8-3, https://cran.r-project.org/package=survival). The proportional hazards assumption was tested using cox.zph() (p &gt; 0.05 required). Genes with p-value &lt; 0.05 in univariate Cox analysis were retained as candidate prognostic genes for downstream analysis. Endpoints: Overall Survival (OS), defined as time from diagnosis to death.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Identification of Prognostic Genes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Methods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2"/>
          <w:szCs w:val="32"/>
          <w:color w:val="000000"/>
        </w:rPr>
        <w:t xml:space="preserve">Prognosis Analysis Report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2026-03-20T18:11:45Z</dcterms:modified>
  <cp:category/>
</cp:coreProperties>
</file>