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列对应患者样本（按风险评分降序排列），行对应Lasso筛选的22个预后基因。Z-score标准化（截断至[-2, 2]），行方向聚类。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图5 预后基因表达热图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红色虚线为风险评分中位值，用于划分高低风险组。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图4 风险评分分布图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上图为各患者生存状态散点（点：存活，三角：死亡）；下图为对应风险评分排序，灰色虚线为高低风险组截断值。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图3 生存状态分布图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1年AUC = 0.725，3年AUC = 0.756，5年AUC = 0.784，模型在各时间节点均展现出良好的区分能力。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图2 时间依赖ROC曲线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Log-rank检验：p = 0.0000。高风险组生存概率显著低于低风险组。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图1 Kaplan-Meier生存曲线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通过PH假定检验的基因数：219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共分析 269 个基因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单因素Cox分析结果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Lasso筛选出22个关键预后基因，表1为各基因的回归系数。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Lasso特征选择结果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1/3/5年AUC =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0.725 / 0.756 / 0.784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Log-rank检验：p =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0.0000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低风险组死亡：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69 例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高风险组死亡：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79 例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低风险组：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575 例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高风险组：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177 例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总样本数：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752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汇总统计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所有统计分析及绑图均使用R（v4.5.2，https://www.r-project.org）及其扩展包完成。Word文档生成采用officer包（v0.7.3）和flextable包（v0.9.10，https://cran.r-project.org/package=officer）。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统计分析平台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（4）表达热图：采用ComplexHeatmap包（v2.24.0，https://bioconductor.org/packages/release/bioc/html/ComplexHeatmap.html）绘制预后基因在样本中的表达谱，行经Z-score标准化（截断至[-2, 2]），行方向聚类。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（3）时间依赖ROC曲线：采用timeROC包（v0.4，https://cran.r-project.org/package=timeROC）进行边际加权（marginal weighting）分析，评估1年、3年、5年三个时间节点的区分能力。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（2）Log-rank检验：基于survival包的survdiff函数，对高、低风险两组的生存曲线差异进行统计学检验。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（1）Kaplan-Meier生存曲线：采用survminer包（v0.5.0，https://cran.r-project.org/package=survminer）的ggsurvplot函数绘制，设置surv.median.line='hv'显示中位生存线。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采用以下四种方法对模型进行综合评估：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模型评估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 × expression×表达量)。以风险评分的中位数作为截断值，将患者划分为高风险组（High）与低风险组（Low）。数据处理与绑图采用dplyr（v1.2.0）和ggplot2（v4.0.0，https://cran.r-project.org/package=ggplot2）。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基于Lasso筛选得到的基因及其系数，构建风险评分模型：RiskScore = Σ(coef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i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风险评分模型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采用Lasso（Least Absolute Shrinkage and Selection Operator）回归进行特征筛选，使用glmnet包（v4.1-8，https://cran.r-project.org/package=glmnet）进行10折交叉验证（cv.glmnet, family='cox', lambda=lambda.min）。L1惩罚项可有效压缩系数、避免过拟合，筛选出最关键的预后基因。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Lasso特征选择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在满足比例风险（PH）假定的前提下，采用survival包（v3.8-3，https://cran.r-project.org/package=survival）进行单因素Cox回归分析，对每个基因逐一评估其与总生存期（Overall Survival, OS）的关联强度。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cox.zph()函数（p &gt; 0.05为通过PH检验的标准）。以p值&lt; 0.05为阈值筛选候选预后基因。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识别预后显著基因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2026-03-20T20:01:55Z</dcterms:modified>
  <cp:category/>
</cp:coreProperties>
</file>