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720"/>
        </w:tabs>
        <w:suppressAutoHyphens/>
        <w:jc w:val="right"/>
        <w:rPr>
          <w:rFonts w:ascii="宋体" w:hAnsi="宋体" w:eastAsia="宋体"/>
          <w:b/>
          <w:spacing w:val="-3"/>
          <w:lang w:eastAsia="zh-CN"/>
        </w:rPr>
      </w:pPr>
      <w:bookmarkStart w:id="2" w:name="_GoBack"/>
      <w:bookmarkEnd w:id="2"/>
    </w:p>
    <w:p>
      <w:pPr>
        <w:pStyle w:val="11"/>
        <w:adjustRightInd w:val="0"/>
        <w:snapToGrid w:val="0"/>
        <w:spacing w:after="240"/>
        <w:rPr>
          <w:rFonts w:ascii="宋体" w:hAnsi="宋体" w:eastAsia="宋体"/>
          <w:color w:val="000000" w:themeColor="text1"/>
          <w:szCs w:val="22"/>
          <w:lang w:eastAsia="zh-CN"/>
          <w14:textFill>
            <w14:solidFill>
              <w14:schemeClr w14:val="tx1"/>
            </w14:solidFill>
          </w14:textFill>
        </w:rPr>
      </w:pPr>
      <w:r>
        <w:rPr>
          <w:rFonts w:ascii="宋体" w:hAnsi="宋体" w:eastAsia="宋体"/>
          <w:color w:val="000000" w:themeColor="text1"/>
          <w:sz w:val="30"/>
          <w:szCs w:val="30"/>
          <w:highlight w:val="yellow"/>
          <w14:textFill>
            <w14:solidFill>
              <w14:schemeClr w14:val="tx1"/>
            </w14:solidFill>
          </w14:textFill>
        </w:rPr>
        <w:fldChar w:fldCharType="begin"/>
      </w:r>
      <w:r>
        <w:rPr>
          <w:rFonts w:ascii="宋体" w:hAnsi="宋体" w:eastAsia="宋体"/>
          <w:color w:val="000000" w:themeColor="text1"/>
          <w:sz w:val="30"/>
          <w:szCs w:val="30"/>
          <w:highlight w:val="yellow"/>
          <w14:textFill>
            <w14:solidFill>
              <w14:schemeClr w14:val="tx1"/>
            </w14:solidFill>
          </w14:textFill>
        </w:rPr>
        <w:instrText xml:space="preserve"> </w:instrText>
      </w:r>
      <w:r>
        <w:rPr>
          <w:rFonts w:hint="eastAsia" w:ascii="宋体" w:hAnsi="宋体" w:eastAsia="宋体"/>
          <w:color w:val="000000" w:themeColor="text1"/>
          <w:sz w:val="30"/>
          <w:szCs w:val="30"/>
          <w:highlight w:val="yellow"/>
          <w14:textFill>
            <w14:solidFill>
              <w14:schemeClr w14:val="tx1"/>
            </w14:solidFill>
          </w14:textFill>
        </w:rPr>
        <w:instrText xml:space="preserve">MERGEFIELD [#setting classic_compatible=true] \* MERGEFORMAT</w:instrText>
      </w:r>
      <w:r>
        <w:rPr>
          <w:rFonts w:ascii="宋体" w:hAnsi="宋体" w:eastAsia="宋体"/>
          <w:color w:val="000000" w:themeColor="text1"/>
          <w:sz w:val="30"/>
          <w:szCs w:val="30"/>
          <w:highlight w:val="yellow"/>
          <w14:textFill>
            <w14:solidFill>
              <w14:schemeClr w14:val="tx1"/>
            </w14:solidFill>
          </w14:textFill>
        </w:rPr>
        <w:instrText xml:space="preserve"> </w:instrText>
      </w:r>
      <w:r>
        <w:rPr>
          <w:rFonts w:ascii="宋体" w:hAnsi="宋体" w:eastAsia="宋体"/>
          <w:color w:val="000000" w:themeColor="text1"/>
          <w:sz w:val="30"/>
          <w:szCs w:val="30"/>
          <w:highlight w:val="yellow"/>
          <w14:textFill>
            <w14:solidFill>
              <w14:schemeClr w14:val="tx1"/>
            </w14:solidFill>
          </w14:textFill>
        </w:rPr>
        <w:fldChar w:fldCharType="separate"/>
      </w:r>
      <w:r>
        <w:rPr>
          <w:rFonts w:ascii="宋体" w:hAnsi="宋体" w:eastAsia="宋体"/>
          <w:color w:val="000000" w:themeColor="text1"/>
          <w:sz w:val="30"/>
          <w:szCs w:val="30"/>
          <w:highlight w:val="yellow"/>
          <w14:textFill>
            <w14:solidFill>
              <w14:schemeClr w14:val="tx1"/>
            </w14:solidFill>
          </w14:textFill>
        </w:rPr>
        <w:t>«[#setting»</w:t>
      </w:r>
      <w:r>
        <w:rPr>
          <w:rFonts w:ascii="宋体" w:hAnsi="宋体" w:eastAsia="宋体"/>
          <w:color w:val="000000" w:themeColor="text1"/>
          <w:sz w:val="30"/>
          <w:szCs w:val="30"/>
          <w:highlight w:val="yellow"/>
          <w14:textFill>
            <w14:solidFill>
              <w14:schemeClr w14:val="tx1"/>
            </w14:solidFill>
          </w14:textFill>
        </w:rPr>
        <w:fldChar w:fldCharType="end"/>
      </w:r>
      <w:r>
        <w:rPr>
          <w:rFonts w:ascii="宋体" w:hAnsi="宋体" w:eastAsia="宋体"/>
          <w:caps w:val="0"/>
          <w:color w:val="000000" w:themeColor="text1"/>
          <w:highlight w:val="yellow"/>
          <w14:textFill>
            <w14:solidFill>
              <w14:schemeClr w14:val="tx1"/>
            </w14:solidFill>
          </w14:textFill>
        </w:rPr>
        <w:fldChar w:fldCharType="begin"/>
      </w:r>
      <w:r>
        <w:rPr>
          <w:rFonts w:ascii="宋体" w:hAnsi="宋体" w:eastAsia="宋体"/>
          <w:caps w:val="0"/>
          <w:color w:val="000000" w:themeColor="text1"/>
          <w:highlight w:val="yellow"/>
          <w14:textFill>
            <w14:solidFill>
              <w14:schemeClr w14:val="tx1"/>
            </w14:solidFill>
          </w14:textFill>
        </w:rPr>
        <w:instrText xml:space="preserve"> </w:instrText>
      </w:r>
      <w:r>
        <w:rPr>
          <w:rFonts w:hint="eastAsia" w:ascii="宋体" w:hAnsi="宋体" w:eastAsia="宋体"/>
          <w:caps w:val="0"/>
          <w:color w:val="000000" w:themeColor="text1"/>
          <w:highlight w:val="yellow"/>
          <w14:textFill>
            <w14:solidFill>
              <w14:schemeClr w14:val="tx1"/>
            </w14:solidFill>
          </w14:textFill>
        </w:rPr>
        <w:instrText xml:space="preserve">MERGEFIELD  ${agreement.p1CompanyFullName} \* MERGEFORMAT</w:instrText>
      </w:r>
      <w:r>
        <w:rPr>
          <w:rFonts w:ascii="宋体" w:hAnsi="宋体" w:eastAsia="宋体"/>
          <w:caps w:val="0"/>
          <w:color w:val="000000" w:themeColor="text1"/>
          <w:highlight w:val="yellow"/>
          <w14:textFill>
            <w14:solidFill>
              <w14:schemeClr w14:val="tx1"/>
            </w14:solidFill>
          </w14:textFill>
        </w:rPr>
        <w:instrText xml:space="preserve"> </w:instrText>
      </w:r>
      <w:r>
        <w:rPr>
          <w:rFonts w:ascii="宋体" w:hAnsi="宋体" w:eastAsia="宋体"/>
          <w:caps w:val="0"/>
          <w:color w:val="000000" w:themeColor="text1"/>
          <w:highlight w:val="yellow"/>
          <w14:textFill>
            <w14:solidFill>
              <w14:schemeClr w14:val="tx1"/>
            </w14:solidFill>
          </w14:textFill>
        </w:rPr>
        <w:fldChar w:fldCharType="separate"/>
      </w:r>
      <w:r>
        <w:rPr>
          <w:rFonts w:ascii="宋体" w:hAnsi="宋体" w:eastAsia="宋体"/>
          <w:caps w:val="0"/>
          <w:color w:val="000000" w:themeColor="text1"/>
          <w:highlight w:val="yellow"/>
          <w14:textFill>
            <w14:solidFill>
              <w14:schemeClr w14:val="tx1"/>
            </w14:solidFill>
          </w14:textFill>
        </w:rPr>
        <w:t>«${agreement.p1CompanyFullName}»</w:t>
      </w:r>
      <w:r>
        <w:rPr>
          <w:rFonts w:ascii="宋体" w:hAnsi="宋体" w:eastAsia="宋体"/>
          <w:caps w:val="0"/>
          <w:color w:val="000000" w:themeColor="text1"/>
          <w:highlight w:val="yellow"/>
          <w14:textFill>
            <w14:solidFill>
              <w14:schemeClr w14:val="tx1"/>
            </w14:solidFill>
          </w14:textFill>
        </w:rPr>
        <w:fldChar w:fldCharType="end"/>
      </w:r>
    </w:p>
    <w:p>
      <w:pPr>
        <w:pStyle w:val="11"/>
        <w:adjustRightInd w:val="0"/>
        <w:snapToGrid w:val="0"/>
        <w:spacing w:after="240"/>
        <w:rPr>
          <w:rFonts w:ascii="宋体" w:hAnsi="宋体" w:eastAsia="宋体"/>
          <w:szCs w:val="22"/>
          <w:lang w:eastAsia="zh-CN"/>
        </w:rPr>
      </w:pPr>
      <w:r>
        <w:rPr>
          <w:rFonts w:ascii="宋体" w:hAnsi="宋体" w:eastAsia="宋体"/>
          <w:szCs w:val="22"/>
          <w:lang w:eastAsia="zh-CN"/>
        </w:rPr>
        <w:t>保密,竞业禁止及知识产权保护协议</w:t>
      </w:r>
    </w:p>
    <w:p>
      <w:pPr>
        <w:adjustRightInd w:val="0"/>
        <w:snapToGrid w:val="0"/>
        <w:spacing w:after="240"/>
        <w:rPr>
          <w:rFonts w:ascii="宋体" w:hAnsi="宋体" w:eastAsia="宋体"/>
          <w:sz w:val="22"/>
          <w:szCs w:val="22"/>
          <w:lang w:eastAsia="zh-CN"/>
        </w:rPr>
      </w:pPr>
    </w:p>
    <w:p>
      <w:pPr>
        <w:pStyle w:val="6"/>
        <w:widowControl w:val="0"/>
        <w:adjustRightInd w:val="0"/>
        <w:snapToGrid w:val="0"/>
        <w:spacing w:after="240" w:line="240" w:lineRule="auto"/>
        <w:ind w:left="2"/>
        <w:rPr>
          <w:rFonts w:ascii="宋体" w:hAnsi="宋体" w:eastAsia="宋体"/>
          <w:szCs w:val="22"/>
          <w:lang w:eastAsia="zh-CN"/>
        </w:rPr>
      </w:pPr>
      <w:r>
        <w:rPr>
          <w:rFonts w:ascii="宋体" w:hAnsi="宋体" w:eastAsia="宋体"/>
          <w:szCs w:val="22"/>
          <w:lang w:eastAsia="zh-CN"/>
        </w:rPr>
        <w:t>本保密,竞业禁止及知识产权保护协议（“</w:t>
      </w:r>
      <w:r>
        <w:rPr>
          <w:rFonts w:hint="eastAsia" w:ascii="宋体" w:hAnsi="宋体" w:eastAsia="宋体"/>
          <w:b/>
          <w:szCs w:val="22"/>
          <w:lang w:eastAsia="zh-CN"/>
        </w:rPr>
        <w:t>本</w:t>
      </w:r>
      <w:r>
        <w:rPr>
          <w:rFonts w:ascii="宋体" w:hAnsi="宋体" w:eastAsia="宋体"/>
          <w:b/>
          <w:szCs w:val="22"/>
          <w:lang w:eastAsia="zh-CN"/>
        </w:rPr>
        <w:t>协议</w:t>
      </w:r>
      <w:r>
        <w:rPr>
          <w:rFonts w:ascii="宋体" w:hAnsi="宋体" w:eastAsia="宋体"/>
          <w:szCs w:val="22"/>
          <w:lang w:eastAsia="zh-CN"/>
        </w:rPr>
        <w:t>”）由下述双方于</w:t>
      </w:r>
      <w:r>
        <w:rPr>
          <w:rFonts w:hint="eastAsia" w:ascii="宋体" w:hAnsi="宋体" w:eastAsia="宋体"/>
          <w:szCs w:val="22"/>
          <w:u w:val="single"/>
          <w:lang w:eastAsia="zh-CN"/>
        </w:rPr>
        <w:t xml:space="preserve">     </w:t>
      </w:r>
      <w:r>
        <w:rPr>
          <w:rFonts w:hint="eastAsia" w:ascii="宋体" w:hAnsi="宋体" w:eastAsia="宋体"/>
          <w:szCs w:val="22"/>
          <w:lang w:eastAsia="zh-CN"/>
        </w:rPr>
        <w:t>年</w:t>
      </w:r>
      <w:r>
        <w:rPr>
          <w:rFonts w:hint="eastAsia" w:ascii="宋体" w:hAnsi="宋体" w:eastAsia="宋体"/>
          <w:szCs w:val="22"/>
          <w:u w:val="single"/>
          <w:lang w:eastAsia="zh-CN"/>
        </w:rPr>
        <w:t xml:space="preserve">    </w:t>
      </w:r>
      <w:r>
        <w:rPr>
          <w:rFonts w:hint="eastAsia" w:ascii="宋体" w:hAnsi="宋体" w:eastAsia="宋体"/>
          <w:szCs w:val="22"/>
          <w:lang w:eastAsia="zh-CN"/>
        </w:rPr>
        <w:t>月</w:t>
      </w:r>
      <w:r>
        <w:rPr>
          <w:rFonts w:hint="eastAsia" w:ascii="宋体" w:hAnsi="宋体" w:eastAsia="宋体"/>
          <w:szCs w:val="22"/>
          <w:u w:val="single"/>
          <w:lang w:eastAsia="zh-CN"/>
        </w:rPr>
        <w:t xml:space="preserve">    </w:t>
      </w:r>
      <w:r>
        <w:rPr>
          <w:rFonts w:hint="eastAsia" w:ascii="宋体" w:hAnsi="宋体" w:eastAsia="宋体"/>
          <w:szCs w:val="22"/>
          <w:lang w:eastAsia="zh-CN"/>
        </w:rPr>
        <w:t>日在</w:t>
      </w:r>
      <w:r>
        <w:rPr>
          <w:rFonts w:ascii="宋体" w:hAnsi="宋体" w:eastAsia="宋体"/>
          <w:szCs w:val="22"/>
          <w:lang w:eastAsia="zh-CN"/>
        </w:rPr>
        <w:t>中</w:t>
      </w:r>
      <w:r>
        <w:rPr>
          <w:rFonts w:hint="eastAsia" w:ascii="宋体" w:hAnsi="宋体" w:eastAsia="宋体"/>
          <w:szCs w:val="22"/>
          <w:lang w:eastAsia="zh-CN"/>
        </w:rPr>
        <w:t>华人民共和</w:t>
      </w:r>
      <w:r>
        <w:rPr>
          <w:rFonts w:ascii="宋体" w:hAnsi="宋体" w:eastAsia="宋体"/>
          <w:szCs w:val="22"/>
          <w:lang w:eastAsia="zh-CN"/>
        </w:rPr>
        <w:t>国（“</w:t>
      </w:r>
      <w:r>
        <w:rPr>
          <w:rFonts w:ascii="宋体" w:hAnsi="宋体" w:eastAsia="宋体"/>
          <w:b/>
          <w:szCs w:val="22"/>
          <w:lang w:eastAsia="zh-CN"/>
        </w:rPr>
        <w:t>中国</w:t>
      </w:r>
      <w:r>
        <w:rPr>
          <w:rFonts w:ascii="宋体" w:hAnsi="宋体" w:eastAsia="宋体"/>
          <w:szCs w:val="22"/>
          <w:lang w:eastAsia="zh-CN"/>
        </w:rPr>
        <w:t>”）</w:t>
      </w:r>
      <w:r>
        <w:rPr>
          <w:sz w:val="24"/>
          <w:highlight w:val="yellow"/>
        </w:rPr>
        <w:fldChar w:fldCharType="begin"/>
      </w:r>
      <w:r>
        <w:rPr>
          <w:sz w:val="24"/>
          <w:highlight w:val="yellow"/>
        </w:rPr>
        <w:instrText xml:space="preserve"> </w:instrText>
      </w:r>
      <w:r>
        <w:rPr>
          <w:rFonts w:hint="eastAsia"/>
          <w:sz w:val="24"/>
          <w:highlight w:val="yellow"/>
        </w:rPr>
        <w:instrText xml:space="preserve">MERGEFIELD ${agreement.p6WordModelList[2]["content"]} \* MERGEFORMAT</w:instrText>
      </w:r>
      <w:r>
        <w:rPr>
          <w:sz w:val="24"/>
          <w:highlight w:val="yellow"/>
        </w:rPr>
        <w:instrText xml:space="preserve"> </w:instrText>
      </w:r>
      <w:r>
        <w:rPr>
          <w:sz w:val="24"/>
          <w:highlight w:val="yellow"/>
        </w:rPr>
        <w:fldChar w:fldCharType="separate"/>
      </w:r>
      <w:r>
        <w:rPr>
          <w:sz w:val="24"/>
          <w:highlight w:val="yellow"/>
        </w:rPr>
        <w:t>«${agreement.p6WordModelList[2][»</w:t>
      </w:r>
      <w:r>
        <w:rPr>
          <w:sz w:val="24"/>
          <w:highlight w:val="yellow"/>
        </w:rPr>
        <w:fldChar w:fldCharType="end"/>
      </w:r>
      <w:r>
        <w:rPr>
          <w:rFonts w:ascii="宋体" w:hAnsi="宋体" w:eastAsia="宋体"/>
          <w:szCs w:val="22"/>
          <w:lang w:eastAsia="zh-CN"/>
        </w:rPr>
        <w:t>订立：</w:t>
      </w:r>
    </w:p>
    <w:p>
      <w:pPr>
        <w:pStyle w:val="11"/>
        <w:adjustRightInd w:val="0"/>
        <w:snapToGrid w:val="0"/>
        <w:spacing w:after="240"/>
        <w:jc w:val="both"/>
        <w:rPr>
          <w:rFonts w:ascii="宋体" w:hAnsi="宋体" w:eastAsia="宋体"/>
          <w:b w:val="0"/>
          <w:szCs w:val="22"/>
          <w:lang w:eastAsia="zh-CN"/>
        </w:rPr>
      </w:pPr>
      <w:r>
        <w:rPr>
          <w:rFonts w:ascii="宋体" w:hAnsi="宋体" w:eastAsia="宋体"/>
          <w:b w:val="0"/>
          <w:szCs w:val="22"/>
          <w:lang w:eastAsia="zh-CN"/>
        </w:rPr>
        <w:t>甲方</w:t>
      </w:r>
      <w:r>
        <w:rPr>
          <w:rFonts w:ascii="宋体" w:hAnsi="宋体" w:eastAsia="宋体"/>
          <w:szCs w:val="22"/>
          <w:lang w:eastAsia="zh-CN"/>
        </w:rPr>
        <w:t>：</w:t>
      </w:r>
      <w:r>
        <w:rPr>
          <w:rFonts w:ascii="宋体" w:hAnsi="宋体" w:eastAsia="宋体"/>
          <w:caps w:val="0"/>
          <w:color w:val="000000" w:themeColor="text1"/>
          <w:szCs w:val="22"/>
          <w:highlight w:val="yellow"/>
          <w:lang w:eastAsia="zh-CN"/>
          <w14:textFill>
            <w14:solidFill>
              <w14:schemeClr w14:val="tx1"/>
            </w14:solidFill>
          </w14:textFill>
        </w:rPr>
        <w:fldChar w:fldCharType="begin"/>
      </w:r>
      <w:r>
        <w:rPr>
          <w:rFonts w:ascii="宋体" w:hAnsi="宋体" w:eastAsia="宋体"/>
          <w:caps w:val="0"/>
          <w:color w:val="000000" w:themeColor="text1"/>
          <w:szCs w:val="22"/>
          <w:highlight w:val="yellow"/>
          <w:lang w:eastAsia="zh-CN"/>
          <w14:textFill>
            <w14:solidFill>
              <w14:schemeClr w14:val="tx1"/>
            </w14:solidFill>
          </w14:textFill>
        </w:rPr>
        <w:instrText xml:space="preserve"> </w:instrText>
      </w:r>
      <w:r>
        <w:rPr>
          <w:rFonts w:hint="eastAsia" w:ascii="宋体" w:hAnsi="宋体" w:eastAsia="宋体"/>
          <w:caps w:val="0"/>
          <w:color w:val="000000" w:themeColor="text1"/>
          <w:szCs w:val="22"/>
          <w:highlight w:val="yellow"/>
          <w:lang w:eastAsia="zh-CN"/>
          <w14:textFill>
            <w14:solidFill>
              <w14:schemeClr w14:val="tx1"/>
            </w14:solidFill>
          </w14:textFill>
        </w:rPr>
        <w:instrText xml:space="preserve">MERGEFIELD  ${agreement.p1CompanyFullName} \* MERGEFORMAT</w:instrText>
      </w:r>
      <w:r>
        <w:rPr>
          <w:rFonts w:ascii="宋体" w:hAnsi="宋体" w:eastAsia="宋体"/>
          <w:caps w:val="0"/>
          <w:color w:val="000000" w:themeColor="text1"/>
          <w:szCs w:val="22"/>
          <w:highlight w:val="yellow"/>
          <w:lang w:eastAsia="zh-CN"/>
          <w14:textFill>
            <w14:solidFill>
              <w14:schemeClr w14:val="tx1"/>
            </w14:solidFill>
          </w14:textFill>
        </w:rPr>
        <w:instrText xml:space="preserve"> </w:instrText>
      </w:r>
      <w:r>
        <w:rPr>
          <w:rFonts w:ascii="宋体" w:hAnsi="宋体" w:eastAsia="宋体"/>
          <w:caps w:val="0"/>
          <w:color w:val="000000" w:themeColor="text1"/>
          <w:szCs w:val="22"/>
          <w:highlight w:val="yellow"/>
          <w:lang w:eastAsia="zh-CN"/>
          <w14:textFill>
            <w14:solidFill>
              <w14:schemeClr w14:val="tx1"/>
            </w14:solidFill>
          </w14:textFill>
        </w:rPr>
        <w:fldChar w:fldCharType="separate"/>
      </w:r>
      <w:r>
        <w:rPr>
          <w:rFonts w:ascii="宋体" w:hAnsi="宋体" w:eastAsia="宋体"/>
          <w:caps w:val="0"/>
          <w:color w:val="000000" w:themeColor="text1"/>
          <w:szCs w:val="22"/>
          <w:highlight w:val="yellow"/>
          <w:lang w:eastAsia="zh-CN"/>
          <w14:textFill>
            <w14:solidFill>
              <w14:schemeClr w14:val="tx1"/>
            </w14:solidFill>
          </w14:textFill>
        </w:rPr>
        <w:t>«${agreement.p1CompanyFullName}»</w:t>
      </w:r>
      <w:r>
        <w:rPr>
          <w:rFonts w:ascii="宋体" w:hAnsi="宋体" w:eastAsia="宋体"/>
          <w:caps w:val="0"/>
          <w:color w:val="000000" w:themeColor="text1"/>
          <w:szCs w:val="22"/>
          <w:highlight w:val="yellow"/>
          <w:lang w:eastAsia="zh-CN"/>
          <w14:textFill>
            <w14:solidFill>
              <w14:schemeClr w14:val="tx1"/>
            </w14:solidFill>
          </w14:textFill>
        </w:rPr>
        <w:fldChar w:fldCharType="end"/>
      </w:r>
      <w:r>
        <w:rPr>
          <w:rFonts w:ascii="宋体" w:hAnsi="宋体" w:eastAsia="宋体"/>
          <w:b w:val="0"/>
          <w:szCs w:val="22"/>
          <w:lang w:eastAsia="zh-CN"/>
        </w:rPr>
        <w:t>，一家根据中国法律正式成立并存续的</w:t>
      </w:r>
      <w:r>
        <w:rPr>
          <w:rFonts w:hint="eastAsia" w:ascii="宋体" w:hAnsi="宋体" w:eastAsia="宋体"/>
          <w:b w:val="0"/>
          <w:szCs w:val="22"/>
          <w:lang w:eastAsia="zh-CN"/>
        </w:rPr>
        <w:t>有限责任公司（“公司”）</w:t>
      </w:r>
      <w:r>
        <w:rPr>
          <w:rFonts w:ascii="宋体" w:hAnsi="宋体" w:eastAsia="宋体"/>
          <w:b w:val="0"/>
          <w:szCs w:val="22"/>
          <w:lang w:eastAsia="zh-CN"/>
        </w:rPr>
        <w:t>；</w:t>
      </w:r>
    </w:p>
    <w:p>
      <w:pPr>
        <w:pStyle w:val="11"/>
        <w:adjustRightInd w:val="0"/>
        <w:snapToGrid w:val="0"/>
        <w:spacing w:after="240"/>
        <w:jc w:val="both"/>
        <w:rPr>
          <w:rFonts w:ascii="宋体" w:hAnsi="宋体" w:eastAsia="宋体"/>
          <w:szCs w:val="22"/>
          <w:lang w:eastAsia="zh-CN"/>
        </w:rPr>
      </w:pPr>
      <w:r>
        <w:rPr>
          <w:rFonts w:ascii="宋体" w:hAnsi="宋体" w:eastAsia="宋体"/>
          <w:b w:val="0"/>
          <w:szCs w:val="22"/>
          <w:lang w:eastAsia="zh-CN"/>
        </w:rPr>
        <w:t>以及</w:t>
      </w:r>
    </w:p>
    <w:p>
      <w:pPr>
        <w:pStyle w:val="6"/>
        <w:widowControl w:val="0"/>
        <w:adjustRightInd w:val="0"/>
        <w:snapToGrid w:val="0"/>
        <w:spacing w:after="240" w:line="240" w:lineRule="auto"/>
        <w:rPr>
          <w:rFonts w:ascii="宋体" w:hAnsi="宋体" w:eastAsia="宋体"/>
          <w:szCs w:val="22"/>
          <w:lang w:eastAsia="zh-CN"/>
        </w:rPr>
      </w:pPr>
      <w:r>
        <w:rPr>
          <w:rFonts w:ascii="宋体" w:hAnsi="宋体" w:eastAsia="宋体"/>
          <w:b/>
          <w:szCs w:val="22"/>
          <w:lang w:eastAsia="zh-CN"/>
        </w:rPr>
        <w:t>乙方</w:t>
      </w:r>
      <w:r>
        <w:rPr>
          <w:rFonts w:ascii="宋体" w:hAnsi="宋体" w:eastAsia="宋体"/>
          <w:szCs w:val="22"/>
          <w:lang w:eastAsia="zh-CN"/>
        </w:rPr>
        <w:t>：</w:t>
      </w:r>
      <w:r>
        <w:rPr>
          <w:rFonts w:ascii="宋体" w:hAnsi="宋体" w:eastAsia="宋体"/>
          <w:szCs w:val="22"/>
          <w:u w:val="single"/>
          <w:lang w:eastAsia="zh-CN"/>
        </w:rPr>
        <w:t xml:space="preserve">           </w:t>
      </w:r>
      <w:r>
        <w:rPr>
          <w:rFonts w:ascii="宋体" w:hAnsi="宋体" w:eastAsia="宋体"/>
          <w:szCs w:val="22"/>
          <w:lang w:eastAsia="zh-CN"/>
        </w:rPr>
        <w:t>（先生/女士）（“</w:t>
      </w:r>
      <w:r>
        <w:rPr>
          <w:rFonts w:ascii="宋体" w:hAnsi="宋体" w:eastAsia="宋体"/>
          <w:b/>
          <w:szCs w:val="22"/>
          <w:lang w:eastAsia="zh-CN"/>
        </w:rPr>
        <w:t>员工</w:t>
      </w:r>
      <w:r>
        <w:rPr>
          <w:rFonts w:ascii="宋体" w:hAnsi="宋体" w:eastAsia="宋体"/>
          <w:szCs w:val="22"/>
          <w:lang w:eastAsia="zh-CN"/>
        </w:rPr>
        <w:t>”），</w:t>
      </w:r>
      <w:r>
        <w:rPr>
          <w:rFonts w:hint="eastAsia" w:ascii="宋体" w:hAnsi="宋体" w:eastAsia="宋体"/>
          <w:szCs w:val="22"/>
          <w:lang w:eastAsia="zh-CN"/>
        </w:rPr>
        <w:t>中国</w:t>
      </w:r>
      <w:r>
        <w:rPr>
          <w:rFonts w:ascii="宋体" w:hAnsi="宋体" w:eastAsia="宋体"/>
          <w:szCs w:val="22"/>
          <w:lang w:eastAsia="zh-CN"/>
        </w:rPr>
        <w:t>公民，居民身份证号码/护照号码为：</w:t>
      </w:r>
      <w:r>
        <w:rPr>
          <w:rFonts w:ascii="宋体" w:hAnsi="宋体" w:eastAsia="宋体"/>
          <w:szCs w:val="22"/>
          <w:u w:val="single"/>
          <w:lang w:eastAsia="zh-CN"/>
        </w:rPr>
        <w:t xml:space="preserve">         </w:t>
      </w:r>
      <w:r>
        <w:rPr>
          <w:rFonts w:hint="eastAsia" w:ascii="宋体" w:hAnsi="宋体" w:eastAsia="宋体"/>
          <w:szCs w:val="22"/>
          <w:u w:val="single"/>
          <w:lang w:eastAsia="zh-CN"/>
        </w:rPr>
        <w:t xml:space="preserve">  </w:t>
      </w:r>
      <w:r>
        <w:rPr>
          <w:rFonts w:ascii="宋体" w:hAnsi="宋体" w:eastAsia="宋体"/>
          <w:szCs w:val="22"/>
          <w:u w:val="single"/>
          <w:lang w:eastAsia="zh-CN"/>
        </w:rPr>
        <w:t xml:space="preserve"> </w:t>
      </w:r>
      <w:r>
        <w:rPr>
          <w:rFonts w:hint="eastAsia" w:ascii="宋体" w:hAnsi="宋体" w:eastAsia="宋体"/>
          <w:szCs w:val="22"/>
          <w:u w:val="single"/>
          <w:lang w:eastAsia="zh-CN"/>
        </w:rPr>
        <w:t xml:space="preserve">  </w:t>
      </w:r>
      <w:r>
        <w:rPr>
          <w:rFonts w:ascii="宋体" w:hAnsi="宋体" w:eastAsia="宋体"/>
          <w:szCs w:val="22"/>
          <w:u w:val="single"/>
          <w:lang w:eastAsia="zh-CN"/>
        </w:rPr>
        <w:t xml:space="preserve"> </w:t>
      </w:r>
      <w:r>
        <w:rPr>
          <w:rFonts w:hint="eastAsia" w:ascii="宋体" w:hAnsi="宋体" w:eastAsia="宋体"/>
          <w:szCs w:val="22"/>
          <w:u w:val="single"/>
          <w:lang w:eastAsia="zh-CN"/>
        </w:rPr>
        <w:t xml:space="preserve">            </w:t>
      </w:r>
      <w:r>
        <w:rPr>
          <w:rFonts w:ascii="宋体" w:hAnsi="宋体" w:eastAsia="宋体"/>
          <w:szCs w:val="22"/>
          <w:u w:val="single"/>
          <w:lang w:eastAsia="zh-CN"/>
        </w:rPr>
        <w:t xml:space="preserve">   </w:t>
      </w:r>
      <w:r>
        <w:rPr>
          <w:rFonts w:ascii="宋体" w:hAnsi="宋体" w:eastAsia="宋体"/>
          <w:szCs w:val="22"/>
          <w:lang w:eastAsia="zh-CN"/>
        </w:rPr>
        <w:t xml:space="preserve">，住址为: </w:t>
      </w:r>
      <w:r>
        <w:rPr>
          <w:rFonts w:ascii="宋体" w:hAnsi="宋体" w:eastAsia="宋体"/>
          <w:szCs w:val="22"/>
          <w:u w:val="single"/>
          <w:lang w:eastAsia="zh-CN"/>
        </w:rPr>
        <w:t xml:space="preserve">                  </w:t>
      </w:r>
      <w:r>
        <w:rPr>
          <w:rFonts w:hint="eastAsia" w:ascii="宋体" w:hAnsi="宋体" w:eastAsia="宋体"/>
          <w:szCs w:val="22"/>
          <w:u w:val="single"/>
          <w:lang w:eastAsia="zh-CN"/>
        </w:rPr>
        <w:t xml:space="preserve">        </w:t>
      </w:r>
      <w:r>
        <w:rPr>
          <w:rFonts w:ascii="宋体" w:hAnsi="宋体" w:eastAsia="宋体"/>
          <w:szCs w:val="22"/>
          <w:u w:val="single"/>
          <w:lang w:eastAsia="zh-CN"/>
        </w:rPr>
        <w:t xml:space="preserve">      </w:t>
      </w:r>
      <w:r>
        <w:rPr>
          <w:rFonts w:ascii="宋体" w:hAnsi="宋体" w:eastAsia="宋体"/>
          <w:szCs w:val="22"/>
          <w:lang w:eastAsia="zh-CN"/>
        </w:rPr>
        <w:t>。</w:t>
      </w:r>
    </w:p>
    <w:p>
      <w:p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为本协议之目的，</w:t>
      </w:r>
      <w:r>
        <w:rPr>
          <w:rFonts w:ascii="宋体" w:hAnsi="宋体" w:eastAsia="宋体"/>
          <w:b/>
          <w:sz w:val="22"/>
          <w:szCs w:val="22"/>
          <w:lang w:eastAsia="zh-CN"/>
        </w:rPr>
        <w:t>公司</w:t>
      </w:r>
      <w:r>
        <w:rPr>
          <w:rFonts w:ascii="宋体" w:hAnsi="宋体" w:eastAsia="宋体"/>
          <w:sz w:val="22"/>
          <w:szCs w:val="22"/>
          <w:lang w:eastAsia="zh-CN"/>
        </w:rPr>
        <w:t>和</w:t>
      </w:r>
      <w:r>
        <w:rPr>
          <w:rFonts w:ascii="宋体" w:hAnsi="宋体" w:eastAsia="宋体"/>
          <w:b/>
          <w:sz w:val="22"/>
          <w:szCs w:val="22"/>
          <w:lang w:eastAsia="zh-CN"/>
        </w:rPr>
        <w:t>员工</w:t>
      </w:r>
      <w:r>
        <w:rPr>
          <w:rFonts w:ascii="宋体" w:hAnsi="宋体" w:eastAsia="宋体"/>
          <w:sz w:val="22"/>
          <w:szCs w:val="22"/>
          <w:lang w:eastAsia="zh-CN"/>
        </w:rPr>
        <w:t>合称为“</w:t>
      </w:r>
      <w:r>
        <w:rPr>
          <w:rFonts w:ascii="宋体" w:hAnsi="宋体" w:eastAsia="宋体"/>
          <w:b/>
          <w:sz w:val="22"/>
          <w:szCs w:val="22"/>
          <w:lang w:eastAsia="zh-CN"/>
        </w:rPr>
        <w:t>双方</w:t>
      </w:r>
      <w:r>
        <w:rPr>
          <w:rFonts w:ascii="宋体" w:hAnsi="宋体" w:eastAsia="宋体"/>
          <w:sz w:val="22"/>
          <w:szCs w:val="22"/>
          <w:lang w:eastAsia="zh-CN"/>
        </w:rPr>
        <w:t>”，单独称为“</w:t>
      </w:r>
      <w:r>
        <w:rPr>
          <w:rFonts w:ascii="宋体" w:hAnsi="宋体" w:eastAsia="宋体"/>
          <w:b/>
          <w:sz w:val="22"/>
          <w:szCs w:val="22"/>
          <w:lang w:eastAsia="zh-CN"/>
        </w:rPr>
        <w:t>一方</w:t>
      </w:r>
      <w:r>
        <w:rPr>
          <w:rFonts w:ascii="宋体" w:hAnsi="宋体" w:eastAsia="宋体"/>
          <w:sz w:val="22"/>
          <w:szCs w:val="22"/>
          <w:lang w:eastAsia="zh-CN"/>
        </w:rPr>
        <w:t>”。</w:t>
      </w:r>
    </w:p>
    <w:p>
      <w:pPr>
        <w:pStyle w:val="18"/>
        <w:adjustRightInd w:val="0"/>
        <w:snapToGrid w:val="0"/>
        <w:spacing w:after="240" w:line="240" w:lineRule="auto"/>
        <w:rPr>
          <w:rFonts w:ascii="宋体" w:hAnsi="宋体" w:eastAsia="宋体"/>
          <w:szCs w:val="22"/>
          <w:lang w:val="en-US" w:eastAsia="zh-CN"/>
        </w:rPr>
      </w:pPr>
      <w:r>
        <w:rPr>
          <w:rFonts w:ascii="宋体" w:hAnsi="宋体" w:eastAsia="宋体"/>
          <w:b/>
          <w:szCs w:val="22"/>
          <w:lang w:val="en-US" w:eastAsia="zh-CN"/>
        </w:rPr>
        <w:t>鉴于</w:t>
      </w:r>
      <w:r>
        <w:rPr>
          <w:rFonts w:ascii="宋体" w:hAnsi="宋体" w:eastAsia="宋体"/>
          <w:szCs w:val="22"/>
          <w:lang w:val="en-US" w:eastAsia="zh-CN"/>
        </w:rPr>
        <w:t>，公司持有和/或能接触到保密信息（定义见下文第1.2条），员工为履行其在公司</w:t>
      </w:r>
      <w:r>
        <w:rPr>
          <w:rFonts w:hint="eastAsia" w:ascii="宋体" w:hAnsi="宋体" w:eastAsia="宋体"/>
          <w:szCs w:val="22"/>
          <w:lang w:val="en-US" w:eastAsia="zh-CN"/>
        </w:rPr>
        <w:t>或任何关联公司（定义见下文第1.1条）</w:t>
      </w:r>
      <w:r>
        <w:rPr>
          <w:rFonts w:ascii="宋体" w:hAnsi="宋体" w:eastAsia="宋体"/>
          <w:szCs w:val="22"/>
          <w:lang w:val="en-US" w:eastAsia="zh-CN"/>
        </w:rPr>
        <w:t>的工作职责将要或可能接触到保密信息；</w:t>
      </w:r>
    </w:p>
    <w:p>
      <w:pPr>
        <w:adjustRightInd w:val="0"/>
        <w:snapToGrid w:val="0"/>
        <w:spacing w:after="240"/>
        <w:rPr>
          <w:rFonts w:ascii="宋体" w:hAnsi="宋体" w:eastAsia="宋体"/>
          <w:sz w:val="22"/>
          <w:szCs w:val="22"/>
          <w:lang w:eastAsia="zh-CN"/>
        </w:rPr>
      </w:pPr>
      <w:r>
        <w:rPr>
          <w:rFonts w:ascii="宋体" w:hAnsi="宋体" w:eastAsia="宋体"/>
          <w:b/>
          <w:sz w:val="22"/>
          <w:szCs w:val="22"/>
          <w:lang w:eastAsia="zh-CN"/>
        </w:rPr>
        <w:t>兹此</w:t>
      </w:r>
      <w:r>
        <w:rPr>
          <w:rFonts w:ascii="宋体" w:hAnsi="宋体" w:eastAsia="宋体"/>
          <w:sz w:val="22"/>
          <w:szCs w:val="22"/>
          <w:lang w:eastAsia="zh-CN"/>
        </w:rPr>
        <w:t>，根据中国的相关法律法规，在平等自愿的基础上并经过友好协商，双方就下述条款和条件达成一致：</w:t>
      </w:r>
    </w:p>
    <w:p>
      <w:pPr>
        <w:numPr>
          <w:ilvl w:val="0"/>
          <w:numId w:val="2"/>
        </w:numPr>
        <w:tabs>
          <w:tab w:val="left" w:pos="720"/>
        </w:tabs>
        <w:adjustRightInd w:val="0"/>
        <w:snapToGrid w:val="0"/>
        <w:spacing w:after="240"/>
        <w:jc w:val="left"/>
        <w:rPr>
          <w:rFonts w:ascii="宋体" w:hAnsi="宋体" w:eastAsia="宋体"/>
          <w:b/>
          <w:sz w:val="22"/>
          <w:szCs w:val="22"/>
          <w:lang w:eastAsia="zh-CN"/>
        </w:rPr>
      </w:pPr>
      <w:r>
        <w:rPr>
          <w:rFonts w:ascii="宋体" w:hAnsi="宋体" w:eastAsia="宋体"/>
          <w:b/>
          <w:sz w:val="22"/>
          <w:szCs w:val="22"/>
          <w:lang w:eastAsia="zh-CN"/>
        </w:rPr>
        <w:t>定义</w:t>
      </w:r>
    </w:p>
    <w:p>
      <w:pPr>
        <w:adjustRightInd w:val="0"/>
        <w:snapToGrid w:val="0"/>
        <w:spacing w:after="240"/>
        <w:ind w:firstLine="11"/>
        <w:rPr>
          <w:rFonts w:ascii="宋体" w:hAnsi="宋体" w:eastAsia="宋体"/>
          <w:sz w:val="22"/>
          <w:szCs w:val="22"/>
          <w:lang w:eastAsia="zh-CN"/>
        </w:rPr>
      </w:pPr>
      <w:r>
        <w:rPr>
          <w:rFonts w:ascii="宋体" w:hAnsi="宋体" w:eastAsia="宋体"/>
          <w:sz w:val="22"/>
          <w:szCs w:val="22"/>
          <w:lang w:eastAsia="zh-CN"/>
        </w:rPr>
        <w:t>除非本协议上下文另有规定，本协议中使用的以下术语应具有下文规定的含义：</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w:t>
      </w:r>
      <w:r>
        <w:rPr>
          <w:rFonts w:ascii="宋体" w:hAnsi="宋体" w:eastAsia="宋体"/>
          <w:b/>
          <w:sz w:val="22"/>
          <w:szCs w:val="22"/>
          <w:lang w:eastAsia="zh-CN"/>
        </w:rPr>
        <w:t>关联公司</w:t>
      </w:r>
      <w:r>
        <w:rPr>
          <w:rFonts w:ascii="宋体" w:hAnsi="宋体" w:eastAsia="宋体"/>
          <w:sz w:val="22"/>
          <w:szCs w:val="22"/>
          <w:lang w:eastAsia="zh-CN"/>
        </w:rPr>
        <w:t>”系指与公司具有下列关系之一的任何国内或国外的合伙、合资企业、公司或其他形式的企业和/或实体，包括但不限于子公司</w:t>
      </w:r>
      <w:r>
        <w:rPr>
          <w:rFonts w:hint="eastAsia" w:ascii="宋体" w:hAnsi="宋体" w:eastAsia="宋体"/>
          <w:sz w:val="22"/>
          <w:szCs w:val="22"/>
          <w:lang w:eastAsia="zh-CN"/>
        </w:rPr>
        <w:t>，</w:t>
      </w:r>
      <w:r>
        <w:rPr>
          <w:rFonts w:ascii="宋体" w:hAnsi="宋体" w:eastAsia="宋体"/>
          <w:sz w:val="22"/>
          <w:szCs w:val="22"/>
          <w:lang w:eastAsia="zh-CN"/>
        </w:rPr>
        <w:t>直接或间接控制公司</w:t>
      </w:r>
      <w:r>
        <w:rPr>
          <w:rFonts w:hint="eastAsia" w:ascii="宋体" w:hAnsi="宋体" w:eastAsia="宋体"/>
          <w:sz w:val="22"/>
          <w:szCs w:val="22"/>
          <w:lang w:eastAsia="zh-CN"/>
        </w:rPr>
        <w:t>、</w:t>
      </w:r>
      <w:r>
        <w:rPr>
          <w:rFonts w:ascii="宋体" w:hAnsi="宋体" w:eastAsia="宋体"/>
          <w:sz w:val="22"/>
          <w:szCs w:val="22"/>
          <w:lang w:eastAsia="zh-CN"/>
        </w:rPr>
        <w:t>直接或间接受公司控制</w:t>
      </w:r>
      <w:r>
        <w:rPr>
          <w:rFonts w:hint="eastAsia" w:ascii="宋体" w:hAnsi="宋体" w:eastAsia="宋体"/>
          <w:sz w:val="22"/>
          <w:szCs w:val="22"/>
          <w:lang w:eastAsia="zh-CN"/>
        </w:rPr>
        <w:t>、</w:t>
      </w:r>
      <w:r>
        <w:rPr>
          <w:rFonts w:ascii="宋体" w:hAnsi="宋体" w:eastAsia="宋体"/>
          <w:sz w:val="22"/>
          <w:szCs w:val="22"/>
          <w:lang w:eastAsia="zh-CN"/>
        </w:rPr>
        <w:t>或与公司直接或间接地共同受控于第三方。</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val="en-GB" w:eastAsia="zh-CN"/>
        </w:rPr>
        <w:t>“</w:t>
      </w:r>
      <w:r>
        <w:rPr>
          <w:rFonts w:ascii="宋体" w:hAnsi="宋体" w:eastAsia="宋体"/>
          <w:b/>
          <w:sz w:val="22"/>
          <w:szCs w:val="22"/>
          <w:lang w:val="en-GB" w:eastAsia="zh-CN"/>
        </w:rPr>
        <w:t>保密信息</w:t>
      </w:r>
      <w:r>
        <w:rPr>
          <w:rFonts w:ascii="宋体" w:hAnsi="宋体" w:eastAsia="宋体"/>
          <w:sz w:val="22"/>
          <w:szCs w:val="22"/>
          <w:lang w:val="en-GB" w:eastAsia="zh-CN"/>
        </w:rPr>
        <w:t>”系指公司或任何关联公司拥有或接触到的任何下述信息：公司视为保密或予以保密的信息，或员工知晓或理应知晓属于保密的信息。</w:t>
      </w:r>
      <w:r>
        <w:rPr>
          <w:rFonts w:ascii="宋体" w:hAnsi="宋体" w:eastAsia="宋体"/>
          <w:sz w:val="22"/>
          <w:szCs w:val="22"/>
          <w:lang w:eastAsia="zh-CN"/>
        </w:rPr>
        <w:t xml:space="preserve">  </w:t>
      </w:r>
    </w:p>
    <w:p>
      <w:pPr>
        <w:tabs>
          <w:tab w:val="left" w:pos="720"/>
        </w:tabs>
        <w:adjustRightInd w:val="0"/>
        <w:snapToGrid w:val="0"/>
        <w:spacing w:after="240"/>
        <w:ind w:left="720"/>
        <w:rPr>
          <w:rFonts w:ascii="宋体" w:hAnsi="宋体" w:eastAsia="宋体"/>
          <w:sz w:val="22"/>
          <w:szCs w:val="22"/>
          <w:lang w:eastAsia="zh-CN"/>
        </w:rPr>
      </w:pPr>
      <w:r>
        <w:rPr>
          <w:rFonts w:ascii="宋体" w:hAnsi="宋体" w:eastAsia="宋体"/>
          <w:sz w:val="22"/>
          <w:szCs w:val="22"/>
          <w:lang w:eastAsia="zh-CN"/>
        </w:rPr>
        <w:t>保密信息应被视为包括但不限于下述信息：</w:t>
      </w:r>
    </w:p>
    <w:p>
      <w:pPr>
        <w:pStyle w:val="3"/>
        <w:numPr>
          <w:ilvl w:val="0"/>
          <w:numId w:val="3"/>
        </w:numPr>
        <w:tabs>
          <w:tab w:val="left" w:pos="1440"/>
          <w:tab w:val="clear" w:pos="720"/>
        </w:tabs>
        <w:adjustRightInd w:val="0"/>
        <w:snapToGrid w:val="0"/>
        <w:spacing w:after="240" w:line="240" w:lineRule="auto"/>
        <w:ind w:left="1440" w:hanging="720"/>
        <w:rPr>
          <w:rFonts w:ascii="宋体" w:hAnsi="宋体" w:eastAsia="宋体"/>
          <w:szCs w:val="22"/>
          <w:lang w:eastAsia="zh-CN"/>
        </w:rPr>
      </w:pPr>
      <w:r>
        <w:rPr>
          <w:rFonts w:hint="eastAsia" w:ascii="宋体" w:hAnsi="宋体" w:eastAsia="宋体"/>
          <w:szCs w:val="22"/>
          <w:lang w:eastAsia="zh-CN"/>
        </w:rPr>
        <w:t>任何</w:t>
      </w:r>
      <w:r>
        <w:rPr>
          <w:rFonts w:ascii="宋体" w:hAnsi="宋体" w:eastAsia="宋体"/>
          <w:szCs w:val="22"/>
          <w:lang w:eastAsia="zh-CN"/>
        </w:rPr>
        <w:t>与公司或任何关联公司的业务和事务有关的信息，包括但不限于，商业策略和方法、营销或促销的方针或活动、业务拓展计划、客户信息、财务信息、各种类别的研究数据和管理方法；</w:t>
      </w:r>
    </w:p>
    <w:p>
      <w:pPr>
        <w:pStyle w:val="3"/>
        <w:numPr>
          <w:ilvl w:val="0"/>
          <w:numId w:val="3"/>
        </w:numPr>
        <w:tabs>
          <w:tab w:val="left" w:pos="1440"/>
          <w:tab w:val="clear" w:pos="720"/>
        </w:tabs>
        <w:adjustRightInd w:val="0"/>
        <w:snapToGrid w:val="0"/>
        <w:spacing w:after="240" w:line="240" w:lineRule="auto"/>
        <w:ind w:left="1440" w:hanging="720"/>
        <w:rPr>
          <w:rFonts w:ascii="宋体" w:hAnsi="宋体" w:eastAsia="宋体"/>
          <w:szCs w:val="22"/>
          <w:lang w:eastAsia="zh-CN"/>
        </w:rPr>
      </w:pPr>
      <w:r>
        <w:rPr>
          <w:rFonts w:ascii="宋体" w:hAnsi="宋体" w:eastAsia="宋体"/>
          <w:szCs w:val="22"/>
          <w:lang w:eastAsia="zh-CN"/>
        </w:rPr>
        <w:t>公司或任何关联公司的客户和/或商业伙伴认为属于保密的，并且公司或任何关联公司对此承担保密或不披露义务（不论是明示的还是默示的）的任何信息；以及</w:t>
      </w:r>
    </w:p>
    <w:p>
      <w:pPr>
        <w:pStyle w:val="3"/>
        <w:numPr>
          <w:ilvl w:val="0"/>
          <w:numId w:val="3"/>
        </w:numPr>
        <w:tabs>
          <w:tab w:val="left" w:pos="1440"/>
          <w:tab w:val="clear" w:pos="720"/>
        </w:tabs>
        <w:adjustRightInd w:val="0"/>
        <w:snapToGrid w:val="0"/>
        <w:spacing w:after="240" w:line="240" w:lineRule="auto"/>
        <w:ind w:left="1440" w:hanging="720"/>
        <w:rPr>
          <w:rFonts w:ascii="宋体" w:hAnsi="宋体" w:eastAsia="宋体"/>
          <w:szCs w:val="22"/>
          <w:lang w:eastAsia="zh-CN"/>
          <w14:shadow w14:blurRad="50800" w14:dist="38100" w14:dir="2700000" w14:sx="100000" w14:sy="100000" w14:kx="0" w14:ky="0" w14:algn="tl">
            <w14:srgbClr w14:val="000000">
              <w14:alpha w14:val="60000"/>
            </w14:srgbClr>
          </w14:shadow>
        </w:rPr>
      </w:pPr>
      <w:r>
        <w:rPr>
          <w:rFonts w:ascii="宋体" w:hAnsi="宋体" w:eastAsia="宋体"/>
          <w:szCs w:val="22"/>
          <w:lang w:eastAsia="zh-CN"/>
        </w:rPr>
        <w:t>员工在受雇于公司期间的任何时候（不论员工是为公司或任何关联公司工作还是接受其培训）被告知或得知的任何性质的任何其他信息。</w:t>
      </w:r>
    </w:p>
    <w:p>
      <w:pPr>
        <w:pStyle w:val="6"/>
        <w:adjustRightInd w:val="0"/>
        <w:snapToGrid w:val="0"/>
        <w:spacing w:after="240" w:line="240" w:lineRule="auto"/>
        <w:ind w:left="720"/>
        <w:rPr>
          <w:rFonts w:ascii="宋体" w:hAnsi="宋体" w:eastAsia="宋体"/>
          <w:szCs w:val="22"/>
          <w:lang w:eastAsia="zh-CN"/>
        </w:rPr>
      </w:pPr>
      <w:r>
        <w:rPr>
          <w:rFonts w:ascii="宋体" w:hAnsi="宋体" w:eastAsia="宋体"/>
          <w:szCs w:val="22"/>
          <w:lang w:eastAsia="zh-CN"/>
        </w:rPr>
        <w:t>保密信息不包括任何下述信息：(I) 为公众所能普遍获取的信息（但因员工违反本协议的约定进行披露导致该等信息成为公众所能普遍获取的信息除外）；</w:t>
      </w:r>
      <w:r>
        <w:rPr>
          <w:rFonts w:hint="eastAsia" w:ascii="宋体" w:hAnsi="宋体" w:eastAsia="宋体"/>
          <w:szCs w:val="22"/>
          <w:lang w:eastAsia="zh-CN"/>
        </w:rPr>
        <w:t>或</w:t>
      </w:r>
      <w:r>
        <w:rPr>
          <w:rFonts w:ascii="宋体" w:hAnsi="宋体" w:eastAsia="宋体"/>
          <w:szCs w:val="22"/>
          <w:lang w:eastAsia="zh-CN"/>
        </w:rPr>
        <w:t>(ii)在</w:t>
      </w:r>
      <w:r>
        <w:rPr>
          <w:rFonts w:ascii="宋体" w:hAnsi="宋体" w:eastAsia="宋体"/>
          <w:szCs w:val="22"/>
          <w:lang w:val="fr-FR" w:eastAsia="zh-CN"/>
        </w:rPr>
        <w:t>公司</w:t>
      </w:r>
      <w:r>
        <w:rPr>
          <w:rFonts w:ascii="宋体" w:hAnsi="宋体" w:eastAsia="宋体"/>
          <w:szCs w:val="22"/>
          <w:lang w:eastAsia="zh-CN"/>
        </w:rPr>
        <w:t>或其代表向员工披露之前，员工已获知的信息。</w:t>
      </w:r>
      <w:bookmarkStart w:id="0" w:name="_Toc90288562"/>
    </w:p>
    <w:bookmarkEnd w:id="0"/>
    <w:p>
      <w:pPr>
        <w:numPr>
          <w:ilvl w:val="0"/>
          <w:numId w:val="2"/>
        </w:numPr>
        <w:tabs>
          <w:tab w:val="left" w:pos="720"/>
          <w:tab w:val="clear" w:pos="0"/>
        </w:tabs>
        <w:adjustRightInd w:val="0"/>
        <w:snapToGrid w:val="0"/>
        <w:spacing w:after="240"/>
        <w:ind w:left="720" w:hanging="720"/>
        <w:jc w:val="left"/>
        <w:rPr>
          <w:rFonts w:ascii="宋体" w:hAnsi="宋体" w:eastAsia="宋体"/>
          <w:sz w:val="22"/>
          <w:szCs w:val="22"/>
          <w:lang w:eastAsia="zh-CN"/>
        </w:rPr>
      </w:pPr>
      <w:r>
        <w:rPr>
          <w:rFonts w:ascii="宋体" w:hAnsi="宋体" w:eastAsia="宋体"/>
          <w:b/>
          <w:sz w:val="22"/>
          <w:szCs w:val="22"/>
          <w:lang w:eastAsia="zh-CN"/>
        </w:rPr>
        <w:t>保密</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员工兹此向公司声明、保证和承诺如下：</w:t>
      </w:r>
    </w:p>
    <w:p>
      <w:pPr>
        <w:numPr>
          <w:ilvl w:val="0"/>
          <w:numId w:val="4"/>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员工对劳动合同和本协议的签署和履行，不违反员工对其任何前雇主作出的任何承诺或员工与其任何前雇主所签订的任何协议、不违反员工对任何第三方的任何义务、亦不侵害任何第三方的任何权利；</w:t>
      </w:r>
    </w:p>
    <w:p>
      <w:pPr>
        <w:numPr>
          <w:ilvl w:val="0"/>
          <w:numId w:val="4"/>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员工不得向公司</w:t>
      </w:r>
      <w:r>
        <w:rPr>
          <w:rFonts w:hint="eastAsia" w:ascii="宋体" w:hAnsi="宋体" w:eastAsia="宋体"/>
          <w:sz w:val="22"/>
          <w:szCs w:val="22"/>
          <w:lang w:eastAsia="zh-CN"/>
        </w:rPr>
        <w:t>或任何关联公司</w:t>
      </w:r>
      <w:r>
        <w:rPr>
          <w:rFonts w:ascii="宋体" w:hAnsi="宋体" w:eastAsia="宋体"/>
          <w:sz w:val="22"/>
          <w:szCs w:val="22"/>
          <w:lang w:eastAsia="zh-CN"/>
        </w:rPr>
        <w:t>披露、使用、或促使公司使用，属于其任何前雇主或其他第三方的任何保密信息、专有信息或资料；</w:t>
      </w:r>
    </w:p>
    <w:p>
      <w:pPr>
        <w:numPr>
          <w:ilvl w:val="0"/>
          <w:numId w:val="4"/>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员工未签署，并保证不签署任何与本协议存在冲突或妨碍员工履行本协议义务的任何其他协议。</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员工应对保密信息严格保密，不得向任何第三方（为避免疑问，该等第三方应包括公司的其他员工，除非该等披露是出于工作的需要）披露任何保密信息或允许该信息被披露给上述任何第三方。员工应仅为工作目的使用任何及所有保密信息，不得为其他任何目的披露、复制或以其他方式使用任何保密信息。</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为避免疑问，员工特此声明：在员工结束其与公司的劳动关系之后，不论原因如何（如劳动合同的终止或解除），上述第2.2条规定的保密义务将</w:t>
      </w:r>
      <w:r>
        <w:rPr>
          <w:rFonts w:hint="eastAsia" w:ascii="宋体" w:hAnsi="宋体" w:eastAsia="宋体"/>
          <w:sz w:val="22"/>
          <w:szCs w:val="22"/>
          <w:lang w:eastAsia="zh-CN"/>
        </w:rPr>
        <w:t>持续</w:t>
      </w:r>
      <w:r>
        <w:rPr>
          <w:rFonts w:ascii="宋体" w:hAnsi="宋体" w:eastAsia="宋体"/>
          <w:sz w:val="22"/>
          <w:szCs w:val="22"/>
          <w:lang w:eastAsia="zh-CN"/>
        </w:rPr>
        <w:t>有效，直至相关保密信息已成为公众所能普遍获取的信息（但因员工违反本协议的约定进行披露而导致该等信息成为公众所能普遍获取的信息除外）。</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在</w:t>
      </w:r>
      <w:r>
        <w:rPr>
          <w:rFonts w:hint="eastAsia" w:ascii="宋体" w:hAnsi="宋体" w:eastAsia="宋体"/>
          <w:sz w:val="22"/>
          <w:szCs w:val="22"/>
          <w:lang w:eastAsia="zh-CN"/>
        </w:rPr>
        <w:t>员工</w:t>
      </w:r>
      <w:r>
        <w:rPr>
          <w:rFonts w:ascii="宋体" w:hAnsi="宋体" w:eastAsia="宋体"/>
          <w:sz w:val="22"/>
          <w:szCs w:val="22"/>
          <w:lang w:eastAsia="zh-CN"/>
        </w:rPr>
        <w:t>与公司的劳动</w:t>
      </w:r>
      <w:r>
        <w:rPr>
          <w:rFonts w:hint="eastAsia" w:ascii="宋体" w:hAnsi="宋体" w:eastAsia="宋体"/>
          <w:sz w:val="22"/>
          <w:szCs w:val="22"/>
          <w:lang w:eastAsia="zh-CN"/>
        </w:rPr>
        <w:t>合同</w:t>
      </w:r>
      <w:r>
        <w:rPr>
          <w:rFonts w:ascii="宋体" w:hAnsi="宋体" w:eastAsia="宋体"/>
          <w:sz w:val="22"/>
          <w:szCs w:val="22"/>
          <w:lang w:eastAsia="zh-CN"/>
        </w:rPr>
        <w:t>终止或解除时，员工应立即向公司或相应的关联公司归还（并不得继续占有、复制或向他人交付）任何及所有属于公司或关联公司的计算机、盘片、CD、软件、文件、纸张、书籍、资料、档案、收据、车辆、信用卡、信件、手册、记录、其他所有的财产和文件、以及员工占有和/或控制的任何和全部上述物件的复制件。</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员工</w:t>
      </w:r>
      <w:r>
        <w:rPr>
          <w:rFonts w:hint="eastAsia" w:ascii="宋体" w:hAnsi="宋体" w:eastAsia="宋体"/>
          <w:sz w:val="22"/>
          <w:szCs w:val="22"/>
          <w:lang w:eastAsia="zh-CN"/>
        </w:rPr>
        <w:t>在</w:t>
      </w:r>
      <w:r>
        <w:rPr>
          <w:rFonts w:ascii="宋体" w:hAnsi="宋体" w:eastAsia="宋体"/>
          <w:sz w:val="22"/>
          <w:szCs w:val="22"/>
          <w:lang w:eastAsia="zh-CN"/>
        </w:rPr>
        <w:t>此同意：若员工在其个人财产（如个人电脑）中存有任何保密信息，员工应向公司提供该等保密信息的复制件，并将该等保密信息从员工的个人财产中永久删除。若本第2.5条提及的复制或删除因任何原因而无法实现，应公司要求，员工应向公司转移该个人财产的所有权，公司应向员工支付金额等于该个人财产实际价值的补偿金。</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在员工与公司的劳动关系终止或解除时，员工应签署并交付给公司一份书面证明，证明其已履行本第2.4条和第2.5条项下的义务。</w:t>
      </w:r>
    </w:p>
    <w:p>
      <w:pPr>
        <w:numPr>
          <w:ilvl w:val="0"/>
          <w:numId w:val="2"/>
        </w:numPr>
        <w:tabs>
          <w:tab w:val="left" w:pos="720"/>
          <w:tab w:val="clear" w:pos="0"/>
        </w:tabs>
        <w:adjustRightInd w:val="0"/>
        <w:snapToGrid w:val="0"/>
        <w:spacing w:after="240"/>
        <w:ind w:left="720" w:hanging="720"/>
        <w:jc w:val="left"/>
        <w:rPr>
          <w:rFonts w:ascii="宋体" w:hAnsi="宋体" w:eastAsia="宋体"/>
          <w:b/>
          <w:sz w:val="22"/>
          <w:szCs w:val="22"/>
          <w:lang w:eastAsia="zh-CN"/>
        </w:rPr>
      </w:pPr>
      <w:r>
        <w:rPr>
          <w:rFonts w:ascii="宋体" w:hAnsi="宋体" w:eastAsia="宋体"/>
          <w:b/>
          <w:sz w:val="22"/>
          <w:szCs w:val="22"/>
          <w:lang w:eastAsia="zh-CN"/>
        </w:rPr>
        <w:t>竞业禁止</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hint="eastAsia" w:ascii="宋体" w:hAnsi="宋体" w:eastAsia="宋体"/>
          <w:sz w:val="22"/>
          <w:szCs w:val="22"/>
          <w:lang w:eastAsia="zh-CN"/>
        </w:rPr>
        <w:t>除公司与员工另有书面约定外，</w:t>
      </w:r>
      <w:r>
        <w:rPr>
          <w:rFonts w:ascii="宋体" w:hAnsi="宋体" w:eastAsia="宋体"/>
          <w:sz w:val="22"/>
          <w:szCs w:val="22"/>
          <w:lang w:eastAsia="zh-CN"/>
        </w:rPr>
        <w:t>在受雇于公司期间以及员工与公司的劳动关系结束后的</w:t>
      </w:r>
      <w:r>
        <w:rPr>
          <w:rFonts w:hint="eastAsia" w:ascii="宋体" w:hAnsi="宋体" w:eastAsia="宋体"/>
          <w:sz w:val="22"/>
          <w:szCs w:val="22"/>
          <w:lang w:eastAsia="zh-CN"/>
        </w:rPr>
        <w:t>两</w:t>
      </w:r>
      <w:r>
        <w:rPr>
          <w:rFonts w:ascii="宋体" w:hAnsi="宋体" w:eastAsia="宋体"/>
          <w:sz w:val="22"/>
          <w:szCs w:val="22"/>
          <w:lang w:eastAsia="zh-CN"/>
        </w:rPr>
        <w:t>(</w:t>
      </w:r>
      <w:r>
        <w:rPr>
          <w:rFonts w:hint="eastAsia" w:ascii="宋体" w:hAnsi="宋体" w:eastAsia="宋体"/>
          <w:sz w:val="22"/>
          <w:szCs w:val="22"/>
          <w:lang w:eastAsia="zh-CN"/>
        </w:rPr>
        <w:t>2</w:t>
      </w:r>
      <w:r>
        <w:rPr>
          <w:rFonts w:ascii="宋体" w:hAnsi="宋体" w:eastAsia="宋体"/>
          <w:sz w:val="22"/>
          <w:szCs w:val="22"/>
          <w:lang w:eastAsia="zh-CN"/>
        </w:rPr>
        <w:t>)年内，在中国法律允许的最大范围内，员工不得直接地或间接地设立、经营、参与任何与公司或任何关联公司直接或间接竞争的实体，不得直接或间接地为该等实体或个人工作、提供财务支持、担保或任何建议，亦不得直接地或间接地从事任何与公司或其任何关联公司业务相类似的活动。</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鉴于员工在劳动关系结束后对公司负有不竞争义务，在员工与公司的劳动关系终止或解除之</w:t>
      </w:r>
      <w:r>
        <w:rPr>
          <w:rFonts w:hint="eastAsia" w:ascii="宋体" w:hAnsi="宋体" w:eastAsia="宋体"/>
          <w:sz w:val="22"/>
          <w:szCs w:val="22"/>
          <w:lang w:eastAsia="zh-CN"/>
        </w:rPr>
        <w:t>后</w:t>
      </w:r>
      <w:r>
        <w:rPr>
          <w:rFonts w:ascii="宋体" w:hAnsi="宋体" w:eastAsia="宋体"/>
          <w:sz w:val="22"/>
          <w:szCs w:val="22"/>
          <w:lang w:eastAsia="zh-CN"/>
        </w:rPr>
        <w:t>，</w:t>
      </w:r>
      <w:r>
        <w:rPr>
          <w:rFonts w:hint="eastAsia" w:ascii="宋体" w:hAnsi="宋体" w:eastAsia="宋体"/>
          <w:sz w:val="22"/>
          <w:szCs w:val="22"/>
          <w:lang w:eastAsia="zh-CN"/>
        </w:rPr>
        <w:t>在签署3.1条约定的竞业禁止期限内，</w:t>
      </w:r>
      <w:r>
        <w:rPr>
          <w:rFonts w:ascii="宋体" w:hAnsi="宋体" w:eastAsia="宋体"/>
          <w:sz w:val="22"/>
          <w:szCs w:val="22"/>
          <w:lang w:eastAsia="zh-CN"/>
        </w:rPr>
        <w:t>公司应</w:t>
      </w:r>
      <w:r>
        <w:rPr>
          <w:rFonts w:hint="eastAsia" w:ascii="宋体" w:hAnsi="宋体" w:eastAsia="宋体"/>
          <w:sz w:val="22"/>
          <w:szCs w:val="22"/>
          <w:lang w:eastAsia="zh-CN"/>
        </w:rPr>
        <w:t>按月</w:t>
      </w:r>
      <w:r>
        <w:rPr>
          <w:rFonts w:ascii="宋体" w:hAnsi="宋体" w:eastAsia="宋体"/>
          <w:sz w:val="22"/>
          <w:szCs w:val="22"/>
          <w:lang w:eastAsia="zh-CN"/>
        </w:rPr>
        <w:t>向员工支付</w:t>
      </w:r>
      <w:r>
        <w:rPr>
          <w:rFonts w:hint="eastAsia" w:ascii="宋体" w:hAnsi="宋体" w:eastAsia="宋体"/>
          <w:sz w:val="22"/>
          <w:szCs w:val="22"/>
          <w:lang w:eastAsia="zh-CN"/>
        </w:rPr>
        <w:t>补偿金，每月的补偿金数额为</w:t>
      </w:r>
      <w:r>
        <w:rPr>
          <w:rFonts w:ascii="宋体" w:hAnsi="宋体" w:eastAsia="宋体"/>
          <w:sz w:val="22"/>
          <w:szCs w:val="22"/>
          <w:lang w:eastAsia="zh-CN"/>
        </w:rPr>
        <w:t>员工与公司的劳动关系</w:t>
      </w:r>
      <w:r>
        <w:rPr>
          <w:rFonts w:hint="eastAsia" w:ascii="宋体" w:hAnsi="宋体" w:eastAsia="宋体"/>
          <w:sz w:val="22"/>
          <w:szCs w:val="22"/>
          <w:lang w:eastAsia="zh-CN"/>
        </w:rPr>
        <w:t>因劳动合同</w:t>
      </w:r>
      <w:r>
        <w:rPr>
          <w:rFonts w:ascii="宋体" w:hAnsi="宋体" w:eastAsia="宋体"/>
          <w:sz w:val="22"/>
          <w:szCs w:val="22"/>
          <w:lang w:eastAsia="zh-CN"/>
        </w:rPr>
        <w:t>终止或解除</w:t>
      </w:r>
      <w:r>
        <w:rPr>
          <w:rFonts w:hint="eastAsia" w:ascii="宋体" w:hAnsi="宋体" w:eastAsia="宋体"/>
          <w:sz w:val="22"/>
          <w:szCs w:val="22"/>
          <w:lang w:eastAsia="zh-CN"/>
        </w:rPr>
        <w:t>等原因结束</w:t>
      </w:r>
      <w:r>
        <w:rPr>
          <w:rFonts w:ascii="宋体" w:hAnsi="宋体" w:eastAsia="宋体"/>
          <w:sz w:val="22"/>
          <w:szCs w:val="22"/>
          <w:lang w:eastAsia="zh-CN"/>
        </w:rPr>
        <w:t>前该员工</w:t>
      </w:r>
      <w:r>
        <w:rPr>
          <w:rFonts w:hint="eastAsia" w:ascii="宋体" w:hAnsi="宋体" w:eastAsia="宋体"/>
          <w:sz w:val="22"/>
          <w:szCs w:val="22"/>
          <w:lang w:eastAsia="zh-CN"/>
        </w:rPr>
        <w:t>月收入的</w:t>
      </w:r>
      <w:r>
        <w:rPr>
          <w:rFonts w:hint="eastAsia" w:ascii="宋体" w:hAnsi="宋体" w:eastAsia="宋体"/>
          <w:sz w:val="22"/>
          <w:szCs w:val="22"/>
          <w:u w:val="single"/>
          <w:lang w:eastAsia="zh-CN"/>
        </w:rPr>
        <w:t>30</w:t>
      </w:r>
      <w:r>
        <w:rPr>
          <w:rFonts w:ascii="宋体" w:hAnsi="宋体" w:eastAsia="宋体"/>
          <w:sz w:val="22"/>
          <w:szCs w:val="22"/>
          <w:u w:val="single"/>
          <w:lang w:eastAsia="zh-CN"/>
        </w:rPr>
        <w:t>%</w:t>
      </w:r>
      <w:r>
        <w:rPr>
          <w:rFonts w:ascii="宋体" w:hAnsi="宋体" w:eastAsia="宋体"/>
          <w:sz w:val="22"/>
          <w:szCs w:val="22"/>
          <w:lang w:eastAsia="zh-CN"/>
        </w:rPr>
        <w:t>。为避免疑问，此处的“收入”包括：基本工资，奖金，以及公司以金钱形式支付给员工的、在中国</w:t>
      </w:r>
      <w:r>
        <w:rPr>
          <w:rFonts w:hint="eastAsia" w:ascii="宋体" w:hAnsi="宋体" w:eastAsia="宋体"/>
          <w:sz w:val="22"/>
          <w:szCs w:val="22"/>
          <w:lang w:eastAsia="zh-CN"/>
        </w:rPr>
        <w:t>法律规定</w:t>
      </w:r>
      <w:r>
        <w:rPr>
          <w:rFonts w:ascii="宋体" w:hAnsi="宋体" w:eastAsia="宋体"/>
          <w:sz w:val="22"/>
          <w:szCs w:val="22"/>
          <w:lang w:eastAsia="zh-CN"/>
        </w:rPr>
        <w:t>下被视为公司支付给员工工资的一部分的任何其他款项；</w:t>
      </w:r>
      <w:r>
        <w:rPr>
          <w:rFonts w:hint="eastAsia" w:ascii="宋体" w:hAnsi="宋体" w:eastAsia="宋体"/>
          <w:sz w:val="22"/>
          <w:szCs w:val="22"/>
          <w:lang w:eastAsia="zh-CN"/>
        </w:rPr>
        <w:t>但</w:t>
      </w:r>
      <w:r>
        <w:rPr>
          <w:rFonts w:ascii="宋体" w:hAnsi="宋体" w:eastAsia="宋体"/>
          <w:sz w:val="22"/>
          <w:szCs w:val="22"/>
          <w:lang w:eastAsia="zh-CN"/>
        </w:rPr>
        <w:t>不包括员工从公司处取得的或将要取得的股票期权和股权。</w:t>
      </w:r>
    </w:p>
    <w:p>
      <w:pPr>
        <w:tabs>
          <w:tab w:val="left" w:pos="720"/>
        </w:tabs>
        <w:adjustRightInd w:val="0"/>
        <w:snapToGrid w:val="0"/>
        <w:spacing w:after="240"/>
        <w:ind w:left="718"/>
        <w:rPr>
          <w:rFonts w:ascii="宋体" w:hAnsi="宋体" w:eastAsia="宋体"/>
          <w:sz w:val="22"/>
          <w:szCs w:val="22"/>
          <w:lang w:eastAsia="zh-CN"/>
        </w:rPr>
      </w:pPr>
      <w:r>
        <w:rPr>
          <w:rFonts w:ascii="宋体" w:hAnsi="宋体" w:eastAsia="宋体"/>
          <w:sz w:val="22"/>
          <w:szCs w:val="22"/>
          <w:lang w:eastAsia="zh-CN"/>
        </w:rPr>
        <w:tab/>
      </w:r>
      <w:r>
        <w:rPr>
          <w:rFonts w:ascii="宋体" w:hAnsi="宋体" w:eastAsia="宋体"/>
          <w:sz w:val="22"/>
          <w:szCs w:val="22"/>
          <w:lang w:eastAsia="zh-CN"/>
        </w:rPr>
        <w:t>受制于本第3.2条的规定，如果法定的最低不竞争补偿金与上述补偿金额不符，公司与员工同意并确认，应适用法定的最低不竞争补偿金。</w:t>
      </w:r>
    </w:p>
    <w:p>
      <w:pPr>
        <w:tabs>
          <w:tab w:val="left" w:pos="720"/>
        </w:tabs>
        <w:adjustRightInd w:val="0"/>
        <w:snapToGrid w:val="0"/>
        <w:spacing w:after="240"/>
        <w:ind w:left="720"/>
        <w:rPr>
          <w:rFonts w:ascii="宋体" w:hAnsi="宋体" w:eastAsia="宋体"/>
          <w:sz w:val="22"/>
          <w:szCs w:val="22"/>
          <w:lang w:eastAsia="zh-CN"/>
        </w:rPr>
      </w:pPr>
      <w:r>
        <w:rPr>
          <w:rFonts w:ascii="宋体" w:hAnsi="宋体" w:eastAsia="宋体"/>
          <w:sz w:val="22"/>
          <w:szCs w:val="22"/>
          <w:lang w:eastAsia="zh-CN"/>
        </w:rPr>
        <w:t>尽管有上述规定，如果在员工与公司劳动关系终止或解除后，公司自行选择免除员工的不竞争义务，员工兹此同意，公司有权不支付上述补偿金。为避免</w:t>
      </w:r>
      <w:r>
        <w:rPr>
          <w:rFonts w:hint="eastAsia" w:ascii="宋体" w:hAnsi="宋体" w:eastAsia="宋体"/>
          <w:sz w:val="22"/>
          <w:szCs w:val="22"/>
          <w:lang w:eastAsia="zh-CN"/>
        </w:rPr>
        <w:t>歧义</w:t>
      </w:r>
      <w:r>
        <w:rPr>
          <w:rFonts w:ascii="宋体" w:hAnsi="宋体" w:eastAsia="宋体"/>
          <w:sz w:val="22"/>
          <w:szCs w:val="22"/>
          <w:lang w:eastAsia="zh-CN"/>
        </w:rPr>
        <w:t>，</w:t>
      </w:r>
      <w:r>
        <w:rPr>
          <w:rFonts w:hint="eastAsia" w:ascii="宋体" w:hAnsi="宋体" w:eastAsia="宋体"/>
          <w:sz w:val="22"/>
          <w:szCs w:val="22"/>
          <w:lang w:eastAsia="zh-CN"/>
        </w:rPr>
        <w:t>公司是否支付竞业禁止补偿金与员工履行本协议第2条中的保密义务无关</w:t>
      </w:r>
      <w:r>
        <w:rPr>
          <w:rFonts w:ascii="宋体" w:hAnsi="宋体" w:eastAsia="宋体"/>
          <w:sz w:val="22"/>
          <w:szCs w:val="22"/>
          <w:lang w:eastAsia="zh-CN"/>
        </w:rPr>
        <w:t>，除非经公司书面批准，员工在任何情况下均不得向任何其他公司或个人披露保密信息。</w:t>
      </w:r>
    </w:p>
    <w:p>
      <w:pPr>
        <w:tabs>
          <w:tab w:val="left" w:pos="720"/>
        </w:tabs>
        <w:adjustRightInd w:val="0"/>
        <w:snapToGrid w:val="0"/>
        <w:spacing w:after="240"/>
        <w:ind w:left="720"/>
        <w:rPr>
          <w:rFonts w:ascii="宋体" w:hAnsi="宋体" w:eastAsia="宋体"/>
          <w:sz w:val="22"/>
          <w:szCs w:val="22"/>
          <w:lang w:eastAsia="zh-CN"/>
        </w:rPr>
      </w:pPr>
      <w:r>
        <w:rPr>
          <w:rFonts w:hint="eastAsia" w:ascii="宋体" w:hAnsi="宋体" w:eastAsia="宋体"/>
          <w:sz w:val="22"/>
          <w:szCs w:val="22"/>
          <w:lang w:eastAsia="zh-CN"/>
        </w:rPr>
        <w:t>如果乙方违反本协议竞业禁止规定的，除甲方或其关联公司根据其与乙方签署的其它文件中规定的或法律赋予的救济外，应当向甲方支付违约金，违约金数额为乙方离职前一年从甲方获得的全部收入的</w:t>
      </w:r>
      <w:r>
        <w:rPr>
          <w:rFonts w:hint="eastAsia" w:ascii="宋体" w:hAnsi="宋体" w:eastAsia="宋体"/>
          <w:sz w:val="22"/>
          <w:szCs w:val="22"/>
          <w:u w:val="single"/>
          <w:lang w:eastAsia="zh-CN"/>
        </w:rPr>
        <w:t>2</w:t>
      </w:r>
      <w:r>
        <w:rPr>
          <w:rFonts w:hint="eastAsia" w:ascii="宋体" w:hAnsi="宋体" w:eastAsia="宋体"/>
          <w:sz w:val="22"/>
          <w:szCs w:val="22"/>
          <w:lang w:eastAsia="zh-CN"/>
        </w:rPr>
        <w:t>倍。</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在受雇于公司期间以及员工与公司的劳动关系结束后</w:t>
      </w:r>
      <w:r>
        <w:rPr>
          <w:rFonts w:hint="eastAsia" w:ascii="宋体" w:hAnsi="宋体" w:eastAsia="宋体"/>
          <w:sz w:val="22"/>
          <w:szCs w:val="22"/>
          <w:lang w:eastAsia="zh-CN"/>
        </w:rPr>
        <w:t>两</w:t>
      </w:r>
      <w:r>
        <w:rPr>
          <w:rFonts w:ascii="宋体" w:hAnsi="宋体" w:eastAsia="宋体"/>
          <w:sz w:val="22"/>
          <w:szCs w:val="22"/>
          <w:lang w:eastAsia="zh-CN"/>
        </w:rPr>
        <w:t>(</w:t>
      </w:r>
      <w:r>
        <w:rPr>
          <w:rFonts w:hint="eastAsia" w:ascii="宋体" w:hAnsi="宋体" w:eastAsia="宋体"/>
          <w:sz w:val="22"/>
          <w:szCs w:val="22"/>
          <w:lang w:eastAsia="zh-CN"/>
        </w:rPr>
        <w:t>2</w:t>
      </w:r>
      <w:r>
        <w:rPr>
          <w:rFonts w:ascii="宋体" w:hAnsi="宋体" w:eastAsia="宋体"/>
          <w:sz w:val="22"/>
          <w:szCs w:val="22"/>
          <w:lang w:eastAsia="zh-CN"/>
        </w:rPr>
        <w:t>)年内，在中国法律允许的最大范围内，员工不得直接或间接地促使公司或任何关联公司的其他员工解除或终止其与公司或该</w:t>
      </w:r>
      <w:r>
        <w:rPr>
          <w:rFonts w:hint="eastAsia" w:ascii="宋体" w:hAnsi="宋体" w:eastAsia="宋体"/>
          <w:sz w:val="22"/>
          <w:szCs w:val="22"/>
          <w:lang w:eastAsia="zh-CN"/>
        </w:rPr>
        <w:t>等</w:t>
      </w:r>
      <w:r>
        <w:rPr>
          <w:rFonts w:ascii="宋体" w:hAnsi="宋体" w:eastAsia="宋体"/>
          <w:sz w:val="22"/>
          <w:szCs w:val="22"/>
          <w:lang w:eastAsia="zh-CN"/>
        </w:rPr>
        <w:t>关联公司的劳动关系，亦不得直接或间接地雇佣公司或任何关联公司的任何其他员工</w:t>
      </w:r>
      <w:r>
        <w:rPr>
          <w:rFonts w:hint="eastAsia" w:ascii="宋体" w:hAnsi="宋体" w:eastAsia="宋体"/>
          <w:sz w:val="22"/>
          <w:szCs w:val="22"/>
          <w:lang w:eastAsia="zh-CN"/>
        </w:rPr>
        <w:t>，否则不论公司是否向其支付竞业禁止补偿金，其均应就每一名因其原因与公司解除劳动关系的员工或雇佣的公司员工，按照上述第3.2条之约定向公司支付违约金</w:t>
      </w:r>
      <w:r>
        <w:rPr>
          <w:rFonts w:ascii="宋体" w:hAnsi="宋体" w:eastAsia="宋体"/>
          <w:sz w:val="22"/>
          <w:szCs w:val="22"/>
          <w:lang w:eastAsia="zh-CN"/>
        </w:rPr>
        <w:t>。</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在受雇于公司期间以及劳动关系结束后，员工不得发表任何有损于或可能损害公司或任何关联公司或其各自董事、管理人员或员工的声誉和利益的言论，或披露此类信息。此外，员工不得以任何其他方式损害公司的合法权利和利益。</w:t>
      </w:r>
      <w:bookmarkStart w:id="1" w:name="_Toc90288563"/>
    </w:p>
    <w:bookmarkEnd w:id="1"/>
    <w:p>
      <w:pPr>
        <w:keepNext/>
        <w:numPr>
          <w:ilvl w:val="0"/>
          <w:numId w:val="2"/>
        </w:numPr>
        <w:tabs>
          <w:tab w:val="left" w:pos="720"/>
          <w:tab w:val="clear" w:pos="0"/>
        </w:tabs>
        <w:adjustRightInd w:val="0"/>
        <w:snapToGrid w:val="0"/>
        <w:spacing w:after="240"/>
        <w:ind w:left="720" w:hanging="720"/>
        <w:jc w:val="left"/>
        <w:rPr>
          <w:rFonts w:ascii="宋体" w:hAnsi="宋体" w:eastAsia="宋体"/>
          <w:b/>
          <w:sz w:val="22"/>
          <w:szCs w:val="22"/>
          <w:lang w:eastAsia="zh-CN"/>
        </w:rPr>
      </w:pPr>
      <w:r>
        <w:rPr>
          <w:rFonts w:ascii="宋体" w:hAnsi="宋体" w:eastAsia="宋体"/>
          <w:b/>
          <w:sz w:val="22"/>
          <w:szCs w:val="22"/>
          <w:lang w:eastAsia="zh-CN"/>
        </w:rPr>
        <w:t>知识产权</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员工兹此确认：在中国法律允许的最大范围内，对于员工(i)在本职工作中；(ii)在履行公司分配的本职工作之外的任务中；(iii)在与公司的劳动</w:t>
      </w:r>
      <w:r>
        <w:rPr>
          <w:rFonts w:hint="eastAsia" w:ascii="宋体" w:hAnsi="宋体" w:eastAsia="宋体"/>
          <w:sz w:val="22"/>
          <w:szCs w:val="22"/>
          <w:lang w:eastAsia="zh-CN"/>
        </w:rPr>
        <w:t>合同</w:t>
      </w:r>
      <w:r>
        <w:rPr>
          <w:rFonts w:ascii="宋体" w:hAnsi="宋体" w:eastAsia="宋体"/>
          <w:sz w:val="22"/>
          <w:szCs w:val="22"/>
          <w:lang w:eastAsia="zh-CN"/>
        </w:rPr>
        <w:t>终止或解除后一（1）年内（并且与其</w:t>
      </w:r>
      <w:r>
        <w:rPr>
          <w:rFonts w:hint="eastAsia" w:ascii="宋体" w:hAnsi="宋体" w:eastAsia="宋体"/>
          <w:sz w:val="22"/>
          <w:szCs w:val="22"/>
          <w:lang w:eastAsia="zh-CN"/>
        </w:rPr>
        <w:t>原在公司的</w:t>
      </w:r>
      <w:r>
        <w:rPr>
          <w:rFonts w:ascii="宋体" w:hAnsi="宋体" w:eastAsia="宋体"/>
          <w:sz w:val="22"/>
          <w:szCs w:val="22"/>
          <w:lang w:eastAsia="zh-CN"/>
        </w:rPr>
        <w:t>本职工作和/或公司分配的任务有关的）；或(iv)利用公司的物质技术条件（例如，公司的资金、设备和零部件、原材料、诀窍、保密信息等），自行、与他人共同、或促使他人构思、开发或研制得出的任何发明、实用新型、</w:t>
      </w:r>
      <w:r>
        <w:rPr>
          <w:rFonts w:hint="eastAsia" w:ascii="宋体" w:hAnsi="宋体" w:eastAsia="宋体"/>
          <w:sz w:val="22"/>
          <w:szCs w:val="22"/>
          <w:lang w:eastAsia="zh-CN"/>
        </w:rPr>
        <w:t>外观</w:t>
      </w:r>
      <w:r>
        <w:rPr>
          <w:rFonts w:ascii="宋体" w:hAnsi="宋体" w:eastAsia="宋体"/>
          <w:sz w:val="22"/>
          <w:szCs w:val="22"/>
          <w:lang w:eastAsia="zh-CN"/>
        </w:rPr>
        <w:t>设计、著作权或其他形式的知识产权</w:t>
      </w:r>
      <w:r>
        <w:rPr>
          <w:rFonts w:hint="eastAsia" w:ascii="宋体" w:hAnsi="宋体" w:eastAsia="宋体"/>
          <w:sz w:val="22"/>
          <w:szCs w:val="22"/>
          <w:lang w:eastAsia="zh-CN"/>
        </w:rPr>
        <w:t>（包括</w:t>
      </w:r>
      <w:r>
        <w:rPr>
          <w:rFonts w:ascii="宋体" w:hAnsi="宋体" w:eastAsia="宋体"/>
          <w:sz w:val="22"/>
          <w:szCs w:val="22"/>
          <w:lang w:eastAsia="zh-CN"/>
        </w:rPr>
        <w:t>其中所包含的或与之有关的任何知识产权权利或其他财产权利</w:t>
      </w:r>
      <w:r>
        <w:rPr>
          <w:rFonts w:hint="eastAsia" w:ascii="宋体" w:hAnsi="宋体" w:eastAsia="宋体"/>
          <w:sz w:val="22"/>
          <w:szCs w:val="22"/>
          <w:lang w:eastAsia="zh-CN"/>
        </w:rPr>
        <w:t>，</w:t>
      </w:r>
      <w:r>
        <w:rPr>
          <w:rFonts w:ascii="宋体" w:hAnsi="宋体" w:eastAsia="宋体"/>
          <w:sz w:val="22"/>
          <w:szCs w:val="22"/>
          <w:lang w:eastAsia="zh-CN"/>
        </w:rPr>
        <w:t>统称为“</w:t>
      </w:r>
      <w:r>
        <w:rPr>
          <w:rFonts w:ascii="宋体" w:hAnsi="宋体" w:eastAsia="宋体"/>
          <w:b/>
          <w:sz w:val="22"/>
          <w:szCs w:val="22"/>
          <w:lang w:eastAsia="zh-CN"/>
        </w:rPr>
        <w:t>知识产权</w:t>
      </w:r>
      <w:r>
        <w:rPr>
          <w:rFonts w:ascii="宋体" w:hAnsi="宋体" w:eastAsia="宋体"/>
          <w:sz w:val="22"/>
          <w:szCs w:val="22"/>
          <w:lang w:eastAsia="zh-CN"/>
        </w:rPr>
        <w:t>”）应归公司所有。</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员工兹此同意以所有适当的方式（由公司承担费用）协助公司或公司指派的人员或实体，为公司取得知识产权在任何及全部国家的各项权利。该等适当的方式包括</w:t>
      </w:r>
      <w:r>
        <w:rPr>
          <w:rFonts w:hint="eastAsia" w:ascii="宋体" w:hAnsi="宋体" w:eastAsia="宋体"/>
          <w:sz w:val="22"/>
          <w:szCs w:val="22"/>
          <w:lang w:eastAsia="zh-CN"/>
        </w:rPr>
        <w:t>但不限于</w:t>
      </w:r>
      <w:r>
        <w:rPr>
          <w:rFonts w:ascii="宋体" w:hAnsi="宋体" w:eastAsia="宋体"/>
          <w:sz w:val="22"/>
          <w:szCs w:val="22"/>
          <w:lang w:eastAsia="zh-CN"/>
        </w:rPr>
        <w:t>：向公司披露全部的有关信息和数据，签署所有的申请书、规范说明书以及公司认为在申请取得该等</w:t>
      </w:r>
      <w:r>
        <w:rPr>
          <w:rFonts w:hint="eastAsia" w:ascii="宋体" w:hAnsi="宋体" w:eastAsia="宋体"/>
          <w:sz w:val="22"/>
          <w:szCs w:val="22"/>
          <w:lang w:eastAsia="zh-CN"/>
        </w:rPr>
        <w:t>知识产权时所必需的文书以及员工</w:t>
      </w:r>
      <w:r>
        <w:rPr>
          <w:rFonts w:ascii="宋体" w:hAnsi="宋体" w:eastAsia="宋体"/>
          <w:sz w:val="22"/>
          <w:szCs w:val="22"/>
          <w:lang w:eastAsia="zh-CN"/>
        </w:rPr>
        <w:t>向公司（或其继承者、受让人和指定者）转让知识产权</w:t>
      </w:r>
      <w:r>
        <w:rPr>
          <w:rFonts w:hint="eastAsia" w:ascii="宋体" w:hAnsi="宋体" w:eastAsia="宋体"/>
          <w:sz w:val="22"/>
          <w:szCs w:val="22"/>
          <w:lang w:eastAsia="zh-CN"/>
        </w:rPr>
        <w:t>时</w:t>
      </w:r>
      <w:r>
        <w:rPr>
          <w:rFonts w:ascii="宋体" w:hAnsi="宋体" w:eastAsia="宋体"/>
          <w:sz w:val="22"/>
          <w:szCs w:val="22"/>
          <w:lang w:eastAsia="zh-CN"/>
        </w:rPr>
        <w:t>所必需的文书。</w:t>
      </w:r>
    </w:p>
    <w:p>
      <w:pPr>
        <w:adjustRightInd w:val="0"/>
        <w:snapToGrid w:val="0"/>
        <w:spacing w:after="240"/>
        <w:ind w:left="720"/>
        <w:rPr>
          <w:rFonts w:ascii="宋体" w:hAnsi="宋体" w:eastAsia="宋体"/>
          <w:sz w:val="22"/>
          <w:szCs w:val="22"/>
          <w:lang w:eastAsia="zh-CN"/>
        </w:rPr>
      </w:pPr>
      <w:r>
        <w:rPr>
          <w:rFonts w:ascii="宋体" w:hAnsi="宋体" w:eastAsia="宋体"/>
          <w:sz w:val="22"/>
          <w:szCs w:val="22"/>
          <w:lang w:eastAsia="zh-CN"/>
        </w:rPr>
        <w:t>员工进一步同意：员工签署任何该等文书或文件的义务、或促使该等文书或文件被签署的义务（若员工有权这样做时），在其与公司的劳动关系终止之后仍应继续存在。</w:t>
      </w:r>
    </w:p>
    <w:p>
      <w:pPr>
        <w:keepNext/>
        <w:numPr>
          <w:ilvl w:val="0"/>
          <w:numId w:val="2"/>
        </w:numPr>
        <w:tabs>
          <w:tab w:val="left" w:pos="720"/>
          <w:tab w:val="clear" w:pos="0"/>
        </w:tabs>
        <w:adjustRightInd w:val="0"/>
        <w:snapToGrid w:val="0"/>
        <w:spacing w:after="240"/>
        <w:ind w:left="720" w:hanging="720"/>
        <w:jc w:val="left"/>
        <w:rPr>
          <w:rFonts w:ascii="宋体" w:hAnsi="宋体" w:eastAsia="宋体"/>
          <w:b/>
          <w:sz w:val="22"/>
          <w:szCs w:val="22"/>
          <w:lang w:eastAsia="zh-CN"/>
        </w:rPr>
      </w:pPr>
      <w:r>
        <w:rPr>
          <w:rFonts w:ascii="宋体" w:hAnsi="宋体" w:eastAsia="宋体"/>
          <w:b/>
          <w:sz w:val="22"/>
          <w:szCs w:val="22"/>
          <w:lang w:eastAsia="zh-CN"/>
        </w:rPr>
        <w:t>违约责任</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若一方违反其在本协议项下的任何声明、保证或承诺，或未能履行其在本协议项下的任何义务，在法律允许的范围内，守约方有权请求禁止令和/或请求强制履行、以及寻求其他任何适当的救济（包括金钱赔偿，如适用）。</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特别地，在受雇于公司期间，员工对其在本协议下的任何义务的违反均构成本协议项下的根本性违约；并且，公司有权立即解除劳动合同。</w:t>
      </w:r>
    </w:p>
    <w:p>
      <w:pPr>
        <w:keepNext/>
        <w:numPr>
          <w:ilvl w:val="0"/>
          <w:numId w:val="2"/>
        </w:numPr>
        <w:tabs>
          <w:tab w:val="left" w:pos="720"/>
          <w:tab w:val="clear" w:pos="0"/>
        </w:tabs>
        <w:adjustRightInd w:val="0"/>
        <w:snapToGrid w:val="0"/>
        <w:spacing w:after="240"/>
        <w:ind w:left="720" w:hanging="720"/>
        <w:jc w:val="left"/>
        <w:rPr>
          <w:rFonts w:ascii="宋体" w:hAnsi="宋体" w:eastAsia="宋体"/>
          <w:sz w:val="22"/>
          <w:szCs w:val="22"/>
          <w:lang w:eastAsia="zh-CN"/>
        </w:rPr>
      </w:pPr>
      <w:r>
        <w:rPr>
          <w:rFonts w:ascii="宋体" w:hAnsi="宋体" w:eastAsia="宋体"/>
          <w:b/>
          <w:sz w:val="22"/>
          <w:szCs w:val="22"/>
          <w:lang w:eastAsia="zh-CN"/>
        </w:rPr>
        <w:t>适用法律及争议解决</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hint="eastAsia" w:ascii="宋体" w:hAnsi="宋体" w:eastAsia="宋体"/>
          <w:sz w:val="22"/>
          <w:szCs w:val="22"/>
          <w:lang w:eastAsia="zh-CN"/>
        </w:rPr>
        <w:t>本</w:t>
      </w:r>
      <w:r>
        <w:rPr>
          <w:rFonts w:ascii="宋体" w:hAnsi="宋体" w:eastAsia="宋体"/>
          <w:sz w:val="22"/>
          <w:szCs w:val="22"/>
          <w:lang w:eastAsia="zh-CN"/>
        </w:rPr>
        <w:t>协议的成立、</w:t>
      </w:r>
      <w:r>
        <w:rPr>
          <w:rFonts w:hint="eastAsia" w:ascii="宋体" w:hAnsi="宋体" w:eastAsia="宋体"/>
          <w:sz w:val="22"/>
          <w:szCs w:val="22"/>
          <w:lang w:eastAsia="zh-CN"/>
        </w:rPr>
        <w:t>履行、变更、</w:t>
      </w:r>
      <w:r>
        <w:rPr>
          <w:rFonts w:ascii="宋体" w:hAnsi="宋体" w:eastAsia="宋体"/>
          <w:sz w:val="22"/>
          <w:szCs w:val="22"/>
          <w:lang w:eastAsia="zh-CN"/>
        </w:rPr>
        <w:t>效力、解释、执行和争议解决，均应受中国法律法规管辖。</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若因本</w:t>
      </w:r>
      <w:r>
        <w:rPr>
          <w:rFonts w:hint="eastAsia" w:ascii="宋体" w:hAnsi="宋体" w:eastAsia="宋体"/>
          <w:sz w:val="22"/>
          <w:szCs w:val="22"/>
          <w:lang w:eastAsia="zh-CN"/>
        </w:rPr>
        <w:t>协议</w:t>
      </w:r>
      <w:r>
        <w:rPr>
          <w:rFonts w:ascii="宋体" w:hAnsi="宋体" w:eastAsia="宋体"/>
          <w:sz w:val="22"/>
          <w:szCs w:val="22"/>
          <w:lang w:eastAsia="zh-CN"/>
        </w:rPr>
        <w:t>引起或产生与本</w:t>
      </w:r>
      <w:r>
        <w:rPr>
          <w:rFonts w:hint="eastAsia" w:ascii="宋体" w:hAnsi="宋体" w:eastAsia="宋体"/>
          <w:sz w:val="22"/>
          <w:szCs w:val="22"/>
          <w:lang w:eastAsia="zh-CN"/>
        </w:rPr>
        <w:t>协议</w:t>
      </w:r>
      <w:r>
        <w:rPr>
          <w:rFonts w:ascii="宋体" w:hAnsi="宋体" w:eastAsia="宋体"/>
          <w:sz w:val="22"/>
          <w:szCs w:val="22"/>
          <w:lang w:eastAsia="zh-CN"/>
        </w:rPr>
        <w:t>有关的任何争议，任何一方均可</w:t>
      </w:r>
      <w:r>
        <w:rPr>
          <w:rFonts w:hint="eastAsia" w:ascii="宋体" w:hAnsi="宋体" w:eastAsia="宋体"/>
          <w:sz w:val="22"/>
          <w:szCs w:val="22"/>
          <w:lang w:eastAsia="zh-CN"/>
        </w:rPr>
        <w:t>依照《中华人民共和国劳动争议调解仲裁法》，</w:t>
      </w:r>
      <w:r>
        <w:rPr>
          <w:rFonts w:ascii="宋体" w:hAnsi="宋体" w:eastAsia="宋体"/>
          <w:sz w:val="22"/>
          <w:szCs w:val="22"/>
          <w:lang w:eastAsia="zh-CN"/>
        </w:rPr>
        <w:t>在争议发生后的六十（60）天内，向当地劳动争议仲裁委员会提起仲裁。</w:t>
      </w:r>
      <w:r>
        <w:rPr>
          <w:rFonts w:hint="eastAsia" w:ascii="宋体" w:hAnsi="宋体" w:eastAsia="宋体"/>
          <w:sz w:val="22"/>
          <w:szCs w:val="22"/>
          <w:lang w:eastAsia="zh-CN"/>
        </w:rPr>
        <w:t>除非《中华人民共和国劳动争议调解仲裁法》或其他中国法律法规另有规定，</w:t>
      </w:r>
      <w:r>
        <w:rPr>
          <w:rFonts w:ascii="宋体" w:hAnsi="宋体" w:eastAsia="宋体"/>
          <w:sz w:val="22"/>
          <w:szCs w:val="22"/>
          <w:lang w:eastAsia="zh-CN"/>
        </w:rPr>
        <w:t>一方在收到仲裁裁决书后的十五（15）天内，如对该仲裁裁决不服，可向有关的人民法院提起诉讼。</w:t>
      </w:r>
    </w:p>
    <w:p>
      <w:pPr>
        <w:adjustRightInd w:val="0"/>
        <w:snapToGrid w:val="0"/>
        <w:spacing w:after="240"/>
        <w:ind w:left="720"/>
        <w:rPr>
          <w:rFonts w:ascii="宋体" w:hAnsi="宋体" w:eastAsia="宋体"/>
          <w:sz w:val="22"/>
          <w:szCs w:val="22"/>
          <w:lang w:eastAsia="zh-CN"/>
        </w:rPr>
      </w:pPr>
      <w:r>
        <w:rPr>
          <w:rFonts w:ascii="宋体" w:hAnsi="宋体" w:eastAsia="宋体"/>
          <w:sz w:val="22"/>
          <w:szCs w:val="22"/>
          <w:lang w:eastAsia="zh-CN"/>
        </w:rPr>
        <w:t>在法律允许的范围内，一方可不经劳动仲裁程序，在争议发生后直接向人民法院提起诉讼或寻求救济。</w:t>
      </w:r>
    </w:p>
    <w:p>
      <w:pPr>
        <w:numPr>
          <w:ilvl w:val="0"/>
          <w:numId w:val="2"/>
        </w:numPr>
        <w:tabs>
          <w:tab w:val="left" w:pos="720"/>
          <w:tab w:val="clear" w:pos="0"/>
        </w:tabs>
        <w:adjustRightInd w:val="0"/>
        <w:snapToGrid w:val="0"/>
        <w:spacing w:after="240"/>
        <w:ind w:left="720" w:hanging="720"/>
        <w:jc w:val="left"/>
        <w:rPr>
          <w:rFonts w:ascii="宋体" w:hAnsi="宋体" w:eastAsia="宋体"/>
          <w:b/>
          <w:sz w:val="22"/>
          <w:szCs w:val="22"/>
          <w:lang w:eastAsia="zh-CN"/>
        </w:rPr>
      </w:pPr>
      <w:r>
        <w:rPr>
          <w:rFonts w:ascii="宋体" w:hAnsi="宋体" w:eastAsia="宋体"/>
          <w:b/>
          <w:sz w:val="22"/>
          <w:szCs w:val="22"/>
          <w:lang w:eastAsia="zh-CN"/>
        </w:rPr>
        <w:t>其他</w:t>
      </w:r>
    </w:p>
    <w:p>
      <w:pPr>
        <w:numPr>
          <w:ilvl w:val="1"/>
          <w:numId w:val="2"/>
        </w:numPr>
        <w:tabs>
          <w:tab w:val="left" w:pos="720"/>
          <w:tab w:val="clear" w:pos="792"/>
        </w:tabs>
        <w:adjustRightInd w:val="0"/>
        <w:snapToGrid w:val="0"/>
        <w:spacing w:after="240"/>
        <w:ind w:left="703" w:hanging="703"/>
        <w:rPr>
          <w:rFonts w:ascii="宋体" w:hAnsi="宋体" w:eastAsia="宋体"/>
          <w:sz w:val="22"/>
          <w:szCs w:val="22"/>
          <w:lang w:eastAsia="zh-CN"/>
        </w:rPr>
      </w:pPr>
      <w:r>
        <w:rPr>
          <w:rFonts w:ascii="宋体" w:hAnsi="宋体" w:eastAsia="宋体"/>
          <w:sz w:val="22"/>
          <w:szCs w:val="22"/>
          <w:lang w:eastAsia="zh-CN"/>
        </w:rPr>
        <w:t>本协议自签署</w:t>
      </w:r>
      <w:r>
        <w:rPr>
          <w:rFonts w:hint="eastAsia" w:ascii="宋体" w:hAnsi="宋体" w:eastAsia="宋体"/>
          <w:sz w:val="22"/>
          <w:szCs w:val="22"/>
          <w:lang w:eastAsia="zh-CN"/>
        </w:rPr>
        <w:t>之日</w:t>
      </w:r>
      <w:r>
        <w:rPr>
          <w:rFonts w:ascii="宋体" w:hAnsi="宋体" w:eastAsia="宋体"/>
          <w:sz w:val="22"/>
          <w:szCs w:val="22"/>
          <w:lang w:eastAsia="zh-CN"/>
        </w:rPr>
        <w:t>起生效。</w:t>
      </w:r>
    </w:p>
    <w:p>
      <w:pPr>
        <w:numPr>
          <w:ilvl w:val="1"/>
          <w:numId w:val="2"/>
        </w:numPr>
        <w:tabs>
          <w:tab w:val="left" w:pos="720"/>
          <w:tab w:val="clear" w:pos="792"/>
        </w:tabs>
        <w:adjustRightInd w:val="0"/>
        <w:snapToGrid w:val="0"/>
        <w:spacing w:after="240"/>
        <w:ind w:left="703" w:hanging="703"/>
        <w:rPr>
          <w:rFonts w:ascii="宋体" w:hAnsi="宋体" w:eastAsia="宋体"/>
          <w:sz w:val="22"/>
          <w:szCs w:val="22"/>
          <w:lang w:eastAsia="zh-CN"/>
        </w:rPr>
      </w:pPr>
      <w:r>
        <w:rPr>
          <w:rFonts w:ascii="宋体" w:hAnsi="宋体" w:eastAsia="宋体"/>
          <w:sz w:val="22"/>
          <w:szCs w:val="22"/>
          <w:lang w:eastAsia="zh-CN"/>
        </w:rPr>
        <w:t>本协议以中文书写，一式两</w:t>
      </w:r>
      <w:r>
        <w:rPr>
          <w:rFonts w:ascii="宋体" w:hAnsi="宋体" w:eastAsia="宋体"/>
          <w:sz w:val="22"/>
          <w:szCs w:val="22"/>
          <w:lang w:eastAsia="zh-CN"/>
        </w:rPr>
        <w:sym w:font="Symbol" w:char="F028"/>
      </w:r>
      <w:r>
        <w:rPr>
          <w:rFonts w:ascii="宋体" w:hAnsi="宋体" w:eastAsia="宋体"/>
          <w:sz w:val="22"/>
          <w:szCs w:val="22"/>
          <w:lang w:eastAsia="zh-CN"/>
        </w:rPr>
        <w:t>2</w:t>
      </w:r>
      <w:r>
        <w:rPr>
          <w:rFonts w:ascii="宋体" w:hAnsi="宋体" w:eastAsia="宋体"/>
          <w:sz w:val="22"/>
          <w:szCs w:val="22"/>
          <w:lang w:eastAsia="zh-CN"/>
        </w:rPr>
        <w:sym w:font="Symbol" w:char="F029"/>
      </w:r>
      <w:r>
        <w:rPr>
          <w:rFonts w:ascii="宋体" w:hAnsi="宋体" w:eastAsia="宋体"/>
          <w:sz w:val="22"/>
          <w:szCs w:val="22"/>
          <w:lang w:eastAsia="zh-CN"/>
        </w:rPr>
        <w:t>份</w:t>
      </w:r>
      <w:r>
        <w:rPr>
          <w:rFonts w:hint="eastAsia" w:ascii="宋体" w:hAnsi="宋体" w:eastAsia="宋体"/>
          <w:sz w:val="22"/>
          <w:szCs w:val="22"/>
          <w:lang w:eastAsia="zh-CN"/>
        </w:rPr>
        <w:t>，双方各执一份</w:t>
      </w:r>
      <w:r>
        <w:rPr>
          <w:rFonts w:ascii="宋体" w:hAnsi="宋体" w:eastAsia="宋体"/>
          <w:sz w:val="22"/>
          <w:szCs w:val="22"/>
          <w:lang w:eastAsia="zh-CN"/>
        </w:rPr>
        <w:t>。</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本协议(a)</w:t>
      </w:r>
      <w:r>
        <w:rPr>
          <w:rFonts w:hint="eastAsia" w:ascii="宋体" w:hAnsi="宋体" w:eastAsia="宋体"/>
          <w:sz w:val="22"/>
          <w:szCs w:val="22"/>
          <w:lang w:eastAsia="zh-CN"/>
        </w:rPr>
        <w:t xml:space="preserve"> </w:t>
      </w:r>
      <w:r>
        <w:rPr>
          <w:rFonts w:ascii="宋体" w:hAnsi="宋体" w:eastAsia="宋体"/>
          <w:sz w:val="22"/>
          <w:szCs w:val="22"/>
          <w:lang w:eastAsia="zh-CN"/>
        </w:rPr>
        <w:t>如与劳动合同不一致，则以本协议为准，并且在劳动合同终止或解除后继续有效；(b) 不在任何方面限制任何一方、在适用法律允许的范围内和根据劳动合同的规定、在任何时间、出于任何理由解除或无因解除劳动合同的权利；(c) 对公司的承继者和受让人保持有效；且(d)对员工的继承人和代理人具有拘束力。</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如果仲裁员和法院判定本协议的任何条款非法、无效或不可执行，该条款应被视为已被修订，以使公司</w:t>
      </w:r>
      <w:r>
        <w:rPr>
          <w:rFonts w:hint="eastAsia" w:ascii="宋体" w:hAnsi="宋体" w:eastAsia="宋体"/>
          <w:sz w:val="22"/>
          <w:szCs w:val="22"/>
          <w:lang w:eastAsia="zh-CN"/>
        </w:rPr>
        <w:t>和/或其关联公司</w:t>
      </w:r>
      <w:r>
        <w:rPr>
          <w:rFonts w:ascii="宋体" w:hAnsi="宋体" w:eastAsia="宋体"/>
          <w:sz w:val="22"/>
          <w:szCs w:val="22"/>
          <w:lang w:eastAsia="zh-CN"/>
        </w:rPr>
        <w:t>获得适用法律允许范围内最大限度的保护；本协议其他条款的合法性、效力和可执行性不受影响。</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w w:val="0"/>
          <w:sz w:val="22"/>
          <w:szCs w:val="22"/>
          <w:lang w:eastAsia="zh-CN"/>
        </w:rPr>
        <w:t>双方特此确认：其已认真地和完整地审阅本协议，并完全理解本协议各条款之规定。</w:t>
      </w:r>
    </w:p>
    <w:p>
      <w:pPr>
        <w:pStyle w:val="10"/>
        <w:pBdr>
          <w:bottom w:val="none" w:color="auto" w:sz="0" w:space="0"/>
        </w:pBdr>
        <w:rPr>
          <w:rFonts w:ascii="宋体" w:hAnsi="宋体" w:eastAsia="宋体"/>
          <w:i/>
          <w:sz w:val="22"/>
          <w:szCs w:val="22"/>
          <w:lang w:eastAsia="zh-CN"/>
        </w:rPr>
        <w:sectPr>
          <w:headerReference r:id="rId3" w:type="default"/>
          <w:footerReference r:id="rId4" w:type="default"/>
          <w:footerReference r:id="rId5" w:type="even"/>
          <w:pgSz w:w="11906" w:h="16838"/>
          <w:pgMar w:top="1440" w:right="1800" w:bottom="1440" w:left="1800" w:header="850" w:footer="994" w:gutter="0"/>
          <w:pgNumType w:start="1"/>
          <w:cols w:space="720" w:num="1"/>
          <w:docGrid w:type="lines" w:linePitch="312" w:charSpace="0"/>
        </w:sectPr>
      </w:pPr>
      <w:r>
        <w:rPr>
          <w:rFonts w:hint="eastAsia" w:ascii="宋体" w:hAnsi="宋体" w:eastAsia="宋体"/>
          <w:i/>
          <w:sz w:val="22"/>
          <w:szCs w:val="22"/>
          <w:lang w:eastAsia="zh-CN"/>
        </w:rPr>
        <w:t>——后接签字页——</w:t>
      </w:r>
    </w:p>
    <w:p>
      <w:pPr>
        <w:rPr>
          <w:rFonts w:ascii="宋体" w:hAnsi="宋体" w:eastAsia="宋体"/>
          <w:sz w:val="22"/>
          <w:szCs w:val="22"/>
          <w:lang w:val="en-GB" w:eastAsia="zh-CN"/>
        </w:rPr>
      </w:pPr>
      <w:r>
        <w:rPr>
          <w:rFonts w:hint="eastAsia" w:ascii="宋体" w:hAnsi="宋体" w:eastAsia="宋体" w:cs="宋体"/>
          <w:sz w:val="22"/>
          <w:szCs w:val="22"/>
          <w:lang w:eastAsia="zh-CN"/>
        </w:rPr>
        <w:t>鉴</w:t>
      </w:r>
      <w:r>
        <w:rPr>
          <w:rFonts w:hint="eastAsia" w:ascii="宋体" w:hAnsi="宋体" w:eastAsia="宋体" w:cs="MS PGothic"/>
          <w:sz w:val="22"/>
          <w:szCs w:val="22"/>
          <w:lang w:eastAsia="zh-CN"/>
        </w:rPr>
        <w:t>此</w:t>
      </w:r>
      <w:r>
        <w:rPr>
          <w:rFonts w:ascii="宋体" w:hAnsi="宋体" w:eastAsia="宋体"/>
          <w:sz w:val="22"/>
          <w:szCs w:val="22"/>
          <w:lang w:eastAsia="zh-CN"/>
        </w:rPr>
        <w:t>，本</w:t>
      </w:r>
      <w:r>
        <w:rPr>
          <w:rFonts w:hint="eastAsia" w:ascii="宋体" w:hAnsi="宋体" w:eastAsia="宋体" w:cs="宋体"/>
          <w:sz w:val="22"/>
          <w:szCs w:val="22"/>
          <w:lang w:eastAsia="zh-CN"/>
        </w:rPr>
        <w:t>协议</w:t>
      </w:r>
      <w:r>
        <w:rPr>
          <w:rFonts w:ascii="宋体" w:hAnsi="宋体" w:eastAsia="宋体"/>
          <w:sz w:val="22"/>
          <w:szCs w:val="22"/>
          <w:lang w:eastAsia="zh-CN"/>
        </w:rPr>
        <w:t>双方特此于</w:t>
      </w:r>
      <w:r>
        <w:rPr>
          <w:rFonts w:hint="eastAsia" w:ascii="宋体" w:hAnsi="宋体" w:eastAsia="宋体"/>
          <w:sz w:val="22"/>
          <w:szCs w:val="22"/>
          <w:u w:val="single"/>
          <w:lang w:eastAsia="zh-CN"/>
        </w:rPr>
        <w:t xml:space="preserve">      </w:t>
      </w:r>
      <w:r>
        <w:rPr>
          <w:rFonts w:ascii="宋体" w:hAnsi="宋体" w:eastAsia="宋体"/>
          <w:sz w:val="22"/>
          <w:szCs w:val="22"/>
          <w:lang w:eastAsia="zh-CN"/>
        </w:rPr>
        <w:t>年____月____日正式</w:t>
      </w:r>
      <w:r>
        <w:rPr>
          <w:rFonts w:hint="eastAsia" w:ascii="宋体" w:hAnsi="宋体" w:eastAsia="宋体" w:cs="宋体"/>
          <w:sz w:val="22"/>
          <w:szCs w:val="22"/>
          <w:lang w:eastAsia="zh-CN"/>
        </w:rPr>
        <w:t>签</w:t>
      </w:r>
      <w:r>
        <w:rPr>
          <w:rFonts w:ascii="宋体" w:hAnsi="宋体" w:eastAsia="宋体"/>
          <w:sz w:val="22"/>
          <w:szCs w:val="22"/>
          <w:lang w:eastAsia="zh-CN"/>
        </w:rPr>
        <w:t>署本</w:t>
      </w:r>
      <w:r>
        <w:rPr>
          <w:rFonts w:hint="eastAsia" w:ascii="宋体" w:hAnsi="宋体" w:eastAsia="宋体" w:cs="宋体"/>
          <w:sz w:val="22"/>
          <w:szCs w:val="22"/>
          <w:lang w:eastAsia="zh-CN"/>
        </w:rPr>
        <w:t>协议</w:t>
      </w:r>
      <w:r>
        <w:rPr>
          <w:rFonts w:ascii="宋体" w:hAnsi="宋体" w:eastAsia="宋体"/>
          <w:sz w:val="22"/>
          <w:szCs w:val="22"/>
          <w:lang w:eastAsia="zh-CN"/>
        </w:rPr>
        <w:t>。</w:t>
      </w:r>
    </w:p>
    <w:p>
      <w:pPr>
        <w:adjustRightInd w:val="0"/>
        <w:snapToGrid w:val="0"/>
        <w:spacing w:after="240"/>
        <w:rPr>
          <w:rFonts w:ascii="宋体" w:hAnsi="宋体" w:eastAsia="宋体"/>
          <w:sz w:val="22"/>
          <w:szCs w:val="22"/>
          <w:lang w:eastAsia="zh-CN"/>
        </w:rPr>
      </w:pPr>
    </w:p>
    <w:p>
      <w:pPr>
        <w:adjustRightInd w:val="0"/>
        <w:snapToGrid w:val="0"/>
        <w:spacing w:after="240"/>
        <w:rPr>
          <w:rFonts w:ascii="宋体" w:hAnsi="宋体" w:eastAsia="宋体"/>
          <w:sz w:val="22"/>
          <w:szCs w:val="22"/>
          <w:lang w:eastAsia="zh-CN"/>
        </w:rPr>
      </w:pPr>
    </w:p>
    <w:tbl>
      <w:tblPr>
        <w:tblStyle w:val="15"/>
        <w:tblW w:w="8280" w:type="dxa"/>
        <w:tblInd w:w="0" w:type="dxa"/>
        <w:tblLayout w:type="fixed"/>
        <w:tblCellMar>
          <w:top w:w="0" w:type="dxa"/>
          <w:left w:w="0" w:type="dxa"/>
          <w:bottom w:w="0" w:type="dxa"/>
          <w:right w:w="0" w:type="dxa"/>
        </w:tblCellMar>
      </w:tblPr>
      <w:tblGrid>
        <w:gridCol w:w="3960"/>
        <w:gridCol w:w="4320"/>
      </w:tblGrid>
      <w:tr>
        <w:tblPrEx>
          <w:tblLayout w:type="fixed"/>
          <w:tblCellMar>
            <w:top w:w="0" w:type="dxa"/>
            <w:left w:w="0" w:type="dxa"/>
            <w:bottom w:w="0" w:type="dxa"/>
            <w:right w:w="0" w:type="dxa"/>
          </w:tblCellMar>
        </w:tblPrEx>
        <w:trPr>
          <w:trHeight w:val="990" w:hRule="atLeast"/>
        </w:trPr>
        <w:tc>
          <w:tcPr>
            <w:tcW w:w="3960" w:type="dxa"/>
          </w:tcPr>
          <w:p>
            <w:pPr>
              <w:adjustRightInd w:val="0"/>
              <w:snapToGrid w:val="0"/>
              <w:spacing w:after="240"/>
              <w:jc w:val="left"/>
              <w:rPr>
                <w:rFonts w:ascii="宋体" w:hAnsi="宋体" w:eastAsia="宋体"/>
                <w:b/>
                <w:sz w:val="22"/>
                <w:szCs w:val="22"/>
                <w:lang w:eastAsia="zh-CN"/>
              </w:rPr>
            </w:pPr>
            <w:r>
              <w:rPr>
                <w:rFonts w:ascii="宋体" w:hAnsi="宋体" w:eastAsia="宋体"/>
                <w:b/>
                <w:sz w:val="22"/>
                <w:szCs w:val="22"/>
                <w:highlight w:val="yellow"/>
                <w:lang w:eastAsia="zh-CN"/>
              </w:rPr>
              <w:fldChar w:fldCharType="begin"/>
            </w:r>
            <w:r>
              <w:rPr>
                <w:rFonts w:ascii="宋体" w:hAnsi="宋体" w:eastAsia="宋体"/>
                <w:b/>
                <w:sz w:val="22"/>
                <w:szCs w:val="22"/>
                <w:highlight w:val="yellow"/>
                <w:lang w:eastAsia="zh-CN"/>
              </w:rPr>
              <w:instrText xml:space="preserve"> </w:instrText>
            </w:r>
            <w:r>
              <w:rPr>
                <w:rFonts w:hint="eastAsia" w:ascii="宋体" w:hAnsi="宋体" w:eastAsia="宋体"/>
                <w:b/>
                <w:sz w:val="22"/>
                <w:szCs w:val="22"/>
                <w:highlight w:val="yellow"/>
                <w:lang w:eastAsia="zh-CN"/>
              </w:rPr>
              <w:instrText xml:space="preserve">MERGEFIELD  ${agreement.p1CompanyFullName} \* MERGEFORMAT</w:instrText>
            </w:r>
            <w:r>
              <w:rPr>
                <w:rFonts w:ascii="宋体" w:hAnsi="宋体" w:eastAsia="宋体"/>
                <w:b/>
                <w:sz w:val="22"/>
                <w:szCs w:val="22"/>
                <w:highlight w:val="yellow"/>
                <w:lang w:eastAsia="zh-CN"/>
              </w:rPr>
              <w:instrText xml:space="preserve"> </w:instrText>
            </w:r>
            <w:r>
              <w:rPr>
                <w:rFonts w:ascii="宋体" w:hAnsi="宋体" w:eastAsia="宋体"/>
                <w:b/>
                <w:sz w:val="22"/>
                <w:szCs w:val="22"/>
                <w:highlight w:val="yellow"/>
                <w:lang w:eastAsia="zh-CN"/>
              </w:rPr>
              <w:fldChar w:fldCharType="separate"/>
            </w:r>
            <w:r>
              <w:rPr>
                <w:rFonts w:ascii="宋体" w:hAnsi="宋体" w:eastAsia="宋体"/>
                <w:b/>
                <w:sz w:val="22"/>
                <w:szCs w:val="22"/>
                <w:highlight w:val="yellow"/>
                <w:lang w:eastAsia="zh-CN"/>
              </w:rPr>
              <w:t>«${agreement.p1CompanyFullName}»</w:t>
            </w:r>
            <w:r>
              <w:rPr>
                <w:rFonts w:ascii="宋体" w:hAnsi="宋体" w:eastAsia="宋体"/>
                <w:b/>
                <w:sz w:val="22"/>
                <w:szCs w:val="22"/>
                <w:highlight w:val="yellow"/>
                <w:lang w:eastAsia="zh-CN"/>
              </w:rPr>
              <w:fldChar w:fldCharType="end"/>
            </w:r>
            <w:r>
              <w:rPr>
                <w:rFonts w:hint="eastAsia" w:ascii="宋体" w:hAnsi="宋体" w:eastAsia="宋体"/>
                <w:sz w:val="22"/>
                <w:szCs w:val="22"/>
                <w:lang w:eastAsia="zh-CN"/>
              </w:rPr>
              <w:t xml:space="preserve"> </w:t>
            </w:r>
            <w:r>
              <w:rPr>
                <w:rFonts w:ascii="宋体" w:hAnsi="宋体" w:eastAsia="宋体"/>
                <w:b/>
                <w:sz w:val="22"/>
                <w:szCs w:val="22"/>
              </w:rPr>
              <w:t>(公章)</w:t>
            </w:r>
          </w:p>
          <w:p>
            <w:pPr>
              <w:pStyle w:val="17"/>
              <w:numPr>
                <w:ilvl w:val="0"/>
                <w:numId w:val="0"/>
              </w:numPr>
              <w:tabs>
                <w:tab w:val="clear" w:pos="864"/>
              </w:tabs>
              <w:adjustRightInd w:val="0"/>
              <w:snapToGrid w:val="0"/>
              <w:spacing w:after="240" w:line="240" w:lineRule="auto"/>
              <w:jc w:val="left"/>
              <w:rPr>
                <w:rFonts w:ascii="宋体" w:hAnsi="宋体" w:eastAsia="宋体"/>
                <w:b/>
                <w:lang w:eastAsia="zh-CN"/>
              </w:rPr>
            </w:pPr>
            <w:r>
              <w:rPr>
                <w:rFonts w:hint="eastAsia" w:ascii="宋体" w:hAnsi="宋体" w:eastAsia="宋体"/>
                <w:b/>
                <w:lang w:eastAsia="zh-CN"/>
              </w:rPr>
              <w:t>法定代表人：</w:t>
            </w:r>
          </w:p>
          <w:p>
            <w:pPr>
              <w:adjustRightInd w:val="0"/>
              <w:snapToGrid w:val="0"/>
              <w:spacing w:after="240"/>
              <w:jc w:val="left"/>
              <w:rPr>
                <w:rFonts w:ascii="宋体" w:hAnsi="宋体" w:eastAsia="宋体"/>
                <w:b/>
                <w:sz w:val="22"/>
                <w:szCs w:val="22"/>
                <w:lang w:eastAsia="zh-CN"/>
              </w:rPr>
            </w:pPr>
          </w:p>
        </w:tc>
        <w:tc>
          <w:tcPr>
            <w:tcW w:w="4320" w:type="dxa"/>
          </w:tcPr>
          <w:p>
            <w:pPr>
              <w:pStyle w:val="17"/>
              <w:numPr>
                <w:ilvl w:val="0"/>
                <w:numId w:val="0"/>
              </w:numPr>
              <w:adjustRightInd w:val="0"/>
              <w:snapToGrid w:val="0"/>
              <w:spacing w:after="240" w:line="240" w:lineRule="auto"/>
              <w:ind w:left="105" w:leftChars="50" w:firstLine="110" w:firstLineChars="50"/>
              <w:jc w:val="left"/>
              <w:rPr>
                <w:rFonts w:ascii="宋体" w:hAnsi="宋体" w:eastAsia="宋体"/>
                <w:b/>
                <w:szCs w:val="22"/>
                <w:lang w:eastAsia="zh-CN"/>
              </w:rPr>
            </w:pPr>
            <w:r>
              <w:rPr>
                <w:rFonts w:hint="eastAsia" w:ascii="宋体" w:hAnsi="宋体" w:eastAsia="宋体"/>
                <w:b/>
                <w:szCs w:val="22"/>
                <w:lang w:eastAsia="zh-CN"/>
              </w:rPr>
              <w:t>员工：</w:t>
            </w:r>
          </w:p>
          <w:p>
            <w:pPr>
              <w:pStyle w:val="17"/>
              <w:numPr>
                <w:ilvl w:val="0"/>
                <w:numId w:val="0"/>
              </w:numPr>
              <w:adjustRightInd w:val="0"/>
              <w:snapToGrid w:val="0"/>
              <w:spacing w:after="240" w:line="240" w:lineRule="auto"/>
              <w:ind w:left="105" w:leftChars="50" w:firstLine="110" w:firstLineChars="50"/>
              <w:jc w:val="left"/>
              <w:rPr>
                <w:rFonts w:ascii="宋体" w:hAnsi="宋体" w:eastAsia="宋体"/>
                <w:b/>
                <w:szCs w:val="22"/>
              </w:rPr>
            </w:pPr>
            <w:r>
              <w:rPr>
                <w:rFonts w:hint="eastAsia" w:ascii="宋体" w:hAnsi="宋体" w:eastAsia="宋体"/>
                <w:szCs w:val="22"/>
                <w:u w:val="single"/>
                <w:lang w:val="en-GB" w:eastAsia="zh-CN"/>
              </w:rPr>
              <w:t xml:space="preserve">            </w:t>
            </w:r>
            <w:r>
              <w:rPr>
                <w:rFonts w:ascii="宋体" w:hAnsi="宋体" w:eastAsia="宋体"/>
                <w:b/>
                <w:szCs w:val="22"/>
                <w:lang w:val="en-GB" w:eastAsia="zh-CN"/>
              </w:rPr>
              <w:t xml:space="preserve"> (</w:t>
            </w:r>
            <w:r>
              <w:rPr>
                <w:rFonts w:ascii="宋体" w:hAnsi="宋体" w:eastAsia="宋体"/>
                <w:b/>
                <w:szCs w:val="22"/>
              </w:rPr>
              <w:t>先生/女士）</w:t>
            </w:r>
          </w:p>
        </w:tc>
      </w:tr>
      <w:tr>
        <w:tblPrEx>
          <w:tblLayout w:type="fixed"/>
          <w:tblCellMar>
            <w:top w:w="0" w:type="dxa"/>
            <w:left w:w="0" w:type="dxa"/>
            <w:bottom w:w="0" w:type="dxa"/>
            <w:right w:w="0" w:type="dxa"/>
          </w:tblCellMar>
        </w:tblPrEx>
        <w:trPr>
          <w:trHeight w:val="6678" w:hRule="atLeast"/>
        </w:trPr>
        <w:tc>
          <w:tcPr>
            <w:tcW w:w="3960" w:type="dxa"/>
          </w:tcPr>
          <w:p>
            <w:pPr>
              <w:pStyle w:val="17"/>
              <w:numPr>
                <w:ilvl w:val="0"/>
                <w:numId w:val="0"/>
              </w:numPr>
              <w:adjustRightInd w:val="0"/>
              <w:snapToGrid w:val="0"/>
              <w:spacing w:after="240" w:line="240" w:lineRule="auto"/>
              <w:rPr>
                <w:rFonts w:ascii="宋体" w:hAnsi="宋体" w:eastAsia="宋体"/>
                <w:szCs w:val="22"/>
                <w:lang w:val="en-GB" w:eastAsia="zh-CN"/>
              </w:rPr>
            </w:pPr>
            <w:r>
              <w:rPr>
                <w:rFonts w:ascii="宋体" w:hAnsi="宋体" w:eastAsia="宋体"/>
                <w:szCs w:val="22"/>
              </w:rPr>
              <w:t>签名</w:t>
            </w:r>
            <w:r>
              <w:rPr>
                <w:rFonts w:ascii="宋体" w:hAnsi="宋体" w:eastAsia="宋体"/>
                <w:szCs w:val="22"/>
                <w:lang w:eastAsia="zh-CN"/>
              </w:rPr>
              <w:t>：</w:t>
            </w:r>
            <w:r>
              <w:rPr>
                <w:rFonts w:ascii="宋体" w:hAnsi="宋体" w:eastAsia="宋体"/>
                <w:szCs w:val="22"/>
                <w:lang w:val="en-GB"/>
              </w:rPr>
              <w:t>______________________</w:t>
            </w:r>
          </w:p>
          <w:p>
            <w:pPr>
              <w:pStyle w:val="17"/>
              <w:numPr>
                <w:ilvl w:val="0"/>
                <w:numId w:val="0"/>
              </w:numPr>
              <w:adjustRightInd w:val="0"/>
              <w:snapToGrid w:val="0"/>
              <w:spacing w:after="240" w:line="240" w:lineRule="auto"/>
              <w:jc w:val="left"/>
              <w:rPr>
                <w:rFonts w:ascii="宋体" w:hAnsi="宋体" w:eastAsia="宋体"/>
                <w:szCs w:val="22"/>
                <w:lang w:eastAsia="zh-CN"/>
              </w:rPr>
            </w:pPr>
          </w:p>
        </w:tc>
        <w:tc>
          <w:tcPr>
            <w:tcW w:w="4320" w:type="dxa"/>
          </w:tcPr>
          <w:p>
            <w:pPr>
              <w:pStyle w:val="17"/>
              <w:numPr>
                <w:ilvl w:val="0"/>
                <w:numId w:val="0"/>
              </w:numPr>
              <w:adjustRightInd w:val="0"/>
              <w:snapToGrid w:val="0"/>
              <w:spacing w:after="240" w:line="240" w:lineRule="auto"/>
              <w:ind w:firstLine="220" w:firstLineChars="100"/>
              <w:rPr>
                <w:rFonts w:ascii="宋体" w:hAnsi="宋体" w:eastAsia="宋体"/>
                <w:szCs w:val="22"/>
                <w:lang w:val="en-GB" w:eastAsia="zh-CN"/>
              </w:rPr>
            </w:pPr>
            <w:r>
              <w:rPr>
                <w:rFonts w:ascii="宋体" w:hAnsi="宋体" w:eastAsia="宋体"/>
                <w:szCs w:val="22"/>
                <w:lang w:val="en-GB" w:eastAsia="zh-CN"/>
              </w:rPr>
              <w:t>签名：</w:t>
            </w:r>
            <w:r>
              <w:rPr>
                <w:rFonts w:ascii="宋体" w:hAnsi="宋体" w:eastAsia="宋体"/>
                <w:szCs w:val="22"/>
                <w:lang w:val="en-GB"/>
              </w:rPr>
              <w:t>______________________</w:t>
            </w:r>
          </w:p>
        </w:tc>
      </w:tr>
    </w:tbl>
    <w:p>
      <w:pPr>
        <w:rPr>
          <w:rFonts w:ascii="宋体" w:hAnsi="宋体" w:eastAsia="宋体"/>
          <w:lang w:eastAsia="zh-CN"/>
        </w:rPr>
      </w:pPr>
    </w:p>
    <w:sectPr>
      <w:headerReference r:id="rId6" w:type="default"/>
      <w:footerReference r:id="rId7" w:type="default"/>
      <w:pgSz w:w="11906" w:h="16838"/>
      <w:pgMar w:top="1440" w:right="1800" w:bottom="1440" w:left="1800" w:header="850" w:footer="99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4</w:t>
    </w:r>
    <w:r>
      <w:fldChar w:fldCharType="end"/>
    </w:r>
  </w:p>
  <w:p>
    <w:pPr>
      <w:pStyle w:val="9"/>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jc w:val="center"/>
      <w:rPr>
        <w:sz w:val="20"/>
      </w:rPr>
    </w:pPr>
    <w:r>
      <w:rPr>
        <w:rFonts w:hint="eastAsia" w:eastAsia="新宋体"/>
        <w:sz w:val="20"/>
        <w:lang w:val="en-US" w:eastAsia="zh-CN"/>
      </w:rPr>
      <w:t>《</w:t>
    </w:r>
    <w:r>
      <w:rPr>
        <w:rFonts w:eastAsia="新宋体"/>
        <w:sz w:val="20"/>
        <w:lang w:val="en-US" w:eastAsia="zh-CN"/>
      </w:rPr>
      <w:t>保密,竞业禁止及知识产权保护协议</w:t>
    </w:r>
    <w:r>
      <w:rPr>
        <w:rFonts w:hint="eastAsia" w:eastAsia="新宋体"/>
        <w:sz w:val="20"/>
        <w:lang w:val="en-US" w:eastAsia="zh-CN"/>
      </w:rPr>
      <w:t>》签字页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eastAsia="宋体"/>
        <w:b/>
        <w:sz w:val="20"/>
        <w:u w:val="single"/>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eastAsia="宋体"/>
        <w:b/>
        <w:sz w:val="20"/>
        <w:u w:val="single"/>
        <w:lang w:eastAsia="zh-CN"/>
      </w:rPr>
    </w:pPr>
    <w:r>
      <w:rPr>
        <w:rFonts w:hint="eastAsia"/>
        <w:b/>
        <w:sz w:val="20"/>
        <w:u w:val="single"/>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tabs>
          <w:tab w:val="left" w:pos="0"/>
        </w:tabs>
        <w:ind w:left="360" w:hanging="360"/>
      </w:pPr>
      <w:rPr>
        <w:rFonts w:hint="default" w:ascii="Times New Roman" w:hAnsi="Times New Roman" w:cs="Times New Roman"/>
        <w:b/>
      </w:rPr>
    </w:lvl>
    <w:lvl w:ilvl="1" w:tentative="0">
      <w:start w:val="1"/>
      <w:numFmt w:val="decimal"/>
      <w:lvlText w:val="%1.%2"/>
      <w:lvlJc w:val="left"/>
      <w:pPr>
        <w:tabs>
          <w:tab w:val="left" w:pos="792"/>
        </w:tabs>
        <w:ind w:left="792" w:hanging="432"/>
      </w:pPr>
      <w:rPr>
        <w:rFonts w:hint="default" w:ascii="Times New Roman" w:hAnsi="Times New Roman" w:cs="Times New Roman"/>
      </w:rPr>
    </w:lvl>
    <w:lvl w:ilvl="2" w:tentative="0">
      <w:start w:val="1"/>
      <w:numFmt w:val="decimal"/>
      <w:lvlText w:val="%1.%2.%3"/>
      <w:lvlJc w:val="left"/>
      <w:pPr>
        <w:tabs>
          <w:tab w:val="left" w:pos="1224"/>
        </w:tabs>
        <w:ind w:left="1224" w:hanging="504"/>
      </w:pPr>
      <w:rPr>
        <w:rFonts w:hint="eastAsia"/>
      </w:rPr>
    </w:lvl>
    <w:lvl w:ilvl="3" w:tentative="0">
      <w:start w:val="1"/>
      <w:numFmt w:val="decimal"/>
      <w:lvlText w:val="%1.%2.%3.%4."/>
      <w:lvlJc w:val="left"/>
      <w:pPr>
        <w:tabs>
          <w:tab w:val="left" w:pos="1800"/>
        </w:tabs>
        <w:ind w:left="1728" w:hanging="648"/>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1">
    <w:nsid w:val="00000006"/>
    <w:multiLevelType w:val="multilevel"/>
    <w:tmpl w:val="00000006"/>
    <w:lvl w:ilvl="0" w:tentative="0">
      <w:start w:val="1"/>
      <w:numFmt w:val="lowerRoman"/>
      <w:lvlText w:val="(%1)"/>
      <w:lvlJc w:val="left"/>
      <w:pPr>
        <w:tabs>
          <w:tab w:val="left" w:pos="1440"/>
        </w:tabs>
        <w:ind w:left="1440" w:hanging="72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
    <w:nsid w:val="00000007"/>
    <w:multiLevelType w:val="multilevel"/>
    <w:tmpl w:val="00000007"/>
    <w:lvl w:ilvl="0" w:tentative="0">
      <w:start w:val="1"/>
      <w:numFmt w:val="decimal"/>
      <w:lvlText w:val="Section %1"/>
      <w:lvlJc w:val="left"/>
      <w:pPr>
        <w:tabs>
          <w:tab w:val="left" w:pos="360"/>
        </w:tabs>
        <w:ind w:left="360" w:hanging="360"/>
      </w:pPr>
    </w:lvl>
    <w:lvl w:ilvl="1" w:tentative="0">
      <w:start w:val="1"/>
      <w:numFmt w:val="decimal"/>
      <w:pStyle w:val="17"/>
      <w:isLgl/>
      <w:lvlText w:val="%1.%2"/>
      <w:lvlJc w:val="left"/>
      <w:pPr>
        <w:tabs>
          <w:tab w:val="left" w:pos="864"/>
        </w:tabs>
        <w:ind w:left="864" w:hanging="864"/>
      </w:pPr>
    </w:lvl>
    <w:lvl w:ilvl="2" w:tentative="0">
      <w:start w:val="1"/>
      <w:numFmt w:val="decimal"/>
      <w:lvlText w:val="%3)"/>
      <w:lvlJc w:val="left"/>
      <w:pPr>
        <w:tabs>
          <w:tab w:val="left" w:pos="1440"/>
        </w:tabs>
        <w:ind w:left="1440" w:hanging="576"/>
      </w:pPr>
    </w:lvl>
    <w:lvl w:ilvl="3" w:tentative="0">
      <w:start w:val="1"/>
      <w:numFmt w:val="none"/>
      <w:lvlText w:val=""/>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3">
    <w:nsid w:val="00000008"/>
    <w:multiLevelType w:val="multilevel"/>
    <w:tmpl w:val="00000008"/>
    <w:lvl w:ilvl="0" w:tentative="0">
      <w:start w:val="1"/>
      <w:numFmt w:val="lowerRoman"/>
      <w:lvlText w:val="(%1)"/>
      <w:lvlJc w:val="left"/>
      <w:pPr>
        <w:tabs>
          <w:tab w:val="left" w:pos="720"/>
        </w:tabs>
        <w:ind w:left="720" w:hanging="360"/>
      </w:pPr>
      <w:rPr>
        <w:rFonts w:hint="eastAsia"/>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83C"/>
    <w:rsid w:val="0002242F"/>
    <w:rsid w:val="00035D59"/>
    <w:rsid w:val="0004091B"/>
    <w:rsid w:val="00055B28"/>
    <w:rsid w:val="0006263A"/>
    <w:rsid w:val="00063A9D"/>
    <w:rsid w:val="000661D4"/>
    <w:rsid w:val="000661D8"/>
    <w:rsid w:val="00073D45"/>
    <w:rsid w:val="0008476F"/>
    <w:rsid w:val="000847E9"/>
    <w:rsid w:val="00085526"/>
    <w:rsid w:val="000901D9"/>
    <w:rsid w:val="000A76B7"/>
    <w:rsid w:val="000B1EBF"/>
    <w:rsid w:val="000B5D70"/>
    <w:rsid w:val="000B603C"/>
    <w:rsid w:val="000C255B"/>
    <w:rsid w:val="000C59C9"/>
    <w:rsid w:val="000F0197"/>
    <w:rsid w:val="000F2560"/>
    <w:rsid w:val="000F37EB"/>
    <w:rsid w:val="000F422A"/>
    <w:rsid w:val="000F6B4F"/>
    <w:rsid w:val="00104343"/>
    <w:rsid w:val="001108AF"/>
    <w:rsid w:val="00110CE4"/>
    <w:rsid w:val="00121BCA"/>
    <w:rsid w:val="00125B8D"/>
    <w:rsid w:val="001265A2"/>
    <w:rsid w:val="00126AD1"/>
    <w:rsid w:val="00140033"/>
    <w:rsid w:val="00143E95"/>
    <w:rsid w:val="001549EF"/>
    <w:rsid w:val="00154C93"/>
    <w:rsid w:val="00172A27"/>
    <w:rsid w:val="00184384"/>
    <w:rsid w:val="00186D7F"/>
    <w:rsid w:val="00193428"/>
    <w:rsid w:val="00195906"/>
    <w:rsid w:val="001A08F9"/>
    <w:rsid w:val="001B15D4"/>
    <w:rsid w:val="001C33CC"/>
    <w:rsid w:val="001E4BE9"/>
    <w:rsid w:val="001F7199"/>
    <w:rsid w:val="00205A06"/>
    <w:rsid w:val="00230E97"/>
    <w:rsid w:val="00263582"/>
    <w:rsid w:val="00290812"/>
    <w:rsid w:val="00292511"/>
    <w:rsid w:val="002A2514"/>
    <w:rsid w:val="002A3FAA"/>
    <w:rsid w:val="002C635B"/>
    <w:rsid w:val="002D3276"/>
    <w:rsid w:val="002D3EC2"/>
    <w:rsid w:val="002E1760"/>
    <w:rsid w:val="002E7AF1"/>
    <w:rsid w:val="003050FC"/>
    <w:rsid w:val="00306F23"/>
    <w:rsid w:val="0031418E"/>
    <w:rsid w:val="00317AB4"/>
    <w:rsid w:val="003212F5"/>
    <w:rsid w:val="0032713F"/>
    <w:rsid w:val="003331D9"/>
    <w:rsid w:val="0035113F"/>
    <w:rsid w:val="00352980"/>
    <w:rsid w:val="003579E9"/>
    <w:rsid w:val="0036414D"/>
    <w:rsid w:val="003759E3"/>
    <w:rsid w:val="00376CC7"/>
    <w:rsid w:val="00394964"/>
    <w:rsid w:val="003A3340"/>
    <w:rsid w:val="003B128F"/>
    <w:rsid w:val="003B51C8"/>
    <w:rsid w:val="003C14FB"/>
    <w:rsid w:val="003C4953"/>
    <w:rsid w:val="003D44F9"/>
    <w:rsid w:val="003D6403"/>
    <w:rsid w:val="003F1659"/>
    <w:rsid w:val="003F1B7C"/>
    <w:rsid w:val="004018DD"/>
    <w:rsid w:val="004100F9"/>
    <w:rsid w:val="0043627B"/>
    <w:rsid w:val="00437CD8"/>
    <w:rsid w:val="004715C9"/>
    <w:rsid w:val="00471FED"/>
    <w:rsid w:val="0047318E"/>
    <w:rsid w:val="00476B77"/>
    <w:rsid w:val="0048159A"/>
    <w:rsid w:val="00497C97"/>
    <w:rsid w:val="004A1260"/>
    <w:rsid w:val="004A62FC"/>
    <w:rsid w:val="004B4F2A"/>
    <w:rsid w:val="00522A41"/>
    <w:rsid w:val="00525D25"/>
    <w:rsid w:val="00532ABA"/>
    <w:rsid w:val="00534135"/>
    <w:rsid w:val="00556838"/>
    <w:rsid w:val="0056021E"/>
    <w:rsid w:val="00570A28"/>
    <w:rsid w:val="00570F40"/>
    <w:rsid w:val="00571C74"/>
    <w:rsid w:val="00586611"/>
    <w:rsid w:val="00596875"/>
    <w:rsid w:val="005A1312"/>
    <w:rsid w:val="005A1AFF"/>
    <w:rsid w:val="005A486D"/>
    <w:rsid w:val="005A4C76"/>
    <w:rsid w:val="005E14DC"/>
    <w:rsid w:val="005F0B7B"/>
    <w:rsid w:val="006256D1"/>
    <w:rsid w:val="00662E4F"/>
    <w:rsid w:val="00664B42"/>
    <w:rsid w:val="00680254"/>
    <w:rsid w:val="006877B6"/>
    <w:rsid w:val="0069083B"/>
    <w:rsid w:val="006A1355"/>
    <w:rsid w:val="006A5162"/>
    <w:rsid w:val="006A62BE"/>
    <w:rsid w:val="006B3133"/>
    <w:rsid w:val="006B45B1"/>
    <w:rsid w:val="006B5E70"/>
    <w:rsid w:val="006B68F0"/>
    <w:rsid w:val="006B78AE"/>
    <w:rsid w:val="006C43D6"/>
    <w:rsid w:val="006F17B2"/>
    <w:rsid w:val="006F3B09"/>
    <w:rsid w:val="007063C2"/>
    <w:rsid w:val="00711807"/>
    <w:rsid w:val="00723272"/>
    <w:rsid w:val="00723504"/>
    <w:rsid w:val="007309F2"/>
    <w:rsid w:val="00740AD1"/>
    <w:rsid w:val="007563F6"/>
    <w:rsid w:val="00760E6E"/>
    <w:rsid w:val="00761F71"/>
    <w:rsid w:val="00774654"/>
    <w:rsid w:val="007809C6"/>
    <w:rsid w:val="00783BC2"/>
    <w:rsid w:val="007B533A"/>
    <w:rsid w:val="007C66A7"/>
    <w:rsid w:val="007D4F05"/>
    <w:rsid w:val="007D56EF"/>
    <w:rsid w:val="007E2B5E"/>
    <w:rsid w:val="007E4317"/>
    <w:rsid w:val="00823D33"/>
    <w:rsid w:val="00827D91"/>
    <w:rsid w:val="00853821"/>
    <w:rsid w:val="0085722F"/>
    <w:rsid w:val="008A01EE"/>
    <w:rsid w:val="008C2C00"/>
    <w:rsid w:val="008C65FB"/>
    <w:rsid w:val="008C6EEB"/>
    <w:rsid w:val="008F1E57"/>
    <w:rsid w:val="00901AB9"/>
    <w:rsid w:val="009165B9"/>
    <w:rsid w:val="00923424"/>
    <w:rsid w:val="00927B34"/>
    <w:rsid w:val="00933C3D"/>
    <w:rsid w:val="0094215C"/>
    <w:rsid w:val="00960A4F"/>
    <w:rsid w:val="00966EF8"/>
    <w:rsid w:val="00975A9C"/>
    <w:rsid w:val="00977C35"/>
    <w:rsid w:val="009E4E51"/>
    <w:rsid w:val="009F0C5D"/>
    <w:rsid w:val="009F286C"/>
    <w:rsid w:val="009F43B2"/>
    <w:rsid w:val="00A01184"/>
    <w:rsid w:val="00A161D9"/>
    <w:rsid w:val="00A34600"/>
    <w:rsid w:val="00A51FF5"/>
    <w:rsid w:val="00A53F51"/>
    <w:rsid w:val="00A6628C"/>
    <w:rsid w:val="00A80742"/>
    <w:rsid w:val="00A947E9"/>
    <w:rsid w:val="00AA0F59"/>
    <w:rsid w:val="00AA49A4"/>
    <w:rsid w:val="00AA63F3"/>
    <w:rsid w:val="00AB0044"/>
    <w:rsid w:val="00AB2115"/>
    <w:rsid w:val="00AB6AA8"/>
    <w:rsid w:val="00AD1137"/>
    <w:rsid w:val="00AE031B"/>
    <w:rsid w:val="00B04CAD"/>
    <w:rsid w:val="00B06CA1"/>
    <w:rsid w:val="00B07EAB"/>
    <w:rsid w:val="00B107A3"/>
    <w:rsid w:val="00B10F26"/>
    <w:rsid w:val="00B21F99"/>
    <w:rsid w:val="00B42438"/>
    <w:rsid w:val="00B5019E"/>
    <w:rsid w:val="00B84E72"/>
    <w:rsid w:val="00B851FF"/>
    <w:rsid w:val="00B924EB"/>
    <w:rsid w:val="00BA41F7"/>
    <w:rsid w:val="00BB5295"/>
    <w:rsid w:val="00BC1986"/>
    <w:rsid w:val="00BD0166"/>
    <w:rsid w:val="00BD02D0"/>
    <w:rsid w:val="00BE39F2"/>
    <w:rsid w:val="00C02EAD"/>
    <w:rsid w:val="00C06CAF"/>
    <w:rsid w:val="00C11B77"/>
    <w:rsid w:val="00C23E87"/>
    <w:rsid w:val="00C405B4"/>
    <w:rsid w:val="00C41F34"/>
    <w:rsid w:val="00C5190F"/>
    <w:rsid w:val="00C636CC"/>
    <w:rsid w:val="00C77D2A"/>
    <w:rsid w:val="00C81593"/>
    <w:rsid w:val="00C94F35"/>
    <w:rsid w:val="00CA67C2"/>
    <w:rsid w:val="00CA71B8"/>
    <w:rsid w:val="00CC52D8"/>
    <w:rsid w:val="00CE0672"/>
    <w:rsid w:val="00CE5832"/>
    <w:rsid w:val="00CF6928"/>
    <w:rsid w:val="00D00AC3"/>
    <w:rsid w:val="00D02360"/>
    <w:rsid w:val="00D1142B"/>
    <w:rsid w:val="00D1633A"/>
    <w:rsid w:val="00D31BD9"/>
    <w:rsid w:val="00D42513"/>
    <w:rsid w:val="00D513E9"/>
    <w:rsid w:val="00D55966"/>
    <w:rsid w:val="00D57684"/>
    <w:rsid w:val="00D673D6"/>
    <w:rsid w:val="00D75102"/>
    <w:rsid w:val="00D82290"/>
    <w:rsid w:val="00D86F3F"/>
    <w:rsid w:val="00D91D06"/>
    <w:rsid w:val="00DD148D"/>
    <w:rsid w:val="00DD1DEC"/>
    <w:rsid w:val="00E009F1"/>
    <w:rsid w:val="00E213F3"/>
    <w:rsid w:val="00E242DF"/>
    <w:rsid w:val="00E24DB6"/>
    <w:rsid w:val="00E253B1"/>
    <w:rsid w:val="00E3409C"/>
    <w:rsid w:val="00E43B56"/>
    <w:rsid w:val="00E5594E"/>
    <w:rsid w:val="00E62673"/>
    <w:rsid w:val="00E65108"/>
    <w:rsid w:val="00E67CCF"/>
    <w:rsid w:val="00E82710"/>
    <w:rsid w:val="00E854D6"/>
    <w:rsid w:val="00E87728"/>
    <w:rsid w:val="00E90753"/>
    <w:rsid w:val="00EB0AA5"/>
    <w:rsid w:val="00EB3951"/>
    <w:rsid w:val="00ED4456"/>
    <w:rsid w:val="00ED6299"/>
    <w:rsid w:val="00F13ED8"/>
    <w:rsid w:val="00F20BBA"/>
    <w:rsid w:val="00F2758F"/>
    <w:rsid w:val="00F317F9"/>
    <w:rsid w:val="00F31AC9"/>
    <w:rsid w:val="00F33C67"/>
    <w:rsid w:val="00F523EA"/>
    <w:rsid w:val="00F542A1"/>
    <w:rsid w:val="00F63E67"/>
    <w:rsid w:val="00F67563"/>
    <w:rsid w:val="00F8666B"/>
    <w:rsid w:val="00F87708"/>
    <w:rsid w:val="00F901CC"/>
    <w:rsid w:val="00F921FF"/>
    <w:rsid w:val="00FB0ADA"/>
    <w:rsid w:val="00FB4D62"/>
    <w:rsid w:val="00FD4A79"/>
    <w:rsid w:val="00FE2BDC"/>
    <w:rsid w:val="00FE70A0"/>
    <w:rsid w:val="00FF540D"/>
    <w:rsid w:val="67E14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MS PGothic" w:cs="Times New Roman"/>
      <w:sz w:val="21"/>
      <w:lang w:val="en-US" w:eastAsia="ja-JP" w:bidi="ar-SA"/>
    </w:rPr>
  </w:style>
  <w:style w:type="paragraph" w:styleId="2">
    <w:name w:val="heading 1"/>
    <w:basedOn w:val="1"/>
    <w:next w:val="1"/>
    <w:qFormat/>
    <w:uiPriority w:val="0"/>
    <w:pPr>
      <w:keepNext/>
      <w:tabs>
        <w:tab w:val="left" w:pos="720"/>
      </w:tabs>
      <w:autoSpaceDE w:val="0"/>
      <w:autoSpaceDN w:val="0"/>
      <w:spacing w:before="120" w:after="340" w:line="340" w:lineRule="atLeast"/>
      <w:ind w:left="720" w:hanging="720"/>
      <w:outlineLvl w:val="0"/>
    </w:pPr>
    <w:rPr>
      <w:b/>
      <w:caps/>
      <w:kern w:val="36"/>
      <w:sz w:val="22"/>
    </w:rPr>
  </w:style>
  <w:style w:type="paragraph" w:styleId="3">
    <w:name w:val="heading 4"/>
    <w:basedOn w:val="1"/>
    <w:next w:val="1"/>
    <w:qFormat/>
    <w:uiPriority w:val="0"/>
    <w:pPr>
      <w:tabs>
        <w:tab w:val="left" w:pos="720"/>
      </w:tabs>
      <w:autoSpaceDE w:val="0"/>
      <w:autoSpaceDN w:val="0"/>
      <w:spacing w:after="340" w:line="340" w:lineRule="atLeast"/>
      <w:ind w:left="1440" w:hanging="720"/>
      <w:outlineLvl w:val="3"/>
    </w:pPr>
    <w:rPr>
      <w:sz w:val="22"/>
    </w:rPr>
  </w:style>
  <w:style w:type="character" w:default="1" w:styleId="12">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4">
    <w:name w:val="annotation subject"/>
    <w:basedOn w:val="5"/>
    <w:next w:val="5"/>
    <w:semiHidden/>
    <w:qFormat/>
    <w:uiPriority w:val="0"/>
    <w:rPr>
      <w:b/>
      <w:bCs/>
    </w:rPr>
  </w:style>
  <w:style w:type="paragraph" w:styleId="5">
    <w:name w:val="annotation text"/>
    <w:basedOn w:val="1"/>
    <w:semiHidden/>
    <w:uiPriority w:val="0"/>
    <w:pPr>
      <w:jc w:val="left"/>
    </w:pPr>
  </w:style>
  <w:style w:type="paragraph" w:styleId="6">
    <w:name w:val="Body Text"/>
    <w:basedOn w:val="1"/>
    <w:qFormat/>
    <w:uiPriority w:val="0"/>
    <w:pPr>
      <w:autoSpaceDE w:val="0"/>
      <w:autoSpaceDN w:val="0"/>
      <w:spacing w:after="340" w:line="340" w:lineRule="atLeast"/>
    </w:pPr>
    <w:rPr>
      <w:sz w:val="22"/>
    </w:rPr>
  </w:style>
  <w:style w:type="paragraph" w:styleId="7">
    <w:name w:val="Body Text Indent"/>
    <w:basedOn w:val="1"/>
    <w:uiPriority w:val="0"/>
    <w:pPr>
      <w:spacing w:before="156" w:beforeLines="50" w:after="156" w:afterLines="50" w:line="320" w:lineRule="atLeast"/>
      <w:ind w:left="660" w:hanging="330"/>
    </w:pPr>
    <w:rPr>
      <w:sz w:val="22"/>
    </w:rPr>
  </w:style>
  <w:style w:type="paragraph" w:styleId="8">
    <w:name w:val="Balloon Text"/>
    <w:basedOn w:val="1"/>
    <w:qFormat/>
    <w:uiPriority w:val="0"/>
    <w:rPr>
      <w:rFonts w:ascii="Tahoma" w:hAnsi="Tahoma"/>
      <w:sz w:val="16"/>
    </w:rPr>
  </w:style>
  <w:style w:type="paragraph" w:styleId="9">
    <w:name w:val="footer"/>
    <w:basedOn w:val="1"/>
    <w:link w:val="21"/>
    <w:qFormat/>
    <w:uiPriority w:val="99"/>
    <w:pPr>
      <w:tabs>
        <w:tab w:val="center" w:pos="4153"/>
        <w:tab w:val="right" w:pos="8306"/>
      </w:tabs>
      <w:snapToGrid w:val="0"/>
      <w:jc w:val="left"/>
    </w:pPr>
    <w:rPr>
      <w:sz w:val="18"/>
      <w:lang w:val="zh-CN"/>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Title"/>
    <w:basedOn w:val="1"/>
    <w:qFormat/>
    <w:uiPriority w:val="0"/>
    <w:pPr>
      <w:autoSpaceDE w:val="0"/>
      <w:autoSpaceDN w:val="0"/>
      <w:jc w:val="center"/>
    </w:pPr>
    <w:rPr>
      <w:b/>
      <w:caps/>
      <w:sz w:val="22"/>
    </w:rPr>
  </w:style>
  <w:style w:type="character" w:styleId="13">
    <w:name w:val="page number"/>
    <w:basedOn w:val="12"/>
    <w:uiPriority w:val="0"/>
  </w:style>
  <w:style w:type="character" w:styleId="14">
    <w:name w:val="annotation reference"/>
    <w:semiHidden/>
    <w:uiPriority w:val="0"/>
    <w:rPr>
      <w:sz w:val="21"/>
      <w:szCs w:val="21"/>
    </w:rPr>
  </w:style>
  <w:style w:type="character" w:customStyle="1" w:styleId="16">
    <w:name w:val="highlight"/>
    <w:uiPriority w:val="0"/>
    <w:rPr>
      <w:b/>
    </w:rPr>
  </w:style>
  <w:style w:type="paragraph" w:customStyle="1" w:styleId="17">
    <w:name w:val="l1paragraph"/>
    <w:basedOn w:val="1"/>
    <w:qFormat/>
    <w:uiPriority w:val="0"/>
    <w:pPr>
      <w:numPr>
        <w:ilvl w:val="1"/>
        <w:numId w:val="1"/>
      </w:numPr>
      <w:autoSpaceDE w:val="0"/>
      <w:autoSpaceDN w:val="0"/>
      <w:spacing w:after="120" w:line="360" w:lineRule="auto"/>
    </w:pPr>
    <w:rPr>
      <w:sz w:val="22"/>
    </w:rPr>
  </w:style>
  <w:style w:type="paragraph" w:customStyle="1" w:styleId="18">
    <w:name w:val="Background"/>
    <w:basedOn w:val="1"/>
    <w:uiPriority w:val="0"/>
    <w:pPr>
      <w:autoSpaceDE w:val="0"/>
      <w:autoSpaceDN w:val="0"/>
      <w:spacing w:after="340" w:line="340" w:lineRule="exact"/>
    </w:pPr>
    <w:rPr>
      <w:rFonts w:eastAsia="Times New Roman"/>
      <w:sz w:val="22"/>
      <w:lang w:val="en-GB" w:eastAsia="en-US"/>
    </w:rPr>
  </w:style>
  <w:style w:type="paragraph" w:customStyle="1" w:styleId="19">
    <w:name w:val="l1"/>
    <w:basedOn w:val="1"/>
    <w:qFormat/>
    <w:uiPriority w:val="0"/>
    <w:pPr>
      <w:autoSpaceDE w:val="0"/>
      <w:autoSpaceDN w:val="0"/>
      <w:spacing w:after="120" w:line="360" w:lineRule="auto"/>
    </w:pPr>
    <w:rPr>
      <w:sz w:val="22"/>
    </w:rPr>
  </w:style>
  <w:style w:type="paragraph" w:customStyle="1" w:styleId="20">
    <w:name w:val="_Style 12"/>
    <w:basedOn w:val="1"/>
    <w:qFormat/>
    <w:uiPriority w:val="0"/>
    <w:pPr>
      <w:tabs>
        <w:tab w:val="left" w:pos="540"/>
        <w:tab w:val="left" w:pos="1260"/>
        <w:tab w:val="left" w:pos="1800"/>
      </w:tabs>
      <w:spacing w:before="240" w:after="160" w:line="240" w:lineRule="exact"/>
    </w:pPr>
  </w:style>
  <w:style w:type="character" w:customStyle="1" w:styleId="21">
    <w:name w:val="页脚字符"/>
    <w:link w:val="9"/>
    <w:uiPriority w:val="99"/>
    <w:rPr>
      <w:rFonts w:eastAsia="MS PGothic"/>
      <w:sz w:val="18"/>
      <w:lang w:eastAsia="ja-JP"/>
    </w:rPr>
  </w:style>
  <w:style w:type="paragraph" w:customStyle="1" w:styleId="22">
    <w:name w:val="Revision"/>
    <w:hidden/>
    <w:semiHidden/>
    <w:uiPriority w:val="99"/>
    <w:rPr>
      <w:rFonts w:ascii="Times New Roman" w:hAnsi="Times New Roman" w:eastAsia="MS PGothic" w:cs="Times New Roman"/>
      <w:sz w:val="21"/>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3902</Words>
  <Characters>4140</Characters>
  <Lines>32</Lines>
  <Paragraphs>9</Paragraphs>
  <TotalTime>0</TotalTime>
  <ScaleCrop>false</ScaleCrop>
  <LinksUpToDate>false</LinksUpToDate>
  <CharactersWithSpaces>4254</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2017-03-31T02:19:00Z</dcterms:created>
  <dc:creator>zhangb</dc:creator>
  <cp:lastModifiedBy>zhangb</cp:lastModifiedBy>
  <cp:lastPrinted>2008-09-17T12:31:00Z</cp:lastPrinted>
  <dcterms:modified xsi:type="dcterms:W3CDTF">2017-10-20T02:22:21Z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EditorId">
    <vt:lpwstr>6a35f367-081e-4fa5-86cd-675632b8cc3c</vt:lpwstr>
  </property>
  <property fmtid="{D5CDD505-2E9C-101B-9397-08002B2CF9AE}" pid="3" name="Plato Matter Owner Designation">
    <vt:lpwstr/>
  </property>
  <property fmtid="{D5CDD505-2E9C-101B-9397-08002B2CF9AE}" pid="4" name="KSOProductBuildVer">
    <vt:lpwstr>2052-10.1.0.6874</vt:lpwstr>
  </property>
</Properties>
</file>