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atLeast"/>
        <w:ind w:right="-514"/>
        <w:jc w:val="center"/>
        <w:rPr>
          <w:rFonts w:ascii="Times New Roman" w:hAnsi="Times New Roman" w:eastAsia="宋体" w:cs="Times New Roman"/>
          <w:b/>
          <w:color w:val="000000"/>
          <w:sz w:val="32"/>
          <w:szCs w:val="32"/>
        </w:rPr>
      </w:pPr>
      <w:bookmarkStart w:id="29" w:name="_GoBack"/>
      <w:bookmarkEnd w:id="29"/>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ascii="Times New Roman" w:hAnsi="Times New Roman" w:eastAsia="宋体" w:cs="Times New Roman"/>
          <w:b/>
          <w:color w:val="000000"/>
          <w:sz w:val="32"/>
          <w:szCs w:val="32"/>
        </w:rPr>
      </w:pPr>
      <w:r>
        <w:rPr>
          <w:rFonts w:ascii="Times New Roman" w:hAnsi="Times New Roman" w:eastAsia="宋体" w:cs="Times New Roman"/>
          <w:b/>
          <w:sz w:val="30"/>
          <w:szCs w:val="30"/>
        </w:rPr>
        <w:fldChar w:fldCharType="begin"/>
      </w:r>
      <w:r>
        <w:rPr>
          <w:rFonts w:ascii="Times New Roman" w:hAnsi="Times New Roman" w:eastAsia="宋体" w:cs="Times New Roman"/>
          <w:b/>
          <w:sz w:val="30"/>
          <w:szCs w:val="30"/>
        </w:rPr>
        <w:instrText xml:space="preserve"> </w:instrText>
      </w:r>
      <w:r>
        <w:rPr>
          <w:rFonts w:hint="eastAsia" w:ascii="Times New Roman" w:hAnsi="Times New Roman" w:eastAsia="宋体" w:cs="Times New Roman"/>
          <w:b/>
          <w:sz w:val="30"/>
          <w:szCs w:val="30"/>
        </w:rPr>
        <w:instrText xml:space="preserve">MERGEFIELD [#setting classic_compatible=true] \* MERGEFORMAT</w:instrText>
      </w:r>
      <w:r>
        <w:rPr>
          <w:rFonts w:ascii="Times New Roman" w:hAnsi="Times New Roman" w:eastAsia="宋体" w:cs="Times New Roman"/>
          <w:b/>
          <w:sz w:val="30"/>
          <w:szCs w:val="30"/>
        </w:rPr>
        <w:instrText xml:space="preserve"> </w:instrText>
      </w:r>
      <w:r>
        <w:rPr>
          <w:rFonts w:ascii="Times New Roman" w:hAnsi="Times New Roman" w:eastAsia="宋体" w:cs="Times New Roman"/>
          <w:b/>
          <w:sz w:val="30"/>
          <w:szCs w:val="30"/>
        </w:rPr>
        <w:fldChar w:fldCharType="separate"/>
      </w:r>
      <w:r>
        <w:rPr>
          <w:rFonts w:ascii="Times New Roman" w:hAnsi="Times New Roman" w:eastAsia="宋体" w:cs="Times New Roman"/>
          <w:b/>
          <w:sz w:val="30"/>
          <w:szCs w:val="30"/>
        </w:rPr>
        <w:t>«[#setting»</w:t>
      </w:r>
      <w:r>
        <w:rPr>
          <w:rFonts w:ascii="Times New Roman" w:hAnsi="Times New Roman" w:eastAsia="宋体" w:cs="Times New Roman"/>
          <w:b/>
          <w:sz w:val="30"/>
          <w:szCs w:val="30"/>
        </w:rPr>
        <w:fldChar w:fldCharType="end"/>
      </w:r>
    </w:p>
    <w:p>
      <w:pPr>
        <w:spacing w:beforeLines="0" w:afterLines="0" w:line="420" w:lineRule="atLeast"/>
        <w:ind w:right="0"/>
        <w:jc w:val="center"/>
        <w:rPr>
          <w:rFonts w:ascii="Times New Roman" w:hAnsi="Times New Roman" w:eastAsia="宋体" w:cs="Times New Roman"/>
          <w:b/>
          <w:color w:val="000000"/>
          <w:sz w:val="32"/>
          <w:szCs w:val="32"/>
        </w:rPr>
      </w:pPr>
      <w:r>
        <w:rPr>
          <w:rFonts w:hint="eastAsia" w:ascii="Times New Roman" w:hAnsi="Times New Roman" w:eastAsia="宋体" w:cs="Times New Roman"/>
          <w:b/>
          <w:color w:val="000000"/>
          <w:sz w:val="32"/>
          <w:szCs w:val="32"/>
        </w:rPr>
        <w:t>关于设立</w:t>
      </w:r>
    </w:p>
    <w:p>
      <w:pPr>
        <w:spacing w:line="420" w:lineRule="atLeast"/>
        <w:ind w:right="-514"/>
        <w:jc w:val="center"/>
        <w:rPr>
          <w:rFonts w:ascii="Times New Roman" w:hAnsi="Times New Roman" w:eastAsia="宋体" w:cs="Times New Roman"/>
          <w:b/>
          <w:color w:val="000000"/>
          <w:sz w:val="32"/>
          <w:szCs w:val="32"/>
        </w:rPr>
      </w:pPr>
    </w:p>
    <w:p>
      <w:pPr>
        <w:spacing w:line="420" w:lineRule="atLeast"/>
        <w:ind w:right="-514"/>
        <w:jc w:val="center"/>
        <w:rPr>
          <w:rFonts w:ascii="Times New Roman" w:hAnsi="Times New Roman" w:eastAsia="宋体" w:cs="Times New Roman"/>
          <w:b/>
          <w:color w:val="000000"/>
          <w:sz w:val="32"/>
          <w:szCs w:val="32"/>
        </w:rPr>
      </w:pPr>
    </w:p>
    <w:p>
      <w:pPr>
        <w:spacing w:beforeLines="0" w:afterLines="0" w:line="420" w:lineRule="atLeast"/>
        <w:ind w:right="0"/>
        <w:jc w:val="center"/>
        <w:rPr>
          <w:rFonts w:ascii="Times New Roman" w:hAnsi="Times New Roman" w:eastAsia="宋体" w:cs="Times New Roman"/>
          <w:b/>
          <w:color w:val="000000"/>
          <w:sz w:val="32"/>
          <w:szCs w:val="32"/>
        </w:rPr>
      </w:pPr>
      <w:r>
        <w:rPr>
          <w:rFonts w:hint="eastAsia" w:ascii="Times New Roman" w:hAnsi="Times New Roman" w:eastAsia="宋体" w:cs="Times New Roman"/>
          <w:b/>
          <w:color w:val="000000"/>
          <w:sz w:val="32"/>
          <w:szCs w:val="32"/>
        </w:rPr>
        <w:t>中外合资经营</w:t>
      </w:r>
    </w:p>
    <w:p>
      <w:pPr>
        <w:pStyle w:val="13"/>
        <w:spacing w:line="420" w:lineRule="atLeast"/>
        <w:ind w:right="-514"/>
        <w:rPr>
          <w:rFonts w:ascii="Times New Roman" w:hAnsi="Times New Roman" w:eastAsia="宋体" w:cs="Times New Roman"/>
          <w:color w:val="000000"/>
          <w:szCs w:val="32"/>
        </w:rPr>
      </w:pPr>
    </w:p>
    <w:p>
      <w:pPr>
        <w:pStyle w:val="13"/>
        <w:spacing w:line="420" w:lineRule="atLeast"/>
        <w:ind w:right="-514"/>
        <w:rPr>
          <w:rFonts w:ascii="Times New Roman" w:hAnsi="Times New Roman" w:eastAsia="宋体" w:cs="Times New Roman"/>
          <w:color w:val="000000"/>
          <w:szCs w:val="32"/>
        </w:rPr>
      </w:pPr>
    </w:p>
    <w:p>
      <w:pPr>
        <w:keepNext w:val="0"/>
        <w:keepLines w:val="0"/>
        <w:pageBreakBefore w:val="0"/>
        <w:widowControl w:val="0"/>
        <w:kinsoku/>
        <w:wordWrap/>
        <w:overflowPunct/>
        <w:topLinePunct w:val="0"/>
        <w:autoSpaceDE/>
        <w:autoSpaceDN/>
        <w:bidi w:val="0"/>
        <w:adjustRightInd/>
        <w:snapToGrid/>
        <w:spacing w:before="156" w:after="156" w:line="420" w:lineRule="atLeast"/>
        <w:ind w:left="0" w:leftChars="0" w:right="0" w:rightChars="0" w:firstLine="0" w:firstLineChars="0"/>
        <w:jc w:val="center"/>
        <w:textAlignment w:val="auto"/>
        <w:outlineLvl w:val="9"/>
        <w:rPr>
          <w:rFonts w:ascii="Times New Roman" w:hAnsi="Times New Roman" w:eastAsia="宋体" w:cs="Times New Roman"/>
          <w:b/>
          <w:sz w:val="32"/>
          <w:szCs w:val="32"/>
        </w:rPr>
      </w:pPr>
      <w:r>
        <w:rPr>
          <w:rFonts w:hint="eastAsia" w:ascii="Times New Roman" w:hAnsi="Times New Roman" w:eastAsia="宋体" w:cs="Times New Roman"/>
          <w:b/>
          <w:sz w:val="32"/>
          <w:szCs w:val="32"/>
          <w:highlight w:val="yellow"/>
        </w:rPr>
        <w:fldChar w:fldCharType="begin"/>
      </w:r>
      <w:r>
        <w:rPr>
          <w:rFonts w:hint="eastAsia" w:ascii="Times New Roman" w:hAnsi="Times New Roman" w:eastAsia="宋体" w:cs="Times New Roman"/>
          <w:b/>
          <w:sz w:val="32"/>
          <w:szCs w:val="32"/>
          <w:highlight w:val="yellow"/>
        </w:rPr>
        <w:instrText xml:space="preserve"> MERGEFIELD ${agreement.jvObj.JVName} \* MERGEFORMAT </w:instrText>
      </w:r>
      <w:r>
        <w:rPr>
          <w:rFonts w:hint="eastAsia" w:ascii="Times New Roman" w:hAnsi="Times New Roman" w:eastAsia="宋体" w:cs="Times New Roman"/>
          <w:b/>
          <w:sz w:val="32"/>
          <w:szCs w:val="32"/>
          <w:highlight w:val="yellow"/>
        </w:rPr>
        <w:fldChar w:fldCharType="separate"/>
      </w:r>
      <w:r>
        <w:rPr>
          <w:rFonts w:hint="eastAsia" w:ascii="Times New Roman" w:hAnsi="Times New Roman" w:eastAsia="宋体" w:cs="Times New Roman"/>
          <w:b/>
          <w:sz w:val="32"/>
          <w:szCs w:val="32"/>
          <w:highlight w:val="yellow"/>
        </w:rPr>
        <w:t>«${agreement.jvObj.JVName}»</w:t>
      </w:r>
      <w:r>
        <w:rPr>
          <w:rFonts w:hint="eastAsia" w:ascii="Times New Roman" w:hAnsi="Times New Roman" w:eastAsia="宋体" w:cs="Times New Roman"/>
          <w:b/>
          <w:sz w:val="32"/>
          <w:szCs w:val="32"/>
          <w:highlight w:val="yellow"/>
        </w:rPr>
        <w:fldChar w:fldCharType="end"/>
      </w:r>
    </w:p>
    <w:p>
      <w:pPr>
        <w:spacing w:before="156" w:after="156" w:line="420" w:lineRule="atLeast"/>
        <w:jc w:val="center"/>
        <w:rPr>
          <w:rFonts w:ascii="Times New Roman" w:hAnsi="Times New Roman" w:eastAsia="宋体" w:cs="Times New Roman"/>
          <w:b/>
          <w:sz w:val="32"/>
          <w:szCs w:val="32"/>
        </w:rPr>
      </w:pPr>
    </w:p>
    <w:p>
      <w:pPr>
        <w:keepNext w:val="0"/>
        <w:keepLines w:val="0"/>
        <w:pageBreakBefore w:val="0"/>
        <w:widowControl w:val="0"/>
        <w:kinsoku/>
        <w:wordWrap/>
        <w:overflowPunct/>
        <w:topLinePunct w:val="0"/>
        <w:autoSpaceDE/>
        <w:autoSpaceDN/>
        <w:bidi w:val="0"/>
        <w:adjustRightInd/>
        <w:snapToGrid/>
        <w:spacing w:before="156" w:after="156" w:line="420" w:lineRule="atLeast"/>
        <w:ind w:left="0" w:leftChars="0" w:right="0" w:rightChars="0" w:firstLine="0" w:firstLineChars="0"/>
        <w:jc w:val="center"/>
        <w:textAlignment w:val="auto"/>
        <w:outlineLvl w:val="9"/>
        <w:rPr>
          <w:rFonts w:ascii="Times New Roman" w:hAnsi="Times New Roman" w:eastAsia="宋体" w:cs="Times New Roman"/>
          <w:b/>
          <w:sz w:val="32"/>
          <w:szCs w:val="32"/>
        </w:rPr>
      </w:pPr>
      <w:r>
        <w:rPr>
          <w:rFonts w:ascii="Times New Roman" w:hAnsi="Times New Roman" w:eastAsia="宋体" w:cs="Times New Roman"/>
          <w:b/>
          <w:sz w:val="32"/>
          <w:szCs w:val="32"/>
        </w:rPr>
        <w:t>之</w:t>
      </w:r>
    </w:p>
    <w:p>
      <w:pPr>
        <w:spacing w:before="156" w:after="156" w:line="420" w:lineRule="atLeast"/>
        <w:jc w:val="center"/>
        <w:rPr>
          <w:rFonts w:ascii="Times New Roman" w:hAnsi="Times New Roman" w:eastAsia="宋体" w:cs="Times New Roman"/>
          <w:b/>
          <w:sz w:val="32"/>
          <w:szCs w:val="32"/>
        </w:rPr>
      </w:pPr>
    </w:p>
    <w:p>
      <w:pPr>
        <w:keepNext w:val="0"/>
        <w:keepLines w:val="0"/>
        <w:pageBreakBefore w:val="0"/>
        <w:widowControl w:val="0"/>
        <w:kinsoku/>
        <w:wordWrap/>
        <w:overflowPunct/>
        <w:topLinePunct w:val="0"/>
        <w:autoSpaceDE/>
        <w:autoSpaceDN/>
        <w:bidi w:val="0"/>
        <w:adjustRightInd/>
        <w:snapToGrid/>
        <w:spacing w:before="156" w:after="156" w:line="420" w:lineRule="atLeast"/>
        <w:ind w:left="0" w:leftChars="0" w:right="0" w:rightChars="0" w:firstLine="0" w:firstLineChars="0"/>
        <w:jc w:val="center"/>
        <w:textAlignment w:val="auto"/>
        <w:outlineLvl w:val="9"/>
        <w:rPr>
          <w:rFonts w:ascii="Times New Roman" w:hAnsi="Times New Roman" w:eastAsia="宋体" w:cs="Times New Roman"/>
          <w:b/>
          <w:sz w:val="32"/>
          <w:szCs w:val="32"/>
        </w:rPr>
      </w:pPr>
      <w:r>
        <w:rPr>
          <w:rFonts w:ascii="Times New Roman" w:hAnsi="Times New Roman" w:eastAsia="宋体" w:cs="Times New Roman"/>
          <w:b/>
          <w:sz w:val="32"/>
          <w:szCs w:val="32"/>
        </w:rPr>
        <w:t>增资协议</w:t>
      </w:r>
    </w:p>
    <w:p>
      <w:pPr>
        <w:spacing w:before="156" w:after="156" w:line="420" w:lineRule="atLeast"/>
        <w:rPr>
          <w:rFonts w:ascii="Times New Roman" w:hAnsi="Times New Roman" w:eastAsia="宋体" w:cs="Times New Roman"/>
          <w:b/>
          <w:sz w:val="32"/>
          <w:szCs w:val="32"/>
        </w:rPr>
      </w:pPr>
    </w:p>
    <w:p>
      <w:pPr>
        <w:spacing w:before="156" w:after="156" w:line="420" w:lineRule="atLeast"/>
        <w:jc w:val="center"/>
        <w:rPr>
          <w:rFonts w:ascii="Times New Roman" w:hAnsi="Times New Roman" w:eastAsia="宋体" w:cs="Times New Roman"/>
          <w:b/>
          <w:sz w:val="32"/>
        </w:rPr>
      </w:pPr>
      <w:r>
        <w:rPr>
          <w:rFonts w:hint="eastAsia" w:ascii="Times New Roman" w:hAnsi="Times New Roman" w:eastAsia="宋体" w:cs="Times New Roman"/>
          <w:b/>
          <w:sz w:val="32"/>
          <w:szCs w:val="32"/>
        </w:rPr>
        <w:t xml:space="preserve">   二零一七年_____月_____日</w:t>
      </w:r>
      <w:r>
        <w:rPr>
          <w:rFonts w:ascii="Times New Roman" w:hAnsi="Times New Roman" w:eastAsia="宋体" w:cs="Times New Roman"/>
          <w:b/>
          <w:sz w:val="32"/>
        </w:rPr>
        <w:br w:type="page"/>
      </w:r>
      <w:r>
        <w:rPr>
          <w:rFonts w:ascii="Times New Roman" w:hAnsi="Times New Roman" w:eastAsia="宋体" w:cs="Times New Roman"/>
          <w:b/>
          <w:sz w:val="32"/>
        </w:rPr>
        <w:t>增资协议</w:t>
      </w:r>
    </w:p>
    <w:p>
      <w:pPr>
        <w:spacing w:before="156" w:after="156" w:afterLines="50" w:line="420" w:lineRule="atLeast"/>
        <w:rPr>
          <w:rFonts w:ascii="Times New Roman" w:hAnsi="Times New Roman" w:eastAsia="宋体" w:cs="Times New Roman"/>
          <w:b/>
          <w:sz w:val="24"/>
        </w:rPr>
      </w:pPr>
      <w:r>
        <w:rPr>
          <w:rFonts w:ascii="Times New Roman" w:hAnsi="Times New Roman" w:eastAsia="宋体" w:cs="Times New Roman"/>
          <w:sz w:val="24"/>
        </w:rPr>
        <w:t>本增资协议（以下简称</w:t>
      </w:r>
      <w:r>
        <w:rPr>
          <w:rFonts w:hint="eastAsia" w:ascii="Times New Roman" w:hAnsi="Times New Roman" w:eastAsia="宋体" w:cs="Times New Roman"/>
          <w:sz w:val="24"/>
        </w:rPr>
        <w:t>“</w:t>
      </w:r>
      <w:r>
        <w:rPr>
          <w:rFonts w:ascii="Times New Roman" w:hAnsi="Times New Roman" w:eastAsia="宋体" w:cs="Times New Roman"/>
          <w:b w:val="0"/>
          <w:bCs w:val="0"/>
          <w:sz w:val="24"/>
          <w:u w:val="single"/>
        </w:rPr>
        <w:t>本协议</w:t>
      </w:r>
      <w:r>
        <w:rPr>
          <w:rFonts w:hint="eastAsia" w:ascii="Times New Roman" w:hAnsi="Times New Roman" w:eastAsia="宋体" w:cs="Times New Roman"/>
          <w:sz w:val="24"/>
        </w:rPr>
        <w:t>”</w:t>
      </w:r>
      <w:r>
        <w:rPr>
          <w:rFonts w:ascii="Times New Roman" w:hAnsi="Times New Roman" w:eastAsia="宋体" w:cs="Times New Roman"/>
          <w:sz w:val="24"/>
        </w:rPr>
        <w:t>）由以下各方于20</w:t>
      </w:r>
      <w:r>
        <w:rPr>
          <w:rFonts w:hint="eastAsia" w:ascii="Times New Roman" w:hAnsi="Times New Roman" w:eastAsia="宋体" w:cs="Times New Roman"/>
          <w:sz w:val="24"/>
        </w:rPr>
        <w:t>17</w:t>
      </w:r>
      <w:r>
        <w:rPr>
          <w:rFonts w:ascii="Times New Roman" w:hAnsi="Times New Roman" w:eastAsia="宋体" w:cs="Times New Roman"/>
          <w:sz w:val="24"/>
        </w:rPr>
        <w:t>年</w:t>
      </w:r>
      <w:r>
        <w:rPr>
          <w:rFonts w:hint="eastAsia" w:ascii="Times New Roman" w:hAnsi="Times New Roman" w:eastAsia="宋体" w:cs="Times New Roman"/>
          <w:sz w:val="24"/>
        </w:rPr>
        <w:t>【 】</w:t>
      </w:r>
      <w:r>
        <w:rPr>
          <w:rFonts w:ascii="Times New Roman" w:hAnsi="Times New Roman" w:eastAsia="宋体" w:cs="Times New Roman"/>
          <w:sz w:val="24"/>
        </w:rPr>
        <w:t>月</w:t>
      </w:r>
      <w:r>
        <w:rPr>
          <w:rFonts w:hint="eastAsia" w:ascii="Times New Roman" w:hAnsi="Times New Roman" w:eastAsia="宋体" w:cs="Times New Roman"/>
          <w:sz w:val="24"/>
        </w:rPr>
        <w:t>【 】</w:t>
      </w:r>
      <w:r>
        <w:rPr>
          <w:rFonts w:ascii="Times New Roman" w:hAnsi="Times New Roman" w:eastAsia="宋体" w:cs="Times New Roman"/>
          <w:sz w:val="24"/>
        </w:rPr>
        <w:t>日</w:t>
      </w:r>
      <w:r>
        <w:rPr>
          <w:rFonts w:hint="eastAsia" w:ascii="Times New Roman" w:hAnsi="Times New Roman" w:eastAsia="宋体" w:cs="Times New Roman"/>
          <w:sz w:val="24"/>
        </w:rPr>
        <w:t>在【  】</w:t>
      </w:r>
      <w:r>
        <w:rPr>
          <w:rFonts w:ascii="Times New Roman" w:hAnsi="Times New Roman" w:eastAsia="宋体" w:cs="Times New Roman"/>
          <w:sz w:val="24"/>
        </w:rPr>
        <w:t>签署</w:t>
      </w:r>
      <w:r>
        <w:rPr>
          <w:rFonts w:hint="eastAsia" w:ascii="Times New Roman" w:hAnsi="Times New Roman" w:eastAsia="宋体" w:cs="Times New Roman"/>
          <w:sz w:val="24"/>
        </w:rPr>
        <w:t>：</w:t>
      </w:r>
    </w:p>
    <w:p>
      <w:pPr>
        <w:numPr>
          <w:ilvl w:val="0"/>
          <w:numId w:val="1"/>
        </w:numPr>
        <w:spacing w:before="156" w:after="156" w:afterLines="50" w:line="420" w:lineRule="atLeast"/>
        <w:jc w:val="left"/>
        <w:rPr>
          <w:rFonts w:ascii="Times New Roman" w:hAnsi="Times New Roman" w:eastAsia="宋体" w:cs="Times New Roman"/>
          <w:sz w:val="24"/>
        </w:rPr>
      </w:pPr>
      <w:r>
        <w:rPr>
          <w:rFonts w:hint="eastAsia" w:ascii="Times New Roman" w:hAnsi="Times New Roman" w:eastAsia="宋体" w:cs="Times New Roman"/>
          <w:b w:val="0"/>
          <w:bCs/>
          <w:sz w:val="24"/>
          <w:highlight w:val="yellow"/>
        </w:rPr>
        <w:fldChar w:fldCharType="begin"/>
      </w:r>
      <w:r>
        <w:rPr>
          <w:rFonts w:hint="eastAsia" w:ascii="Times New Roman" w:hAnsi="Times New Roman" w:eastAsia="宋体" w:cs="Times New Roman"/>
          <w:b w:val="0"/>
          <w:bCs/>
          <w:sz w:val="24"/>
          <w:highlight w:val="yellow"/>
        </w:rPr>
        <w:instrText xml:space="preserve"> MERGEFIELD ${agreement.jvObj["JVName"]} \* MERGEFORMAT </w:instrText>
      </w:r>
      <w:r>
        <w:rPr>
          <w:rFonts w:hint="eastAsia" w:ascii="Times New Roman" w:hAnsi="Times New Roman" w:eastAsia="宋体" w:cs="Times New Roman"/>
          <w:b w:val="0"/>
          <w:bCs/>
          <w:sz w:val="24"/>
          <w:highlight w:val="yellow"/>
        </w:rPr>
        <w:fldChar w:fldCharType="separate"/>
      </w:r>
      <w:r>
        <w:rPr>
          <w:rFonts w:hint="eastAsia" w:ascii="Times New Roman" w:hAnsi="Times New Roman" w:eastAsia="宋体" w:cs="Times New Roman"/>
          <w:b w:val="0"/>
          <w:bCs/>
          <w:sz w:val="24"/>
          <w:highlight w:val="yellow"/>
        </w:rPr>
        <w:t>«${agreement.jvObj[»</w:t>
      </w:r>
      <w:r>
        <w:rPr>
          <w:rFonts w:hint="eastAsia" w:ascii="Times New Roman" w:hAnsi="Times New Roman" w:eastAsia="宋体" w:cs="Times New Roman"/>
          <w:b w:val="0"/>
          <w:bCs/>
          <w:sz w:val="24"/>
          <w:highlight w:val="yellow"/>
        </w:rPr>
        <w:fldChar w:fldCharType="end"/>
      </w:r>
      <w:r>
        <w:rPr>
          <w:rFonts w:hint="eastAsia" w:ascii="Times New Roman" w:hAnsi="Times New Roman" w:eastAsia="宋体" w:cs="Times New Roman"/>
          <w:sz w:val="24"/>
        </w:rPr>
        <w:t>，一家根据中国法律在</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注册成立的有限责任公司（“</w:t>
      </w:r>
      <w:r>
        <w:rPr>
          <w:rFonts w:hint="eastAsia" w:ascii="Times New Roman" w:hAnsi="Times New Roman" w:eastAsia="宋体" w:cs="Times New Roman"/>
          <w:b w:val="0"/>
          <w:bCs w:val="0"/>
          <w:sz w:val="24"/>
          <w:u w:val="single"/>
        </w:rPr>
        <w:t>公司</w:t>
      </w:r>
      <w:r>
        <w:rPr>
          <w:rFonts w:hint="eastAsia" w:ascii="Times New Roman" w:hAnsi="Times New Roman" w:eastAsia="宋体" w:cs="Times New Roman"/>
          <w:sz w:val="24"/>
        </w:rPr>
        <w:t>”），注册地址：</w:t>
      </w:r>
      <w:bookmarkStart w:id="0" w:name="OLE_LINK7"/>
      <w:bookmarkStart w:id="1" w:name="OLE_LINK6"/>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${agreement.jvObj["JVRegisterAddr"]}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bookmarkEnd w:id="0"/>
      <w:bookmarkEnd w:id="1"/>
      <w:r>
        <w:rPr>
          <w:rFonts w:hint="eastAsia" w:ascii="Times New Roman" w:hAnsi="Times New Roman" w:eastAsia="宋体" w:cs="Times New Roman"/>
          <w:sz w:val="24"/>
        </w:rPr>
        <w:t>，</w:t>
      </w:r>
      <w:r>
        <w:rPr>
          <w:rFonts w:ascii="Times New Roman" w:hAnsi="Times New Roman" w:eastAsia="宋体" w:cs="Times New Roman"/>
          <w:sz w:val="24"/>
        </w:rPr>
        <w:t>法定代表人：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${agreement.jvObj["legalRepresentative"]}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ascii="Times New Roman" w:hAnsi="Times New Roman" w:eastAsia="宋体" w:cs="Times New Roman"/>
          <w:sz w:val="24"/>
        </w:rPr>
        <w:t>，职务：</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${agreement.jvObj["duties"]}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，国籍：</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${agreement.jvObj["nationality"]}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ascii="Times New Roman" w:hAnsi="Times New Roman" w:eastAsia="宋体" w:cs="Times New Roman"/>
          <w:sz w:val="24"/>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agreement.cosList as cos]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cos.type=="个人"]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numPr>
          <w:ilvl w:val="0"/>
          <w:numId w:val="1"/>
        </w:numPr>
        <w:spacing w:before="156" w:after="156" w:afterLines="50" w:line="420" w:lineRule="atLeast"/>
        <w:jc w:val="left"/>
        <w:rPr>
          <w:rFonts w:ascii="Times New Roman" w:hAnsi="Times New Roman" w:eastAsia="宋体" w:cs="Times New Roman"/>
          <w:sz w:val="24"/>
          <w:szCs w:val="24"/>
        </w:rPr>
      </w:pPr>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${cos["shareholderName"]}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«${cos[»</w:t>
      </w:r>
      <w:r>
        <w:rPr>
          <w:rFonts w:hint="eastAsia" w:ascii="Times New Roman" w:hAnsi="Times New Roman" w:eastAsia="宋体" w:cs="Times New Roman"/>
          <w:b w:val="0"/>
          <w:bCs/>
          <w:sz w:val="24"/>
          <w:szCs w:val="48"/>
          <w:highlight w:val="yellow"/>
        </w:rPr>
        <w:fldChar w:fldCharType="end"/>
      </w:r>
      <w:r>
        <w:rPr>
          <w:rFonts w:ascii="Times New Roman" w:hAnsi="Times New Roman" w:eastAsia="宋体" w:cs="Times New Roman"/>
          <w:sz w:val="24"/>
          <w:szCs w:val="24"/>
        </w:rPr>
        <w:t>，</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${cos["shareholderIDType"]}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«${cos[»</w:t>
      </w:r>
      <w:r>
        <w:rPr>
          <w:rFonts w:hint="eastAsia" w:ascii="Times New Roman" w:hAnsi="Times New Roman" w:eastAsia="宋体" w:cs="Times New Roman"/>
          <w:sz w:val="24"/>
          <w:szCs w:val="24"/>
          <w:highlight w:val="yellow"/>
        </w:rPr>
        <w:fldChar w:fldCharType="end"/>
      </w:r>
      <w:r>
        <w:rPr>
          <w:rFonts w:ascii="Times New Roman" w:hAnsi="Times New Roman" w:eastAsia="宋体" w:cs="Times New Roman"/>
          <w:sz w:val="24"/>
          <w:szCs w:val="24"/>
        </w:rPr>
        <w:t>号码：</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${cos["shareholderIDNumber"]}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«${cos[»</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ascii="Times New Roman" w:hAnsi="Times New Roman" w:eastAsia="宋体" w:cs="Times New Roman"/>
          <w:sz w:val="24"/>
          <w:szCs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agreement.cosList as cos]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cos.type=="境外公司"]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numPr>
          <w:ilvl w:val="0"/>
          <w:numId w:val="1"/>
        </w:numPr>
        <w:spacing w:before="156" w:after="156" w:afterLines="50" w:line="420" w:lineRule="atLeast"/>
        <w:jc w:val="left"/>
        <w:rPr>
          <w:rFonts w:ascii="Times New Roman" w:hAnsi="Times New Roman" w:eastAsia="宋体" w:cs="Times New Roman"/>
          <w:b/>
          <w:sz w:val="24"/>
        </w:rPr>
      </w:pPr>
      <w:bookmarkStart w:id="2" w:name="OLE_LINK4"/>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${cos["shareholderName"]}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«${cos[»</w:t>
      </w:r>
      <w:r>
        <w:rPr>
          <w:rFonts w:hint="eastAsia" w:ascii="Times New Roman" w:hAnsi="Times New Roman" w:eastAsia="宋体" w:cs="Times New Roman"/>
          <w:b w:val="0"/>
          <w:bCs/>
          <w:sz w:val="24"/>
          <w:szCs w:val="48"/>
          <w:highlight w:val="yellow"/>
        </w:rPr>
        <w:fldChar w:fldCharType="end"/>
      </w:r>
      <w:r>
        <w:rPr>
          <w:rFonts w:hint="eastAsia" w:ascii="Times New Roman" w:hAnsi="Times New Roman" w:eastAsia="宋体" w:cs="Times New Roman"/>
          <w:color w:val="000000"/>
          <w:sz w:val="24"/>
        </w:rPr>
        <w:t>，一家根据</w:t>
      </w:r>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${cos["address"]}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«${cos[»</w:t>
      </w:r>
      <w:r>
        <w:rPr>
          <w:rFonts w:hint="eastAsia" w:ascii="Times New Roman" w:hAnsi="Times New Roman" w:eastAsia="宋体" w:cs="Times New Roman"/>
          <w:b w:val="0"/>
          <w:bCs/>
          <w:sz w:val="24"/>
          <w:szCs w:val="48"/>
          <w:highlight w:val="yellow"/>
        </w:rPr>
        <w:fldChar w:fldCharType="end"/>
      </w:r>
      <w:r>
        <w:rPr>
          <w:rFonts w:hint="eastAsia" w:ascii="Times New Roman" w:hAnsi="Times New Roman" w:eastAsia="宋体" w:cs="Times New Roman"/>
          <w:color w:val="000000"/>
          <w:sz w:val="24"/>
        </w:rPr>
        <w:t>法律设立的</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${cos["type"]}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«${cos[»</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${cos["shareholderNameAbbr"]}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«${cos[»</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rPr>
        <w:t>”）</w:t>
      </w:r>
      <w:r>
        <w:rPr>
          <w:rFonts w:hint="eastAsia" w:ascii="Times New Roman" w:hAnsi="Times New Roman" w:eastAsia="宋体" w:cs="Times New Roman"/>
          <w:color w:val="000000"/>
          <w:sz w:val="24"/>
        </w:rPr>
        <w:t>，注册地址为：</w:t>
      </w:r>
      <w:bookmarkEnd w:id="2"/>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${cos["registerAddr"]}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«${cos[»</w:t>
      </w:r>
      <w:r>
        <w:rPr>
          <w:rFonts w:hint="eastAsia" w:ascii="Times New Roman" w:hAnsi="Times New Roman" w:eastAsia="宋体" w:cs="Times New Roman"/>
          <w:b w:val="0"/>
          <w:bCs/>
          <w:sz w:val="24"/>
          <w:szCs w:val="48"/>
          <w:highlight w:val="yellow"/>
        </w:rPr>
        <w:fldChar w:fldCharType="end"/>
      </w:r>
      <w:r>
        <w:rPr>
          <w:rFonts w:hint="eastAsia" w:ascii="Times New Roman" w:hAnsi="Times New Roman" w:eastAsia="宋体" w:cs="Times New Roman"/>
          <w:sz w:val="24"/>
        </w:rPr>
        <w:t>，【董事】：</w:t>
      </w:r>
      <w:r>
        <w:rPr>
          <w:rFonts w:hint="eastAsia" w:ascii="Times New Roman" w:hAnsi="Times New Roman" w:eastAsia="宋体" w:cs="Times New Roman"/>
          <w:b/>
          <w:sz w:val="24"/>
          <w:szCs w:val="48"/>
        </w:rPr>
        <w:t>【】</w:t>
      </w:r>
      <w:r>
        <w:rPr>
          <w:rFonts w:hint="eastAsia" w:ascii="Times New Roman" w:hAnsi="Times New Roman" w:eastAsia="宋体" w:cs="Times New Roman"/>
          <w:sz w:val="24"/>
        </w:rPr>
        <w:t>，国籍：</w:t>
      </w:r>
      <w:r>
        <w:rPr>
          <w:rFonts w:hint="eastAsia" w:ascii="Times New Roman" w:hAnsi="Times New Roman" w:eastAsia="宋体" w:cs="Times New Roman"/>
          <w:b/>
          <w:sz w:val="24"/>
          <w:szCs w:val="48"/>
        </w:rPr>
        <w:t>【】</w:t>
      </w:r>
      <w:r>
        <w:rPr>
          <w:rFonts w:hint="eastAsia" w:ascii="Times New Roman" w:hAnsi="Times New Roman" w:eastAsia="宋体" w:cs="Times New Roman"/>
          <w:sz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agreement.cosList as cos]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cos.type!="个人"&amp;&amp;cos.type!="境外公司"]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numPr>
          <w:ilvl w:val="0"/>
          <w:numId w:val="1"/>
        </w:numPr>
        <w:spacing w:before="156" w:after="156" w:afterLines="50" w:line="420" w:lineRule="atLeast"/>
        <w:jc w:val="left"/>
        <w:rPr>
          <w:rFonts w:ascii="Times New Roman" w:hAnsi="Times New Roman" w:eastAsia="宋体" w:cs="Times New Roman"/>
          <w:b/>
          <w:sz w:val="24"/>
        </w:rPr>
      </w:pPr>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${cos["shareholderName"]}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«${cos[»</w:t>
      </w:r>
      <w:r>
        <w:rPr>
          <w:rFonts w:hint="eastAsia" w:ascii="Times New Roman" w:hAnsi="Times New Roman" w:eastAsia="宋体" w:cs="Times New Roman"/>
          <w:b w:val="0"/>
          <w:bCs/>
          <w:sz w:val="24"/>
          <w:szCs w:val="48"/>
          <w:highlight w:val="yellow"/>
        </w:rPr>
        <w:fldChar w:fldCharType="end"/>
      </w:r>
      <w:r>
        <w:rPr>
          <w:rFonts w:hint="eastAsia" w:ascii="Times New Roman" w:hAnsi="Times New Roman" w:eastAsia="宋体" w:cs="Times New Roman"/>
          <w:sz w:val="24"/>
        </w:rPr>
        <w:t>，一家根据中国法律设立的</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${cos["type"]}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«${cos[»</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${cos["shareholderNameAbbr"]}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«${cos[»</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rPr>
        <w:t>”），注册地址为：</w:t>
      </w:r>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${cos["registerAddr"]}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«${cos[»</w:t>
      </w:r>
      <w:r>
        <w:rPr>
          <w:rFonts w:hint="eastAsia" w:ascii="Times New Roman" w:hAnsi="Times New Roman" w:eastAsia="宋体" w:cs="Times New Roman"/>
          <w:b w:val="0"/>
          <w:bCs/>
          <w:sz w:val="24"/>
          <w:szCs w:val="48"/>
          <w:highlight w:val="yellow"/>
        </w:rPr>
        <w:fldChar w:fldCharType="end"/>
      </w:r>
      <w:r>
        <w:rPr>
          <w:rFonts w:hint="eastAsia" w:ascii="Times New Roman" w:hAnsi="Times New Roman" w:eastAsia="宋体" w:cs="Times New Roman"/>
          <w:sz w:val="24"/>
        </w:rPr>
        <w:t>，【法定代表人</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rPr>
        <w:t>执行事务合伙人</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w:t>
      </w:r>
      <w:r>
        <w:rPr>
          <w:rFonts w:hint="eastAsia" w:ascii="Times New Roman" w:hAnsi="Times New Roman" w:eastAsia="宋体" w:cs="Times New Roman"/>
          <w:b/>
          <w:sz w:val="24"/>
          <w:szCs w:val="48"/>
        </w:rPr>
        <w:t>【】</w:t>
      </w:r>
      <w:r>
        <w:rPr>
          <w:rFonts w:hint="eastAsia" w:ascii="Times New Roman" w:hAnsi="Times New Roman" w:eastAsia="宋体" w:cs="Times New Roman"/>
          <w:sz w:val="24"/>
        </w:rPr>
        <w:t>，国籍：</w:t>
      </w:r>
      <w:r>
        <w:rPr>
          <w:rFonts w:hint="eastAsia" w:ascii="Times New Roman" w:hAnsi="Times New Roman" w:eastAsia="宋体" w:cs="Times New Roman"/>
          <w:b/>
          <w:sz w:val="24"/>
          <w:szCs w:val="48"/>
        </w:rPr>
        <w:t>【】</w:t>
      </w:r>
      <w:r>
        <w:rPr>
          <w:rFonts w:hint="eastAsia" w:ascii="Times New Roman" w:hAnsi="Times New Roman" w:eastAsia="宋体" w:cs="Times New Roman"/>
          <w:sz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p>
    <w:p>
      <w:pPr>
        <w:spacing w:before="156" w:after="156" w:afterLines="50" w:line="420" w:lineRule="atLeast"/>
        <w:ind w:left="720"/>
        <w:jc w:val="left"/>
        <w:rPr>
          <w:rFonts w:ascii="Times New Roman" w:hAnsi="Times New Roman" w:eastAsia="宋体" w:cs="Times New Roman"/>
          <w:sz w:val="24"/>
        </w:rPr>
      </w:pPr>
      <w:r>
        <w:rPr>
          <w:rFonts w:hint="eastAsia" w:ascii="Times New Roman" w:hAnsi="Times New Roman" w:eastAsia="宋体" w:cs="Times New Roman"/>
          <w:sz w:val="24"/>
        </w:rPr>
        <w:t>以上</w:t>
      </w:r>
      <w:r>
        <w:rPr>
          <w:rFonts w:ascii="Times New Roman" w:hAnsi="Times New Roman" w:eastAsia="宋体" w:cs="Times New Roman"/>
          <w:sz w:val="24"/>
        </w:rPr>
        <w:t>各方在本</w:t>
      </w:r>
      <w:r>
        <w:rPr>
          <w:rFonts w:hint="eastAsia" w:ascii="Times New Roman" w:hAnsi="Times New Roman" w:eastAsia="宋体" w:cs="Times New Roman"/>
          <w:sz w:val="24"/>
        </w:rPr>
        <w:t>协议</w:t>
      </w:r>
      <w:r>
        <w:rPr>
          <w:rFonts w:ascii="Times New Roman" w:hAnsi="Times New Roman" w:eastAsia="宋体" w:cs="Times New Roman"/>
          <w:sz w:val="24"/>
        </w:rPr>
        <w:t>中</w:t>
      </w:r>
      <w:r>
        <w:rPr>
          <w:rFonts w:hint="eastAsia" w:ascii="Times New Roman" w:hAnsi="Times New Roman" w:eastAsia="宋体" w:cs="Times New Roman"/>
          <w:sz w:val="24"/>
        </w:rPr>
        <w:t>合称“</w:t>
      </w:r>
      <w:r>
        <w:rPr>
          <w:rFonts w:hint="eastAsia" w:ascii="Times New Roman" w:hAnsi="Times New Roman" w:eastAsia="宋体" w:cs="Times New Roman"/>
          <w:b w:val="0"/>
          <w:bCs w:val="0"/>
          <w:sz w:val="24"/>
          <w:u w:val="single"/>
        </w:rPr>
        <w:t>各方</w:t>
      </w:r>
      <w:r>
        <w:rPr>
          <w:rFonts w:hint="eastAsia" w:ascii="Times New Roman" w:hAnsi="Times New Roman" w:eastAsia="宋体" w:cs="Times New Roman"/>
          <w:sz w:val="24"/>
        </w:rPr>
        <w:t>”，</w:t>
      </w:r>
      <w:r>
        <w:rPr>
          <w:rFonts w:ascii="Times New Roman" w:hAnsi="Times New Roman" w:eastAsia="宋体" w:cs="Times New Roman"/>
          <w:sz w:val="24"/>
        </w:rPr>
        <w:t>单独</w:t>
      </w:r>
      <w:r>
        <w:rPr>
          <w:rFonts w:hint="eastAsia" w:ascii="Times New Roman" w:hAnsi="Times New Roman" w:eastAsia="宋体" w:cs="Times New Roman"/>
          <w:sz w:val="24"/>
        </w:rPr>
        <w:t>称“</w:t>
      </w:r>
      <w:r>
        <w:rPr>
          <w:rFonts w:hint="eastAsia" w:ascii="Times New Roman" w:hAnsi="Times New Roman" w:eastAsia="宋体" w:cs="Times New Roman"/>
          <w:b w:val="0"/>
          <w:bCs w:val="0"/>
          <w:sz w:val="24"/>
          <w:u w:val="single"/>
        </w:rPr>
        <w:t>一方</w:t>
      </w:r>
      <w:r>
        <w:rPr>
          <w:rFonts w:hint="eastAsia" w:ascii="Times New Roman" w:hAnsi="Times New Roman" w:eastAsia="宋体" w:cs="Times New Roman"/>
          <w:sz w:val="24"/>
        </w:rPr>
        <w:t>”。</w:t>
      </w:r>
    </w:p>
    <w:p>
      <w:pPr>
        <w:spacing w:before="156" w:after="156" w:afterLines="50" w:line="420" w:lineRule="atLeast"/>
        <w:rPr>
          <w:rFonts w:ascii="Times New Roman" w:hAnsi="Times New Roman" w:eastAsia="宋体" w:cs="Times New Roman"/>
          <w:sz w:val="24"/>
        </w:rPr>
      </w:pPr>
      <w:r>
        <w:rPr>
          <w:rFonts w:hint="eastAsia" w:ascii="Times New Roman" w:hAnsi="Times New Roman" w:eastAsia="宋体" w:cs="Times New Roman"/>
          <w:b/>
          <w:sz w:val="24"/>
          <w:szCs w:val="24"/>
        </w:rPr>
        <w:t>定义：</w:t>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除非本协议条款或上下文另有规定，下列用语应具有以下涵义：</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w:instrText>
      </w:r>
      <w:r>
        <w:rPr>
          <w:rFonts w:hint="eastAsia" w:cs="Times New Roman"/>
          <w:sz w:val="24"/>
          <w:highlight w:val="yellow"/>
          <w:lang w:val="en-US" w:eastAsia="zh-CN"/>
        </w:rPr>
        <w:instrText xml:space="preserve">agreement.founderList</w:instrText>
      </w:r>
      <w:r>
        <w:rPr>
          <w:rFonts w:hint="eastAsia" w:ascii="Times New Roman" w:hAnsi="Times New Roman" w:eastAsia="宋体" w:cs="Times New Roman"/>
          <w:sz w:val="24"/>
          <w:highlight w:val="yellow"/>
        </w:rPr>
        <w:instrText xml:space="preserve">?size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创始人</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w:instrText>
      </w:r>
      <w:r>
        <w:rPr>
          <w:rFonts w:hint="eastAsia" w:cs="Times New Roman"/>
          <w:sz w:val="24"/>
          <w:highlight w:val="yellow"/>
          <w:lang w:val="en-US" w:eastAsia="zh-CN"/>
        </w:rPr>
        <w:instrText xml:space="preserve">agreement.founderList</w:instrText>
      </w:r>
      <w:r>
        <w:rPr>
          <w:rFonts w:hint="eastAsia" w:ascii="Times New Roman" w:hAnsi="Times New Roman" w:eastAsia="宋体" w:cs="Times New Roman"/>
          <w:sz w:val="24"/>
          <w:highlight w:val="yellow"/>
        </w:rPr>
        <w:instrText xml:space="preserve"> as holder]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${holder["shareholderName"]}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«${holder[»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holder_index lt(</w:instrText>
      </w:r>
      <w:r>
        <w:rPr>
          <w:rFonts w:hint="eastAsia" w:cs="Times New Roman"/>
          <w:sz w:val="24"/>
          <w:highlight w:val="yellow"/>
          <w:lang w:val="en-US" w:eastAsia="zh-CN"/>
        </w:rPr>
        <w:instrText xml:space="preserve">agreement</w:instrText>
      </w:r>
      <w:r>
        <w:rPr>
          <w:rFonts w:hint="eastAsia" w:ascii="Times New Roman" w:hAnsi="Times New Roman" w:eastAsia="宋体" w:cs="Times New Roman"/>
          <w:sz w:val="24"/>
          <w:highlight w:val="yellow"/>
        </w:rPr>
        <w:instrText xml:space="preserve">.</w:instrText>
      </w:r>
      <w:r>
        <w:rPr>
          <w:rFonts w:hint="eastAsia" w:cs="Times New Roman"/>
          <w:sz w:val="24"/>
          <w:highlight w:val="yellow"/>
          <w:lang w:val="en-US" w:eastAsia="zh-CN"/>
        </w:rPr>
        <w:instrText xml:space="preserve">founderList</w:instrText>
      </w:r>
      <w:r>
        <w:rPr>
          <w:rFonts w:hint="eastAsia" w:ascii="Times New Roman" w:hAnsi="Times New Roman" w:eastAsia="宋体" w:cs="Times New Roman"/>
          <w:sz w:val="24"/>
          <w:highlight w:val="yellow"/>
        </w:rPr>
        <w:instrText xml:space="preserve">?size-2)]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[#elseif holder_index ==(</w:instrText>
      </w:r>
      <w:r>
        <w:rPr>
          <w:rFonts w:hint="eastAsia" w:cs="Times New Roman"/>
          <w:sz w:val="24"/>
          <w:highlight w:val="yellow"/>
          <w:lang w:val="en-US" w:eastAsia="zh-CN"/>
        </w:rPr>
        <w:instrText xml:space="preserve">agreement</w:instrText>
      </w:r>
      <w:r>
        <w:rPr>
          <w:rFonts w:hint="eastAsia" w:ascii="Times New Roman" w:hAnsi="Times New Roman" w:eastAsia="宋体" w:cs="Times New Roman"/>
          <w:sz w:val="24"/>
          <w:highlight w:val="yellow"/>
          <w:lang w:val="en-GB" w:eastAsia="zh-CN"/>
        </w:rPr>
        <w:instrText xml:space="preserve">.</w:instrText>
      </w:r>
      <w:r>
        <w:rPr>
          <w:rFonts w:hint="eastAsia" w:cs="Times New Roman"/>
          <w:sz w:val="24"/>
          <w:highlight w:val="yellow"/>
          <w:lang w:val="en-US" w:eastAsia="zh-CN"/>
        </w:rPr>
        <w:instrText xml:space="preserve">founderList</w:instrText>
      </w:r>
      <w:r>
        <w:rPr>
          <w:rFonts w:hint="eastAsia" w:ascii="Times New Roman" w:hAnsi="Times New Roman" w:eastAsia="宋体" w:cs="Times New Roman"/>
          <w:sz w:val="24"/>
          <w:highlight w:val="yellow"/>
          <w:lang w:val="en-GB" w:eastAsia="zh-CN"/>
        </w:rPr>
        <w:instrText xml:space="preserve">?size-2)]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«[#elseif»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agreement.eiList?size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本轮投资方</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agreement.eiList as holder]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${holder["investorName"]}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«${holder[»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holder_index lt(agreement.eiList?size-2)]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[#elseif holder_index ==(agreement.eiList?size-2)]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«[#elseif»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agreement.shareholderList as aa]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aa.shareholdersType=="A轮投资人"]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aa.shareholdersList?size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A轮投资方</w:t>
      </w:r>
      <w:r>
        <w:rPr>
          <w:rFonts w:hint="eastAsia" w:ascii="Times New Roman" w:hAnsi="Times New Roman" w:eastAsia="宋体" w:cs="Times New Roman"/>
          <w:sz w:val="24"/>
          <w:u w:val="none"/>
        </w:rPr>
        <w:t>”，指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aa.shareholdersList as holder]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${holder["shareholderName"]}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«${holder[»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holder_index lt(aa.shareholdersList?size-2)]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[#elseif holder_index ==(aa.shareholdersList?size-2)]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«[#elseif»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agreement.shareholderList as aa]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aa.shareholdersType=="天使投资人"]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aa.shareholdersList?size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天使投资方</w:t>
      </w:r>
      <w:r>
        <w:rPr>
          <w:rFonts w:hint="eastAsia" w:ascii="Times New Roman" w:hAnsi="Times New Roman" w:eastAsia="宋体" w:cs="Times New Roman"/>
          <w:sz w:val="24"/>
          <w:u w:val="none"/>
        </w:rPr>
        <w:t>”，指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aa.shareholdersList as holder]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${holder["shareholderName"]}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«${holder[»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holder_index lt(aa.shareholdersList?size-2)]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[#elseif holder_index ==(aa.shareholdersList?size-2)]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«[#elseif»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agreement.jvObj.currentShareholders?size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lang w:val="en-GB"/>
        </w:rPr>
      </w:pPr>
      <w:r>
        <w:rPr>
          <w:rFonts w:hint="eastAsia" w:ascii="Times New Roman" w:hAnsi="Times New Roman" w:eastAsia="宋体" w:cs="Times New Roman"/>
          <w:sz w:val="24"/>
          <w:u w:val="none"/>
          <w:lang w:val="en-GB"/>
        </w:rPr>
        <w:t>“</w:t>
      </w:r>
      <w:r>
        <w:rPr>
          <w:rFonts w:hint="eastAsia" w:ascii="Times New Roman" w:hAnsi="Times New Roman" w:eastAsia="宋体" w:cs="Times New Roman"/>
          <w:b w:val="0"/>
          <w:bCs w:val="0"/>
          <w:sz w:val="24"/>
          <w:u w:val="single"/>
          <w:lang w:val="en-GB"/>
        </w:rPr>
        <w:t>现有股东</w:t>
      </w:r>
      <w:r>
        <w:rPr>
          <w:rFonts w:hint="eastAsia" w:ascii="Times New Roman" w:hAnsi="Times New Roman" w:eastAsia="宋体" w:cs="Times New Roman"/>
          <w:sz w:val="24"/>
          <w:u w:val="none"/>
          <w:lang w:val="en-GB"/>
        </w:rPr>
        <w:t>”</w:t>
      </w:r>
      <w:r>
        <w:rPr>
          <w:rFonts w:hint="eastAsia" w:ascii="Times New Roman" w:hAnsi="Times New Roman" w:eastAsia="宋体" w:cs="Times New Roman"/>
          <w:sz w:val="24"/>
          <w:lang w:val="en-GB"/>
        </w:rPr>
        <w:t>，指</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agreement.jvObj.currentShareholders as holder]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${holder}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«${holder}»</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holder_index lt(agreement.jvObj.currentShareholders?size-2)]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[#elseif holder_index ==(agreement.jvObj.currentShareholders?size-2)]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lang w:val="en-GB"/>
        </w:rPr>
      </w:pPr>
      <w:r>
        <w:rPr>
          <w:rFonts w:hint="eastAsia" w:ascii="Times New Roman" w:hAnsi="Times New Roman" w:eastAsia="宋体" w:cs="Times New Roman"/>
          <w:sz w:val="24"/>
          <w:lang w:val="en-GB"/>
        </w:rPr>
        <w:t>一方的</w:t>
      </w:r>
      <w:r>
        <w:rPr>
          <w:rFonts w:hint="eastAsia" w:ascii="Times New Roman" w:hAnsi="Times New Roman" w:eastAsia="宋体" w:cs="Times New Roman"/>
          <w:sz w:val="24"/>
          <w:u w:val="none"/>
          <w:lang w:val="en-GB"/>
        </w:rPr>
        <w:t>“</w:t>
      </w:r>
      <w:r>
        <w:rPr>
          <w:rFonts w:hint="eastAsia" w:ascii="Times New Roman" w:hAnsi="Times New Roman" w:eastAsia="宋体" w:cs="Times New Roman"/>
          <w:b w:val="0"/>
          <w:bCs w:val="0"/>
          <w:sz w:val="24"/>
          <w:u w:val="single"/>
          <w:lang w:val="en-GB"/>
        </w:rPr>
        <w:t>子公司</w:t>
      </w:r>
      <w:r>
        <w:rPr>
          <w:rFonts w:hint="eastAsia" w:ascii="Times New Roman" w:hAnsi="Times New Roman" w:eastAsia="宋体" w:cs="Times New Roman"/>
          <w:sz w:val="24"/>
          <w:u w:val="none"/>
          <w:lang w:val="en-GB"/>
        </w:rPr>
        <w:t>”</w:t>
      </w:r>
      <w:r>
        <w:rPr>
          <w:rFonts w:hint="eastAsia" w:ascii="Times New Roman" w:hAnsi="Times New Roman" w:eastAsia="宋体" w:cs="Times New Roman"/>
          <w:sz w:val="24"/>
          <w:lang w:val="en-GB"/>
        </w:rPr>
        <w:t>指任何公司或其他实体：</w:t>
      </w:r>
    </w:p>
    <w:p>
      <w:pPr>
        <w:widowControl/>
        <w:numPr>
          <w:ilvl w:val="0"/>
          <w:numId w:val="3"/>
        </w:numPr>
        <w:tabs>
          <w:tab w:val="left" w:pos="735"/>
        </w:tabs>
        <w:snapToGrid w:val="0"/>
        <w:spacing w:line="420" w:lineRule="atLeast"/>
        <w:rPr>
          <w:rFonts w:ascii="Times New Roman" w:hAnsi="Times New Roman" w:eastAsia="宋体" w:cs="Times New Roman"/>
          <w:sz w:val="24"/>
          <w:lang w:val="en-GB"/>
        </w:rPr>
      </w:pPr>
      <w:r>
        <w:rPr>
          <w:rFonts w:hint="eastAsia" w:ascii="Times New Roman" w:hAnsi="Times New Roman" w:eastAsia="宋体" w:cs="Times New Roman"/>
          <w:sz w:val="24"/>
          <w:lang w:val="en-GB"/>
        </w:rPr>
        <w:t>其 (i) 百分之五十（50%）以上有权在董事（或履行类似职权的其他人）的选举中投票的股份或其他权益；或(ii) 百分之五十（50%）以上的利润或资本，由该方直接或（通过该方的一家或数家子公司）间接地拥有或控制，或由该方和该方的一家或数家子公司共同拥有或控制；或</w:t>
      </w:r>
    </w:p>
    <w:p>
      <w:pPr>
        <w:numPr>
          <w:ilvl w:val="0"/>
          <w:numId w:val="3"/>
        </w:num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lang w:val="en-GB"/>
        </w:rPr>
        <w:t>其资产或部分资产依照中国会计准则与该方的净收益合并在一起并为财务报告之目的载入该方账册。</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rPr>
        <w:t>一方的</w:t>
      </w: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关联方</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，指除公司以外任何控制该方或被该方控制或与该方共同受其控制的任何公司、合伙企业、合资公司或者其他实体；若</w:t>
      </w:r>
      <w:r>
        <w:rPr>
          <w:rFonts w:ascii="Times New Roman" w:hAnsi="Times New Roman" w:eastAsia="宋体" w:cs="Times New Roman"/>
          <w:sz w:val="24"/>
        </w:rPr>
        <w:t>该方为个人，则</w:t>
      </w:r>
      <w:r>
        <w:rPr>
          <w:rFonts w:hint="eastAsia" w:ascii="Times New Roman" w:hAnsi="Times New Roman" w:eastAsia="宋体" w:cs="Times New Roman"/>
          <w:sz w:val="24"/>
        </w:rPr>
        <w:t>指</w:t>
      </w:r>
      <w:r>
        <w:rPr>
          <w:rFonts w:ascii="Times New Roman" w:hAnsi="Times New Roman" w:eastAsia="宋体" w:cs="Times New Roman"/>
          <w:sz w:val="24"/>
        </w:rPr>
        <w:t>该方的任何</w:t>
      </w:r>
      <w:r>
        <w:rPr>
          <w:rFonts w:hint="eastAsia" w:ascii="Times New Roman" w:hAnsi="Times New Roman" w:eastAsia="宋体" w:cs="Times New Roman"/>
          <w:sz w:val="24"/>
        </w:rPr>
        <w:t>直系</w:t>
      </w:r>
      <w:r>
        <w:rPr>
          <w:rFonts w:ascii="Times New Roman" w:hAnsi="Times New Roman" w:eastAsia="宋体" w:cs="Times New Roman"/>
          <w:sz w:val="24"/>
        </w:rPr>
        <w:t>亲属。</w:t>
      </w:r>
      <w:r>
        <w:rPr>
          <w:rFonts w:hint="eastAsia" w:ascii="Times New Roman" w:hAnsi="Times New Roman" w:eastAsia="宋体" w:cs="Times New Roman"/>
          <w:sz w:val="24"/>
        </w:rPr>
        <w:t>当某个实体通过持有有表决权的证券、合同或其他形式而有能力直接或间接的领导或导致领导另一个实体的经营和政策时，即视为前者“</w:t>
      </w:r>
      <w:r>
        <w:rPr>
          <w:rFonts w:hint="eastAsia" w:ascii="Times New Roman" w:hAnsi="Times New Roman" w:eastAsia="宋体" w:cs="Times New Roman"/>
          <w:b w:val="0"/>
          <w:bCs w:val="0"/>
          <w:sz w:val="24"/>
          <w:u w:val="single"/>
        </w:rPr>
        <w:t>控制</w:t>
      </w:r>
      <w:r>
        <w:rPr>
          <w:rFonts w:hint="eastAsia" w:ascii="Times New Roman" w:hAnsi="Times New Roman" w:eastAsia="宋体" w:cs="Times New Roman"/>
          <w:sz w:val="24"/>
        </w:rPr>
        <w:t>”后者。</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u w:val="single"/>
        </w:rPr>
      </w:pPr>
      <w:r>
        <w:rPr>
          <w:rFonts w:hint="eastAsia" w:ascii="Times New Roman" w:hAnsi="Times New Roman" w:eastAsia="宋体" w:cs="Times New Roman"/>
          <w:b w:val="0"/>
          <w:bCs w:val="0"/>
          <w:sz w:val="24"/>
          <w:u w:val="none"/>
        </w:rPr>
        <w:t>“</w:t>
      </w:r>
      <w:r>
        <w:rPr>
          <w:rFonts w:ascii="Times New Roman" w:hAnsi="Times New Roman" w:eastAsia="宋体" w:cs="Times New Roman"/>
          <w:b w:val="0"/>
          <w:bCs w:val="0"/>
          <w:sz w:val="24"/>
          <w:u w:val="single"/>
        </w:rPr>
        <w:t>控股子公司</w:t>
      </w:r>
      <w:r>
        <w:rPr>
          <w:rFonts w:hint="eastAsia" w:ascii="Times New Roman" w:hAnsi="Times New Roman" w:eastAsia="宋体" w:cs="Times New Roman"/>
          <w:b w:val="0"/>
          <w:bCs w:val="0"/>
          <w:sz w:val="24"/>
          <w:u w:val="none"/>
        </w:rPr>
        <w:t>”</w:t>
      </w:r>
      <w:r>
        <w:rPr>
          <w:rFonts w:hint="eastAsia" w:ascii="Times New Roman" w:hAnsi="Times New Roman" w:eastAsia="宋体" w:cs="Times New Roman"/>
          <w:sz w:val="24"/>
        </w:rPr>
        <w:t>，</w:t>
      </w:r>
      <w:r>
        <w:rPr>
          <w:rFonts w:ascii="Times New Roman" w:hAnsi="Times New Roman" w:eastAsia="宋体" w:cs="Times New Roman"/>
          <w:sz w:val="24"/>
        </w:rPr>
        <w:t>指（i</w:t>
      </w:r>
      <w:r>
        <w:rPr>
          <w:rFonts w:hint="eastAsia" w:ascii="Times New Roman" w:hAnsi="Times New Roman" w:eastAsia="宋体" w:cs="Times New Roman"/>
          <w:sz w:val="24"/>
        </w:rPr>
        <w:t>）公司</w:t>
      </w:r>
      <w:r>
        <w:rPr>
          <w:rFonts w:ascii="Times New Roman" w:hAnsi="Times New Roman" w:eastAsia="宋体" w:cs="Times New Roman"/>
          <w:sz w:val="24"/>
        </w:rPr>
        <w:t>拥有股权超过</w:t>
      </w:r>
      <w:r>
        <w:rPr>
          <w:rFonts w:hint="eastAsia" w:ascii="Times New Roman" w:hAnsi="Times New Roman" w:eastAsia="宋体" w:cs="Times New Roman"/>
          <w:sz w:val="24"/>
        </w:rPr>
        <w:t>50</w:t>
      </w:r>
      <w:r>
        <w:rPr>
          <w:rFonts w:ascii="Times New Roman" w:hAnsi="Times New Roman" w:eastAsia="宋体" w:cs="Times New Roman"/>
          <w:sz w:val="24"/>
        </w:rPr>
        <w:t>%的子公司</w:t>
      </w:r>
      <w:r>
        <w:rPr>
          <w:rFonts w:hint="eastAsia" w:ascii="Times New Roman" w:hAnsi="Times New Roman" w:eastAsia="宋体" w:cs="Times New Roman"/>
          <w:sz w:val="24"/>
        </w:rPr>
        <w:t>，或</w:t>
      </w:r>
      <w:r>
        <w:rPr>
          <w:rFonts w:ascii="Times New Roman" w:hAnsi="Times New Roman" w:eastAsia="宋体" w:cs="Times New Roman"/>
          <w:sz w:val="24"/>
        </w:rPr>
        <w:t>（ii</w:t>
      </w:r>
      <w:r>
        <w:rPr>
          <w:rFonts w:hint="eastAsia" w:ascii="Times New Roman" w:hAnsi="Times New Roman" w:eastAsia="宋体" w:cs="Times New Roman"/>
          <w:sz w:val="24"/>
        </w:rPr>
        <w:t>）公司</w:t>
      </w:r>
      <w:r>
        <w:rPr>
          <w:rFonts w:ascii="Times New Roman" w:hAnsi="Times New Roman" w:eastAsia="宋体" w:cs="Times New Roman"/>
          <w:sz w:val="24"/>
        </w:rPr>
        <w:t>为持股最多的股东的公司。</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b w:val="0"/>
          <w:bCs w:val="0"/>
          <w:sz w:val="24"/>
          <w:u w:val="none"/>
        </w:rPr>
        <w:t>“</w:t>
      </w:r>
      <w:r>
        <w:rPr>
          <w:rFonts w:hint="eastAsia" w:ascii="Times New Roman" w:hAnsi="Times New Roman" w:eastAsia="宋体" w:cs="Times New Roman"/>
          <w:b w:val="0"/>
          <w:bCs w:val="0"/>
          <w:sz w:val="24"/>
          <w:u w:val="single"/>
        </w:rPr>
        <w:t>公司章程</w:t>
      </w:r>
      <w:r>
        <w:rPr>
          <w:rFonts w:hint="eastAsia" w:ascii="Times New Roman" w:hAnsi="Times New Roman" w:eastAsia="宋体" w:cs="Times New Roman"/>
          <w:b w:val="0"/>
          <w:bCs w:val="0"/>
          <w:sz w:val="24"/>
          <w:u w:val="none"/>
        </w:rPr>
        <w:t>”</w:t>
      </w:r>
      <w:r>
        <w:rPr>
          <w:rFonts w:hint="eastAsia" w:ascii="Times New Roman" w:hAnsi="Times New Roman" w:eastAsia="宋体" w:cs="Times New Roman"/>
          <w:sz w:val="24"/>
        </w:rPr>
        <w:t>，指由合资各方于2017年【 】月【 】</w:t>
      </w:r>
      <w:r>
        <w:rPr>
          <w:rFonts w:ascii="Times New Roman" w:hAnsi="Times New Roman" w:eastAsia="宋体" w:cs="Times New Roman"/>
          <w:sz w:val="24"/>
        </w:rPr>
        <w:t>日</w:t>
      </w:r>
      <w:r>
        <w:rPr>
          <w:rFonts w:hint="eastAsia" w:ascii="Times New Roman" w:hAnsi="Times New Roman" w:eastAsia="宋体" w:cs="Times New Roman"/>
          <w:sz w:val="24"/>
        </w:rPr>
        <w:t>签订并在此后不时修订的公司的章程。</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b w:val="0"/>
          <w:bCs w:val="0"/>
          <w:sz w:val="24"/>
          <w:u w:val="none"/>
        </w:rPr>
        <w:t>“</w:t>
      </w:r>
      <w:r>
        <w:rPr>
          <w:rFonts w:hint="eastAsia" w:ascii="Times New Roman" w:hAnsi="Times New Roman" w:eastAsia="宋体" w:cs="Times New Roman"/>
          <w:b w:val="0"/>
          <w:bCs w:val="0"/>
          <w:sz w:val="24"/>
          <w:u w:val="single"/>
        </w:rPr>
        <w:t>合资合同</w:t>
      </w:r>
      <w:r>
        <w:rPr>
          <w:rFonts w:hint="eastAsia" w:ascii="Times New Roman" w:hAnsi="Times New Roman" w:eastAsia="宋体" w:cs="Times New Roman"/>
          <w:b w:val="0"/>
          <w:bCs w:val="0"/>
          <w:sz w:val="24"/>
          <w:u w:val="none"/>
        </w:rPr>
        <w:t>”</w:t>
      </w:r>
      <w:r>
        <w:rPr>
          <w:rFonts w:hint="eastAsia" w:ascii="Times New Roman" w:hAnsi="Times New Roman" w:eastAsia="宋体" w:cs="Times New Roman"/>
          <w:sz w:val="24"/>
        </w:rPr>
        <w:t>，指由合资各方于2017年【 】月【 】</w:t>
      </w:r>
      <w:r>
        <w:rPr>
          <w:rFonts w:ascii="Times New Roman" w:hAnsi="Times New Roman" w:eastAsia="宋体" w:cs="Times New Roman"/>
          <w:sz w:val="24"/>
        </w:rPr>
        <w:t>日</w:t>
      </w:r>
      <w:r>
        <w:rPr>
          <w:rFonts w:hint="eastAsia" w:ascii="Times New Roman" w:hAnsi="Times New Roman" w:eastAsia="宋体" w:cs="Times New Roman"/>
          <w:sz w:val="24"/>
        </w:rPr>
        <w:t>签订并在此后不时修订的公司的合资合同。</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合资各方</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，指现有股东及本轮投资方。</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直系亲属</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，指配偶、</w:t>
      </w:r>
      <w:r>
        <w:rPr>
          <w:rFonts w:ascii="Times New Roman" w:hAnsi="Times New Roman" w:eastAsia="宋体" w:cs="Times New Roman"/>
          <w:sz w:val="24"/>
        </w:rPr>
        <w:t>子女、父母、祖父母、外祖父母</w:t>
      </w:r>
      <w:r>
        <w:rPr>
          <w:rFonts w:hint="eastAsia" w:ascii="Times New Roman" w:hAnsi="Times New Roman" w:eastAsia="宋体" w:cs="Times New Roman"/>
          <w:sz w:val="24"/>
        </w:rPr>
        <w:t>、</w:t>
      </w:r>
      <w:r>
        <w:rPr>
          <w:rFonts w:ascii="Times New Roman" w:hAnsi="Times New Roman" w:eastAsia="宋体" w:cs="Times New Roman"/>
          <w:sz w:val="24"/>
        </w:rPr>
        <w:t>兄弟姐妹</w:t>
      </w:r>
      <w:r>
        <w:rPr>
          <w:rFonts w:hint="eastAsia" w:ascii="Times New Roman" w:hAnsi="Times New Roman" w:eastAsia="宋体" w:cs="Times New Roman"/>
          <w:sz w:val="24"/>
        </w:rPr>
        <w:t>。</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b w:val="0"/>
          <w:bCs w:val="0"/>
          <w:sz w:val="24"/>
          <w:u w:val="single"/>
        </w:rPr>
        <w:t>“美元”或“$”</w:t>
      </w:r>
      <w:r>
        <w:rPr>
          <w:rFonts w:hint="eastAsia" w:ascii="Times New Roman" w:hAnsi="Times New Roman" w:eastAsia="宋体" w:cs="Times New Roman"/>
          <w:sz w:val="24"/>
        </w:rPr>
        <w:t>，指美国法定货币。</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董事会</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，指公司董事会。</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董事</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，指公司董事会成员。</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营业执照</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，指营业注册机关向公司颁发的企业法人营业执照。</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营业注册机关</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，指对公司登记享有管辖权的工商行政管理局或其继任者。</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中国</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，指中华人民共和国。</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不可抗力事件</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本协议签订后发生的非一方所能控制的、导致任何一方或公司无法全部或部分履行本协议的任何不可预见或不可避免的事件或情况，包括但不限于：火灾、风暴、台风、水灾、地震、爆炸、战争以及严重的罢工或怠工。</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审批机关</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，指对本协议规定的相关事项有管辖权的政府主管部门或其继任者或法律要求本协议中有关事项必须取得其批准或备案的其他政府部门。</w:t>
      </w:r>
    </w:p>
    <w:p>
      <w:pPr>
        <w:numPr>
          <w:ilvl w:val="0"/>
          <w:numId w:val="2"/>
        </w:numPr>
        <w:tabs>
          <w:tab w:val="left" w:pos="785"/>
          <w:tab w:val="clear" w:pos="425"/>
        </w:tabs>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u w:val="none"/>
        </w:rPr>
        <w:t>“</w:t>
      </w:r>
      <w:r>
        <w:rPr>
          <w:rFonts w:hint="eastAsia" w:ascii="Times New Roman" w:hAnsi="Times New Roman" w:eastAsia="宋体" w:cs="Times New Roman"/>
          <w:b w:val="0"/>
          <w:bCs w:val="0"/>
          <w:sz w:val="24"/>
          <w:u w:val="single"/>
        </w:rPr>
        <w:t>人民币</w:t>
      </w:r>
      <w:r>
        <w:rPr>
          <w:rFonts w:hint="eastAsia" w:ascii="Times New Roman" w:hAnsi="Times New Roman" w:eastAsia="宋体" w:cs="Times New Roman"/>
          <w:sz w:val="24"/>
          <w:u w:val="none"/>
        </w:rPr>
        <w:t>”</w:t>
      </w:r>
      <w:r>
        <w:rPr>
          <w:rFonts w:hint="eastAsia" w:ascii="Times New Roman" w:hAnsi="Times New Roman" w:eastAsia="宋体" w:cs="Times New Roman"/>
          <w:sz w:val="24"/>
        </w:rPr>
        <w:t>，指中国法定货币。</w:t>
      </w:r>
    </w:p>
    <w:p>
      <w:pPr>
        <w:spacing w:before="156" w:after="156" w:afterLines="50" w:line="420" w:lineRule="atLeast"/>
        <w:rPr>
          <w:rFonts w:ascii="Times New Roman" w:hAnsi="Times New Roman" w:eastAsia="宋体" w:cs="Times New Roman"/>
          <w:b/>
          <w:sz w:val="24"/>
        </w:rPr>
      </w:pPr>
      <w:r>
        <w:rPr>
          <w:rFonts w:ascii="Times New Roman" w:hAnsi="Times New Roman" w:eastAsia="宋体" w:cs="Times New Roman"/>
          <w:b/>
          <w:sz w:val="24"/>
        </w:rPr>
        <w:t>鉴于：</w:t>
      </w:r>
    </w:p>
    <w:p>
      <w:pPr>
        <w:numPr>
          <w:ilvl w:val="0"/>
          <w:numId w:val="4"/>
        </w:numPr>
        <w:spacing w:before="156" w:after="156" w:afterLines="50" w:line="420" w:lineRule="atLeast"/>
        <w:ind w:left="785"/>
        <w:rPr>
          <w:rFonts w:ascii="Times New Roman" w:hAnsi="Times New Roman" w:eastAsia="宋体" w:cs="Times New Roman"/>
          <w:sz w:val="24"/>
        </w:rPr>
      </w:pPr>
      <w:r>
        <w:rPr>
          <w:rFonts w:ascii="Times New Roman" w:hAnsi="Times New Roman" w:eastAsia="宋体" w:cs="Times New Roman"/>
          <w:sz w:val="24"/>
        </w:rPr>
        <w:t>公司目前是一家根据中国法律设立的有限责任公司，</w:t>
      </w:r>
      <w:r>
        <w:rPr>
          <w:rFonts w:hint="eastAsia" w:ascii="Times New Roman" w:hAnsi="Times New Roman" w:eastAsia="宋体" w:cs="Times New Roman"/>
          <w:sz w:val="24"/>
        </w:rPr>
        <w:t>主要从事</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${agreement.jvObj["businessScope"]}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等业务（</w:t>
      </w:r>
      <w:r>
        <w:rPr>
          <w:rFonts w:ascii="Times New Roman" w:hAnsi="Times New Roman" w:eastAsia="宋体" w:cs="Times New Roman"/>
          <w:sz w:val="24"/>
        </w:rPr>
        <w:t>“</w:t>
      </w:r>
      <w:r>
        <w:rPr>
          <w:rFonts w:ascii="Times New Roman" w:hAnsi="Times New Roman" w:eastAsia="宋体" w:cs="Times New Roman"/>
          <w:b w:val="0"/>
          <w:bCs w:val="0"/>
          <w:sz w:val="24"/>
          <w:u w:val="single"/>
        </w:rPr>
        <w:t>主营业务</w:t>
      </w:r>
      <w:r>
        <w:rPr>
          <w:rFonts w:ascii="Times New Roman" w:hAnsi="Times New Roman" w:eastAsia="宋体" w:cs="Times New Roman"/>
          <w:sz w:val="24"/>
        </w:rPr>
        <w:t>”）。</w:t>
      </w:r>
      <w:r>
        <w:rPr>
          <w:rFonts w:hint="eastAsia" w:ascii="Times New Roman" w:hAnsi="Times New Roman" w:eastAsia="宋体" w:cs="Times New Roman"/>
          <w:b/>
          <w:i/>
          <w:sz w:val="24"/>
          <w:highlight w:val="yellow"/>
        </w:rPr>
        <w:t>【SH Note:请公司补充主营业务描述】</w:t>
      </w:r>
    </w:p>
    <w:p>
      <w:pPr>
        <w:numPr>
          <w:ilvl w:val="0"/>
          <w:numId w:val="4"/>
        </w:numPr>
        <w:spacing w:before="156" w:after="156" w:afterLines="50" w:line="420" w:lineRule="atLeast"/>
        <w:ind w:left="785"/>
        <w:rPr>
          <w:rFonts w:ascii="Times New Roman" w:hAnsi="Times New Roman" w:eastAsia="宋体" w:cs="Times New Roman"/>
          <w:sz w:val="24"/>
        </w:rPr>
      </w:pPr>
      <w:r>
        <w:rPr>
          <w:rFonts w:ascii="Times New Roman" w:hAnsi="Times New Roman" w:eastAsia="宋体" w:cs="Times New Roman"/>
          <w:sz w:val="24"/>
        </w:rPr>
        <w:t>截至</w:t>
      </w:r>
      <w:r>
        <w:rPr>
          <w:rFonts w:hint="eastAsia" w:ascii="Times New Roman" w:hAnsi="Times New Roman" w:eastAsia="宋体" w:cs="Times New Roman"/>
          <w:sz w:val="24"/>
        </w:rPr>
        <w:t>本协议</w:t>
      </w:r>
      <w:r>
        <w:rPr>
          <w:rFonts w:ascii="Times New Roman" w:hAnsi="Times New Roman" w:eastAsia="宋体" w:cs="Times New Roman"/>
          <w:sz w:val="24"/>
        </w:rPr>
        <w:t>签署之日，公司注册资本为</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${agreement.jvObj["registeredCapital"]}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ascii="Times New Roman" w:hAnsi="Times New Roman" w:eastAsia="宋体" w:cs="Times New Roman"/>
          <w:sz w:val="24"/>
        </w:rPr>
        <w:t>元人民币</w:t>
      </w:r>
      <w:r>
        <w:rPr>
          <w:rFonts w:hint="eastAsia" w:ascii="Times New Roman" w:hAnsi="Times New Roman" w:eastAsia="宋体" w:cs="Times New Roman"/>
          <w:sz w:val="24"/>
        </w:rPr>
        <w:t>，在工商登记的</w:t>
      </w:r>
      <w:r>
        <w:rPr>
          <w:rFonts w:ascii="Times New Roman" w:hAnsi="Times New Roman" w:eastAsia="宋体" w:cs="Times New Roman"/>
          <w:sz w:val="24"/>
        </w:rPr>
        <w:t>股权结构如下</w:t>
      </w:r>
      <w:r>
        <w:rPr>
          <w:rFonts w:hint="eastAsia" w:ascii="Times New Roman" w:hAnsi="Times New Roman" w:eastAsia="宋体" w:cs="Times New Roman"/>
          <w:sz w:val="24"/>
        </w:rPr>
        <w:t>：</w:t>
      </w:r>
    </w:p>
    <w:tbl>
      <w:tblPr>
        <w:tblStyle w:val="18"/>
        <w:tblW w:w="8280" w:type="dxa"/>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1"/>
        <w:gridCol w:w="2810"/>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1" w:type="dxa"/>
            <w:shd w:val="clear" w:color="auto" w:fill="auto"/>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股东姓名</w:t>
            </w:r>
          </w:p>
        </w:tc>
        <w:tc>
          <w:tcPr>
            <w:tcW w:w="2810" w:type="dxa"/>
            <w:shd w:val="clear" w:color="auto" w:fill="auto"/>
          </w:tcPr>
          <w:p>
            <w:pPr>
              <w:spacing w:before="156" w:after="156" w:afterLines="50" w:line="420" w:lineRule="atLeast"/>
              <w:jc w:val="center"/>
              <w:rPr>
                <w:rFonts w:ascii="Times New Roman" w:hAnsi="Times New Roman" w:eastAsia="宋体" w:cs="Times New Roman"/>
                <w:b/>
                <w:sz w:val="24"/>
              </w:rPr>
            </w:pPr>
            <w:r>
              <w:rPr>
                <w:rFonts w:hint="eastAsia" w:ascii="Times New Roman" w:hAnsi="Times New Roman" w:eastAsia="宋体" w:cs="Times New Roman"/>
                <w:b/>
                <w:sz w:val="24"/>
              </w:rPr>
              <w:t>注册</w:t>
            </w:r>
            <w:r>
              <w:rPr>
                <w:rFonts w:ascii="Times New Roman" w:hAnsi="Times New Roman" w:eastAsia="宋体" w:cs="Times New Roman"/>
                <w:b/>
                <w:sz w:val="24"/>
              </w:rPr>
              <w:t>资本</w:t>
            </w:r>
            <w:r>
              <w:rPr>
                <w:rFonts w:hint="eastAsia" w:ascii="Times New Roman" w:hAnsi="Times New Roman" w:eastAsia="宋体" w:cs="Times New Roman"/>
                <w:b/>
                <w:sz w:val="24"/>
              </w:rPr>
              <w:t>（人民币/</w:t>
            </w:r>
            <w:r>
              <w:rPr>
                <w:rFonts w:hint="eastAsia" w:ascii="Times New Roman" w:hAnsi="Times New Roman" w:eastAsia="宋体" w:cs="Times New Roman"/>
                <w:b/>
                <w:sz w:val="24"/>
                <w:lang w:val="en-US" w:eastAsia="zh-CN"/>
              </w:rPr>
              <w:t>万</w:t>
            </w:r>
            <w:r>
              <w:rPr>
                <w:rFonts w:hint="eastAsia" w:ascii="Times New Roman" w:hAnsi="Times New Roman" w:eastAsia="宋体" w:cs="Times New Roman"/>
                <w:b/>
                <w:sz w:val="24"/>
              </w:rPr>
              <w:t>元）</w:t>
            </w:r>
          </w:p>
        </w:tc>
        <w:tc>
          <w:tcPr>
            <w:tcW w:w="3039" w:type="dxa"/>
            <w:shd w:val="clear" w:color="auto" w:fill="auto"/>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持股比例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1" w:type="dxa"/>
            <w:shd w:val="clear" w:color="auto" w:fill="auto"/>
          </w:tcPr>
          <w:p>
            <w:pPr>
              <w:spacing w:before="156" w:after="156" w:afterLines="50" w:line="420" w:lineRule="atLeast"/>
              <w:jc w:val="center"/>
              <w:rPr>
                <w:rFonts w:ascii="Times New Roman" w:hAnsi="Times New Roman" w:eastAsia="宋体" w:cs="Times New Roman"/>
                <w:sz w:val="24"/>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"@before-row[#list agreement.cosList as cos]"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«@before-row[#list agreement.cosList as cos]»</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${cos["shareholderName"]}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«${cos[»</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«@after-row[/#list]»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tc>
        <w:tc>
          <w:tcPr>
            <w:tcW w:w="2810" w:type="dxa"/>
            <w:shd w:val="clear" w:color="auto" w:fill="auto"/>
            <w:vAlign w:val="center"/>
          </w:tcPr>
          <w:p>
            <w:pPr>
              <w:spacing w:before="156" w:after="156" w:afterLines="50" w:line="420" w:lineRule="atLeast"/>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${cos["subscribedCapital"]}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«${cos[»</w:t>
            </w:r>
            <w:r>
              <w:rPr>
                <w:rFonts w:hint="eastAsia" w:ascii="Times New Roman" w:hAnsi="Times New Roman" w:eastAsia="宋体" w:cs="Times New Roman"/>
                <w:sz w:val="24"/>
                <w:lang w:eastAsia="zh-CN"/>
              </w:rPr>
              <w:fldChar w:fldCharType="end"/>
            </w:r>
          </w:p>
        </w:tc>
        <w:tc>
          <w:tcPr>
            <w:tcW w:w="3039" w:type="dxa"/>
            <w:shd w:val="clear" w:color="auto" w:fill="auto"/>
            <w:vAlign w:val="center"/>
          </w:tcPr>
          <w:p>
            <w:pPr>
              <w:spacing w:before="156" w:after="156" w:afterLines="50" w:line="420" w:lineRule="atLeast"/>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${cos["percentage"]}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«${cos[»</w:t>
            </w:r>
            <w:r>
              <w:rPr>
                <w:rFonts w:hint="eastAsia" w:ascii="Times New Roman" w:hAnsi="Times New Roman" w:eastAsia="宋体" w:cs="Times New Roman"/>
                <w:sz w:val="24"/>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1" w:type="dxa"/>
            <w:shd w:val="clear" w:color="auto" w:fill="auto"/>
          </w:tcPr>
          <w:p>
            <w:pPr>
              <w:spacing w:before="156" w:after="156" w:afterLines="50" w:line="420" w:lineRule="atLeast"/>
              <w:jc w:val="center"/>
              <w:rPr>
                <w:rFonts w:ascii="Times New Roman" w:hAnsi="Times New Roman" w:eastAsia="宋体" w:cs="Times New Roman"/>
                <w:b/>
                <w:sz w:val="24"/>
              </w:rPr>
            </w:pPr>
            <w:r>
              <w:rPr>
                <w:rFonts w:hint="eastAsia" w:ascii="Times New Roman" w:hAnsi="Times New Roman" w:eastAsia="宋体" w:cs="Times New Roman"/>
                <w:b/>
                <w:sz w:val="24"/>
              </w:rPr>
              <w:t>合计</w:t>
            </w:r>
          </w:p>
        </w:tc>
        <w:tc>
          <w:tcPr>
            <w:tcW w:w="2810" w:type="dxa"/>
            <w:shd w:val="clear" w:color="auto" w:fill="auto"/>
          </w:tcPr>
          <w:p>
            <w:pPr>
              <w:spacing w:before="156" w:after="156" w:afterLines="50" w:line="420" w:lineRule="atLeast"/>
              <w:jc w:val="center"/>
              <w:rPr>
                <w:rFonts w:ascii="Times New Roman" w:hAnsi="Times New Roman" w:eastAsia="宋体" w:cs="Times New Roman"/>
                <w:b/>
                <w:sz w:val="24"/>
              </w:rPr>
            </w:pPr>
          </w:p>
        </w:tc>
        <w:tc>
          <w:tcPr>
            <w:tcW w:w="3039" w:type="dxa"/>
            <w:shd w:val="clear" w:color="auto" w:fill="auto"/>
          </w:tcPr>
          <w:p>
            <w:pPr>
              <w:spacing w:before="156" w:after="156" w:afterLines="50" w:line="420" w:lineRule="atLeast"/>
              <w:jc w:val="center"/>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100.00%</w:t>
            </w:r>
          </w:p>
        </w:tc>
      </w:tr>
    </w:tbl>
    <w:p>
      <w:pPr>
        <w:numPr>
          <w:ilvl w:val="0"/>
          <w:numId w:val="0"/>
        </w:numPr>
        <w:spacing w:before="156" w:after="156" w:afterLines="50" w:line="420" w:lineRule="atLeast"/>
        <w:ind w:left="365" w:leftChars="0"/>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agreement.jvObj.isAAOS=="1"]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numPr>
          <w:ilvl w:val="0"/>
          <w:numId w:val="4"/>
        </w:numPr>
        <w:spacing w:before="156" w:after="156" w:afterLines="50" w:line="420" w:lineRule="atLeast"/>
        <w:ind w:left="785"/>
        <w:rPr>
          <w:rFonts w:ascii="Times New Roman" w:hAnsi="Times New Roman" w:eastAsia="宋体" w:cs="Times New Roman"/>
          <w:sz w:val="24"/>
        </w:rPr>
      </w:pPr>
      <w:r>
        <w:rPr>
          <w:rFonts w:hint="eastAsia" w:ascii="Times New Roman" w:hAnsi="Times New Roman" w:eastAsia="宋体" w:cs="Times New Roman"/>
          <w:sz w:val="24"/>
        </w:rPr>
        <w:t>本次增资（定义见下）前，公司及创始人拟对公司股权结构进行调整（“</w:t>
      </w:r>
      <w:r>
        <w:rPr>
          <w:rFonts w:hint="eastAsia" w:ascii="Times New Roman" w:hAnsi="Times New Roman" w:eastAsia="宋体" w:cs="Times New Roman"/>
          <w:b w:val="0"/>
          <w:bCs w:val="0"/>
          <w:sz w:val="24"/>
          <w:u w:val="single"/>
        </w:rPr>
        <w:t>增资前的股权调整</w:t>
      </w:r>
      <w:r>
        <w:rPr>
          <w:rFonts w:hint="eastAsia" w:ascii="Times New Roman" w:hAnsi="Times New Roman" w:eastAsia="宋体" w:cs="Times New Roman"/>
          <w:sz w:val="24"/>
        </w:rPr>
        <w:t>”）。前述增资前的股权调整完成后，公司的股权结构【变更为】如下所示：</w:t>
      </w:r>
      <w:r>
        <w:rPr>
          <w:rFonts w:ascii="Times New Roman" w:hAnsi="Times New Roman" w:eastAsia="宋体" w:cs="Times New Roman"/>
          <w:b/>
          <w:i/>
          <w:sz w:val="24"/>
          <w:highlight w:val="yellow"/>
        </w:rPr>
        <w:t>【SH Note</w:t>
      </w:r>
      <w:r>
        <w:rPr>
          <w:rFonts w:hint="eastAsia" w:ascii="Times New Roman" w:hAnsi="Times New Roman" w:eastAsia="宋体" w:cs="Times New Roman"/>
          <w:b/>
          <w:i/>
          <w:sz w:val="24"/>
          <w:highlight w:val="yellow"/>
        </w:rPr>
        <w:t>：请各方确认增资前的股权调整完成后公司的股权结构</w:t>
      </w:r>
      <w:r>
        <w:rPr>
          <w:rFonts w:ascii="Times New Roman" w:hAnsi="Times New Roman" w:eastAsia="宋体" w:cs="Times New Roman"/>
          <w:b/>
          <w:i/>
          <w:sz w:val="24"/>
          <w:highlight w:val="yellow"/>
        </w:rPr>
        <w:t>】</w:t>
      </w:r>
    </w:p>
    <w:tbl>
      <w:tblPr>
        <w:tblStyle w:val="18"/>
        <w:tblW w:w="8319" w:type="dxa"/>
        <w:tblInd w:w="1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7"/>
        <w:gridCol w:w="2849"/>
        <w:gridCol w:w="3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427"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股东</w:t>
            </w:r>
            <w:r>
              <w:rPr>
                <w:rFonts w:hint="eastAsia" w:ascii="Times New Roman" w:hAnsi="Times New Roman" w:eastAsia="宋体" w:cs="Times New Roman"/>
                <w:b/>
                <w:sz w:val="24"/>
              </w:rPr>
              <w:t>姓名</w:t>
            </w:r>
          </w:p>
        </w:tc>
        <w:tc>
          <w:tcPr>
            <w:tcW w:w="2849" w:type="dxa"/>
          </w:tcPr>
          <w:p>
            <w:pPr>
              <w:spacing w:before="156" w:after="156" w:afterLines="50" w:line="420" w:lineRule="atLeast"/>
              <w:jc w:val="center"/>
              <w:rPr>
                <w:rFonts w:ascii="Times New Roman" w:hAnsi="Times New Roman" w:eastAsia="宋体" w:cs="Times New Roman"/>
                <w:b/>
                <w:sz w:val="24"/>
              </w:rPr>
            </w:pPr>
            <w:r>
              <w:rPr>
                <w:rFonts w:hint="eastAsia" w:ascii="Times New Roman" w:hAnsi="Times New Roman" w:eastAsia="宋体" w:cs="Times New Roman"/>
                <w:b/>
                <w:sz w:val="24"/>
              </w:rPr>
              <w:t>注册</w:t>
            </w:r>
            <w:r>
              <w:rPr>
                <w:rFonts w:ascii="Times New Roman" w:hAnsi="Times New Roman" w:eastAsia="宋体" w:cs="Times New Roman"/>
                <w:b/>
                <w:sz w:val="24"/>
              </w:rPr>
              <w:t>资本（人民币/</w:t>
            </w:r>
            <w:r>
              <w:rPr>
                <w:rFonts w:hint="eastAsia" w:ascii="Times New Roman" w:hAnsi="Times New Roman" w:eastAsia="宋体" w:cs="Times New Roman"/>
                <w:b/>
                <w:sz w:val="24"/>
                <w:lang w:val="en-US" w:eastAsia="zh-CN"/>
              </w:rPr>
              <w:t>万</w:t>
            </w:r>
            <w:r>
              <w:rPr>
                <w:rFonts w:ascii="Times New Roman" w:hAnsi="Times New Roman" w:eastAsia="宋体" w:cs="Times New Roman"/>
                <w:b/>
                <w:sz w:val="24"/>
              </w:rPr>
              <w:t>元）</w:t>
            </w:r>
          </w:p>
        </w:tc>
        <w:tc>
          <w:tcPr>
            <w:tcW w:w="3043"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持股比例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2427" w:type="dxa"/>
            <w:vAlign w:val="center"/>
          </w:tcPr>
          <w:p>
            <w:pPr>
              <w:spacing w:before="156" w:after="156" w:afterLines="50" w:line="420" w:lineRule="atLeast"/>
              <w:jc w:val="center"/>
              <w:rPr>
                <w:rFonts w:ascii="Times New Roman" w:hAnsi="Times New Roman" w:eastAsia="宋体" w:cs="Times New Roman"/>
                <w:sz w:val="24"/>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"@before-row[#list agreement.aAosList as aos]"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«@before-row[#list agreement.aAosList as aos]»</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${aos["shareholderName"]}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«${aos[»</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«@after-row[/#list]»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tc>
        <w:tc>
          <w:tcPr>
            <w:tcW w:w="2849" w:type="dxa"/>
            <w:vAlign w:val="center"/>
          </w:tcPr>
          <w:p>
            <w:pPr>
              <w:spacing w:before="156" w:after="156" w:afterLines="50" w:line="420" w:lineRule="atLeast"/>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${aos["subscribedCapital"]}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«${aos[»</w:t>
            </w:r>
            <w:r>
              <w:rPr>
                <w:rFonts w:hint="eastAsia" w:ascii="Times New Roman" w:hAnsi="Times New Roman" w:eastAsia="宋体" w:cs="Times New Roman"/>
                <w:sz w:val="24"/>
                <w:lang w:eastAsia="zh-CN"/>
              </w:rPr>
              <w:fldChar w:fldCharType="end"/>
            </w:r>
          </w:p>
        </w:tc>
        <w:tc>
          <w:tcPr>
            <w:tcW w:w="3043" w:type="dxa"/>
            <w:vAlign w:val="center"/>
          </w:tcPr>
          <w:p>
            <w:pPr>
              <w:spacing w:before="156" w:after="156" w:afterLines="50" w:line="420" w:lineRule="atLeast"/>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${aos["percentage"]}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«${aos[»</w:t>
            </w:r>
            <w:r>
              <w:rPr>
                <w:rFonts w:hint="eastAsia" w:ascii="Times New Roman" w:hAnsi="Times New Roman" w:eastAsia="宋体" w:cs="Times New Roman"/>
                <w:sz w:val="24"/>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7"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合计</w:t>
            </w:r>
          </w:p>
        </w:tc>
        <w:tc>
          <w:tcPr>
            <w:tcW w:w="2849" w:type="dxa"/>
            <w:vAlign w:val="center"/>
          </w:tcPr>
          <w:p>
            <w:pPr>
              <w:spacing w:before="156" w:after="156" w:afterLines="50" w:line="420" w:lineRule="atLeast"/>
              <w:jc w:val="center"/>
              <w:rPr>
                <w:rFonts w:ascii="Times New Roman" w:hAnsi="Times New Roman" w:eastAsia="宋体" w:cs="Times New Roman"/>
                <w:b/>
                <w:sz w:val="24"/>
                <w:highlight w:val="yellow"/>
              </w:rPr>
            </w:pPr>
            <w:r>
              <w:rPr>
                <w:rFonts w:hint="eastAsia" w:ascii="Times New Roman" w:hAnsi="Times New Roman" w:eastAsia="宋体" w:cs="Times New Roman"/>
                <w:b/>
                <w:sz w:val="24"/>
              </w:rPr>
              <w:t>【】</w:t>
            </w:r>
          </w:p>
        </w:tc>
        <w:tc>
          <w:tcPr>
            <w:tcW w:w="3043" w:type="dxa"/>
            <w:vAlign w:val="center"/>
          </w:tcPr>
          <w:p>
            <w:pPr>
              <w:spacing w:before="156" w:after="156" w:afterLines="50" w:line="420" w:lineRule="atLeast"/>
              <w:jc w:val="center"/>
              <w:rPr>
                <w:rFonts w:ascii="Times New Roman" w:hAnsi="Times New Roman" w:eastAsia="宋体" w:cs="Times New Roman"/>
                <w:b/>
                <w:sz w:val="24"/>
              </w:rPr>
            </w:pPr>
            <w:r>
              <w:rPr>
                <w:rFonts w:hint="eastAsia" w:ascii="Times New Roman" w:hAnsi="Times New Roman" w:eastAsia="宋体" w:cs="Times New Roman"/>
                <w:b/>
                <w:sz w:val="24"/>
                <w:szCs w:val="24"/>
              </w:rPr>
              <w:t>100</w:t>
            </w:r>
            <w:r>
              <w:rPr>
                <w:rFonts w:ascii="Times New Roman" w:hAnsi="Times New Roman" w:eastAsia="宋体" w:cs="Times New Roman"/>
                <w:b/>
                <w:sz w:val="24"/>
                <w:szCs w:val="24"/>
              </w:rPr>
              <w:t>.00</w:t>
            </w:r>
            <w:r>
              <w:rPr>
                <w:rFonts w:hint="eastAsia" w:ascii="Times New Roman" w:hAnsi="Times New Roman" w:eastAsia="宋体" w:cs="Times New Roman"/>
                <w:b/>
                <w:sz w:val="24"/>
                <w:szCs w:val="24"/>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6" w:after="157" w:afterLines="50" w:line="420" w:lineRule="atLeast"/>
        <w:ind w:left="362" w:leftChars="0" w:right="0" w:rightChars="0"/>
        <w:jc w:val="both"/>
        <w:textAlignment w:val="auto"/>
        <w:outlineLvl w:val="9"/>
        <w:rPr>
          <w:rFonts w:hint="eastAsia" w:ascii="Times New Roman" w:hAnsi="Times New Roman" w:eastAsia="宋体" w:cs="Times New Roman"/>
          <w:sz w:val="24"/>
          <w:highlight w:val="none"/>
        </w:rPr>
      </w:pPr>
      <w:r>
        <w:rPr>
          <w:rFonts w:hint="eastAsia" w:ascii="Times New Roman" w:hAnsi="Times New Roman" w:eastAsia="宋体" w:cs="Times New Roman"/>
          <w:sz w:val="24"/>
          <w:highlight w:val="none"/>
        </w:rPr>
        <w:fldChar w:fldCharType="begin"/>
      </w:r>
      <w:r>
        <w:rPr>
          <w:rFonts w:hint="eastAsia" w:ascii="Times New Roman" w:hAnsi="Times New Roman" w:eastAsia="宋体" w:cs="Times New Roman"/>
          <w:sz w:val="24"/>
          <w:highlight w:val="none"/>
        </w:rPr>
        <w:instrText xml:space="preserve"> MERGEFIELD [/#if] \* MERGEFORMAT </w:instrText>
      </w:r>
      <w:r>
        <w:rPr>
          <w:rFonts w:hint="eastAsia" w:ascii="Times New Roman" w:hAnsi="Times New Roman" w:eastAsia="宋体" w:cs="Times New Roman"/>
          <w:sz w:val="24"/>
          <w:highlight w:val="none"/>
        </w:rPr>
        <w:fldChar w:fldCharType="separate"/>
      </w:r>
      <w:r>
        <w:rPr>
          <w:rFonts w:hint="eastAsia" w:ascii="Times New Roman" w:hAnsi="Times New Roman" w:eastAsia="宋体" w:cs="Times New Roman"/>
          <w:sz w:val="24"/>
          <w:highlight w:val="none"/>
        </w:rPr>
        <w:t>«[/#if]»</w:t>
      </w:r>
      <w:r>
        <w:rPr>
          <w:rFonts w:hint="eastAsia" w:ascii="Times New Roman" w:hAnsi="Times New Roman" w:eastAsia="宋体" w:cs="Times New Roman"/>
          <w:sz w:val="24"/>
          <w:highlight w:val="none"/>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before="156" w:after="157" w:afterLines="50" w:line="420" w:lineRule="atLeast"/>
        <w:ind w:left="782" w:leftChars="0" w:right="0" w:rightChars="0" w:hanging="420" w:firstLineChars="0"/>
        <w:jc w:val="both"/>
        <w:textAlignment w:val="auto"/>
        <w:outlineLvl w:val="9"/>
        <w:rPr>
          <w:rFonts w:hint="eastAsia" w:ascii="Times New Roman" w:hAnsi="Times New Roman" w:eastAsia="宋体" w:cs="Times New Roman"/>
          <w:sz w:val="24"/>
          <w:highlight w:val="none"/>
        </w:rPr>
      </w:pPr>
      <w:r>
        <w:rPr>
          <w:rFonts w:hint="eastAsia" w:ascii="Times New Roman" w:hAnsi="Times New Roman" w:eastAsia="宋体" w:cs="Times New Roman"/>
          <w:sz w:val="24"/>
          <w:highlight w:val="none"/>
        </w:rPr>
        <w:t>当公司完成增资前的股权调整的工商变更登记手续，且已取得营业注册机关颁发的新的企业法人营业执照，使公司在营业注册机关登记后的股权结构如以上图表所示时，即视为本条约定的增资前的股权调整完成。</w:t>
      </w:r>
    </w:p>
    <w:p>
      <w:pPr>
        <w:keepNext w:val="0"/>
        <w:keepLines w:val="0"/>
        <w:pageBreakBefore w:val="0"/>
        <w:widowControl w:val="0"/>
        <w:numPr>
          <w:ilvl w:val="0"/>
          <w:numId w:val="4"/>
        </w:numPr>
        <w:kinsoku/>
        <w:wordWrap/>
        <w:overflowPunct/>
        <w:topLinePunct w:val="0"/>
        <w:autoSpaceDE/>
        <w:autoSpaceDN/>
        <w:bidi w:val="0"/>
        <w:adjustRightInd/>
        <w:snapToGrid/>
        <w:spacing w:before="156" w:after="157" w:afterLines="50" w:line="420" w:lineRule="atLeast"/>
        <w:ind w:left="782" w:leftChars="0" w:right="0" w:rightChars="0" w:hanging="420" w:firstLineChars="0"/>
        <w:jc w:val="both"/>
        <w:textAlignment w:val="auto"/>
        <w:outlineLvl w:val="9"/>
        <w:rPr>
          <w:rFonts w:hint="eastAsia" w:ascii="Times New Roman" w:hAnsi="Times New Roman" w:eastAsia="宋体" w:cs="Times New Roman"/>
          <w:sz w:val="24"/>
          <w:highlight w:val="none"/>
        </w:rPr>
      </w:pPr>
      <w:r>
        <w:rPr>
          <w:rFonts w:hint="eastAsia" w:ascii="Times New Roman" w:hAnsi="Times New Roman" w:eastAsia="宋体" w:cs="Times New Roman"/>
          <w:sz w:val="24"/>
          <w:highlight w:val="none"/>
        </w:rPr>
        <w:t>各方同意本轮投资方按照本协议约定的条款和条件向公司进行增资。</w:t>
      </w:r>
    </w:p>
    <w:p>
      <w:pPr>
        <w:keepNext w:val="0"/>
        <w:keepLines w:val="0"/>
        <w:pageBreakBefore w:val="0"/>
        <w:widowControl w:val="0"/>
        <w:numPr>
          <w:ilvl w:val="0"/>
          <w:numId w:val="4"/>
        </w:numPr>
        <w:kinsoku/>
        <w:wordWrap/>
        <w:overflowPunct/>
        <w:topLinePunct w:val="0"/>
        <w:autoSpaceDE/>
        <w:autoSpaceDN/>
        <w:bidi w:val="0"/>
        <w:adjustRightInd/>
        <w:snapToGrid/>
        <w:spacing w:before="156" w:after="157" w:afterLines="50" w:line="420" w:lineRule="atLeast"/>
        <w:ind w:left="782" w:leftChars="0" w:right="0" w:rightChars="0" w:hanging="420" w:firstLineChars="0"/>
        <w:jc w:val="both"/>
        <w:textAlignment w:val="auto"/>
        <w:outlineLvl w:val="9"/>
        <w:rPr>
          <w:rFonts w:hint="eastAsia" w:ascii="Times New Roman" w:hAnsi="Times New Roman" w:eastAsia="宋体" w:cs="Times New Roman"/>
          <w:sz w:val="24"/>
          <w:highlight w:val="none"/>
        </w:rPr>
      </w:pPr>
      <w:r>
        <w:rPr>
          <w:rFonts w:hint="eastAsia" w:ascii="Times New Roman" w:hAnsi="Times New Roman" w:eastAsia="宋体" w:cs="Times New Roman"/>
          <w:sz w:val="24"/>
          <w:highlight w:val="none"/>
        </w:rPr>
        <w:t>在本次增资（定义如下）经审批机关备案及营业注册机关登记完成后，公司将变更为一家中外合资有限责任公司。</w:t>
      </w:r>
    </w:p>
    <w:p>
      <w:pPr>
        <w:spacing w:before="156" w:after="156" w:afterLines="50" w:line="420" w:lineRule="atLeast"/>
        <w:ind w:left="360"/>
        <w:rPr>
          <w:rFonts w:ascii="Times New Roman" w:hAnsi="Times New Roman" w:eastAsia="宋体" w:cs="Times New Roman"/>
          <w:sz w:val="24"/>
        </w:rPr>
      </w:pPr>
      <w:r>
        <w:rPr>
          <w:rFonts w:ascii="Times New Roman" w:hAnsi="Times New Roman" w:eastAsia="宋体" w:cs="Times New Roman"/>
          <w:sz w:val="24"/>
        </w:rPr>
        <w:t>本协议各方根据平等互利原则，经过友好协商，达成协议如下：</w:t>
      </w:r>
    </w:p>
    <w:p>
      <w:pPr>
        <w:pStyle w:val="2"/>
        <w:numPr>
          <w:ilvl w:val="0"/>
          <w:numId w:val="5"/>
        </w:numPr>
        <w:spacing w:after="156" w:afterLines="50" w:line="420" w:lineRule="atLeast"/>
        <w:ind w:left="1021" w:leftChars="0" w:hanging="1021" w:firstLineChars="0"/>
        <w:rPr>
          <w:rFonts w:ascii="Times New Roman" w:hAnsi="Times New Roman" w:eastAsia="宋体" w:cs="Times New Roman"/>
          <w:b/>
          <w:szCs w:val="20"/>
        </w:rPr>
      </w:pPr>
      <w:r>
        <w:rPr>
          <w:rFonts w:ascii="Times New Roman" w:hAnsi="Times New Roman" w:eastAsia="宋体" w:cs="Times New Roman"/>
          <w:b/>
        </w:rPr>
        <w:t>本次增资</w:t>
      </w:r>
    </w:p>
    <w:p>
      <w:pPr>
        <w:numPr>
          <w:ilvl w:val="0"/>
          <w:numId w:val="6"/>
        </w:numPr>
        <w:tabs>
          <w:tab w:val="left" w:pos="709"/>
          <w:tab w:val="clear" w:pos="1260"/>
        </w:tabs>
        <w:spacing w:before="156" w:after="156" w:afterLines="50" w:line="420" w:lineRule="atLeast"/>
        <w:ind w:left="709"/>
        <w:rPr>
          <w:rFonts w:ascii="Times New Roman" w:hAnsi="Times New Roman" w:eastAsia="宋体" w:cs="Times New Roman"/>
          <w:sz w:val="24"/>
        </w:rPr>
      </w:pPr>
      <w:r>
        <w:rPr>
          <w:rFonts w:ascii="Times New Roman" w:hAnsi="Times New Roman" w:eastAsia="宋体" w:cs="Times New Roman"/>
          <w:sz w:val="24"/>
          <w:szCs w:val="24"/>
        </w:rPr>
        <w:t>基于本协议确定的条款和条件，</w:t>
      </w:r>
      <w:r>
        <w:rPr>
          <w:rFonts w:hint="eastAsia" w:ascii="Times New Roman" w:hAnsi="Times New Roman" w:eastAsia="宋体" w:cs="Times New Roman"/>
          <w:sz w:val="24"/>
          <w:szCs w:val="24"/>
        </w:rPr>
        <w:t>本轮投资方同意按照下述金额和比例向公司进行增资（</w:t>
      </w:r>
      <w:r>
        <w:rPr>
          <w:rFonts w:ascii="Times New Roman" w:hAnsi="Times New Roman" w:eastAsia="宋体" w:cs="Times New Roman"/>
          <w:sz w:val="24"/>
          <w:szCs w:val="24"/>
        </w:rPr>
        <w:t>“</w:t>
      </w:r>
      <w:r>
        <w:rPr>
          <w:rFonts w:ascii="Times New Roman" w:hAnsi="Times New Roman" w:eastAsia="宋体" w:cs="Times New Roman"/>
          <w:b w:val="0"/>
          <w:bCs w:val="0"/>
          <w:sz w:val="24"/>
          <w:szCs w:val="24"/>
          <w:u w:val="single"/>
        </w:rPr>
        <w:t>本次增资</w:t>
      </w:r>
      <w:r>
        <w:rPr>
          <w:rFonts w:ascii="Times New Roman" w:hAnsi="Times New Roman" w:eastAsia="宋体" w:cs="Times New Roman"/>
          <w:sz w:val="24"/>
          <w:szCs w:val="24"/>
        </w:rPr>
        <w:t>”</w:t>
      </w:r>
      <w:r>
        <w:rPr>
          <w:rFonts w:hint="eastAsia" w:ascii="Times New Roman" w:hAnsi="Times New Roman" w:eastAsia="宋体" w:cs="Times New Roman"/>
          <w:sz w:val="24"/>
          <w:szCs w:val="24"/>
        </w:rPr>
        <w:t>），其中：</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[#list agreement.eiList as ei]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«[#list»</w:t>
      </w:r>
      <w:r>
        <w:rPr>
          <w:rFonts w:hint="eastAsia" w:ascii="Times New Roman" w:hAnsi="Times New Roman" w:eastAsia="宋体" w:cs="Times New Roman"/>
          <w:sz w:val="24"/>
          <w:szCs w:val="24"/>
        </w:rPr>
        <w:fldChar w:fldCharType="end"/>
      </w:r>
    </w:p>
    <w:p>
      <w:pPr>
        <w:numPr>
          <w:ilvl w:val="0"/>
          <w:numId w:val="7"/>
        </w:numPr>
        <w:spacing w:before="156" w:after="156" w:afterLines="50" w:line="420" w:lineRule="atLeast"/>
        <w:rPr>
          <w:rFonts w:ascii="Times New Roman" w:hAnsi="Times New Roman" w:eastAsia="宋体" w:cs="Times New Roman"/>
          <w:sz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[#if ei["investCurrency"]=="美元"]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«[#if»</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${ei["investorNameAbbr"]}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向公司投资等值于【</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${ei["investmentAmount"]}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万</w:t>
      </w:r>
      <w:r>
        <w:rPr>
          <w:rFonts w:hint="eastAsia" w:ascii="Times New Roman" w:hAnsi="Times New Roman" w:eastAsia="宋体" w:cs="Times New Roman"/>
          <w:sz w:val="24"/>
          <w:szCs w:val="24"/>
        </w:rPr>
        <w:t>元人民币的美元现汇（按实际付款日中国人民银行公布的人民币对美元的汇率中间价折算，简称“</w:t>
      </w:r>
      <w:r>
        <w:rPr>
          <w:rFonts w:hint="eastAsia" w:ascii="Times New Roman" w:hAnsi="Times New Roman" w:eastAsia="宋体" w:cs="Times New Roman"/>
          <w:sz w:val="24"/>
          <w:szCs w:val="24"/>
          <w:highlight w:val="none"/>
          <w:u w:val="single"/>
        </w:rPr>
        <w:fldChar w:fldCharType="begin"/>
      </w:r>
      <w:r>
        <w:rPr>
          <w:rFonts w:hint="eastAsia" w:ascii="Times New Roman" w:hAnsi="Times New Roman" w:eastAsia="宋体" w:cs="Times New Roman"/>
          <w:sz w:val="24"/>
          <w:szCs w:val="24"/>
          <w:highlight w:val="none"/>
          <w:u w:val="single"/>
        </w:rPr>
        <w:instrText xml:space="preserve"> MERGEFIELD ${ei["investorNameAbbr"]} \* MERGEFORMAT </w:instrText>
      </w:r>
      <w:r>
        <w:rPr>
          <w:rFonts w:hint="eastAsia" w:ascii="Times New Roman" w:hAnsi="Times New Roman" w:eastAsia="宋体" w:cs="Times New Roman"/>
          <w:sz w:val="24"/>
          <w:szCs w:val="24"/>
          <w:highlight w:val="none"/>
          <w:u w:val="single"/>
        </w:rPr>
        <w:fldChar w:fldCharType="separate"/>
      </w:r>
      <w:r>
        <w:rPr>
          <w:rFonts w:hint="eastAsia" w:ascii="Times New Roman" w:hAnsi="Times New Roman" w:eastAsia="宋体" w:cs="Times New Roman"/>
          <w:sz w:val="24"/>
          <w:szCs w:val="24"/>
          <w:highlight w:val="none"/>
          <w:u w:val="single"/>
        </w:rPr>
        <w:t>«${ei[»</w:t>
      </w:r>
      <w:r>
        <w:rPr>
          <w:rFonts w:hint="eastAsia" w:ascii="Times New Roman" w:hAnsi="Times New Roman" w:eastAsia="宋体" w:cs="Times New Roman"/>
          <w:sz w:val="24"/>
          <w:szCs w:val="24"/>
          <w:highlight w:val="none"/>
          <w:u w:val="single"/>
        </w:rPr>
        <w:fldChar w:fldCharType="end"/>
      </w:r>
      <w:r>
        <w:rPr>
          <w:rFonts w:hint="eastAsia" w:ascii="Times New Roman" w:hAnsi="Times New Roman" w:eastAsia="宋体" w:cs="Times New Roman"/>
          <w:sz w:val="24"/>
          <w:szCs w:val="24"/>
          <w:u w:val="single"/>
        </w:rPr>
        <w:t>投资款</w:t>
      </w:r>
      <w:r>
        <w:rPr>
          <w:rFonts w:hint="eastAsia" w:ascii="Times New Roman" w:hAnsi="Times New Roman" w:eastAsia="宋体" w:cs="Times New Roman"/>
          <w:sz w:val="24"/>
          <w:szCs w:val="24"/>
        </w:rPr>
        <w:t>”），其中【</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${ei["subscribedCapital"]}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万</w:t>
      </w:r>
      <w:r>
        <w:rPr>
          <w:rFonts w:hint="eastAsia" w:ascii="Times New Roman" w:hAnsi="Times New Roman" w:eastAsia="宋体" w:cs="Times New Roman"/>
          <w:sz w:val="24"/>
          <w:szCs w:val="24"/>
        </w:rPr>
        <w:t>元人民币计入公司的注册资本，剩余部分计入公司的资本公积金，取得公司本次增资后【</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${ei["percentage"]}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】%的股权（对应注册资本【</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${ei["subscribedCapital"]}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万</w:t>
      </w:r>
      <w:r>
        <w:rPr>
          <w:rFonts w:hint="eastAsia" w:ascii="Times New Roman" w:hAnsi="Times New Roman" w:eastAsia="宋体" w:cs="Times New Roman"/>
          <w:sz w:val="24"/>
          <w:szCs w:val="24"/>
        </w:rPr>
        <w:t>元人民币）；</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[#else]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«[#else]»</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${ei["investorNameAbbr"]}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向公司投入【</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${ei["investmentAmount"]}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万</w:t>
      </w:r>
      <w:r>
        <w:rPr>
          <w:rFonts w:hint="eastAsia" w:ascii="Times New Roman" w:hAnsi="Times New Roman" w:eastAsia="宋体" w:cs="Times New Roman"/>
          <w:sz w:val="24"/>
          <w:szCs w:val="24"/>
        </w:rPr>
        <w:t>元人民币（简称“</w:t>
      </w:r>
      <w:r>
        <w:rPr>
          <w:rFonts w:hint="eastAsia" w:ascii="Times New Roman" w:hAnsi="Times New Roman" w:eastAsia="宋体" w:cs="Times New Roman"/>
          <w:sz w:val="24"/>
          <w:szCs w:val="24"/>
          <w:highlight w:val="none"/>
          <w:u w:val="single"/>
        </w:rPr>
        <w:fldChar w:fldCharType="begin"/>
      </w:r>
      <w:r>
        <w:rPr>
          <w:rFonts w:hint="eastAsia" w:ascii="Times New Roman" w:hAnsi="Times New Roman" w:eastAsia="宋体" w:cs="Times New Roman"/>
          <w:sz w:val="24"/>
          <w:szCs w:val="24"/>
          <w:highlight w:val="none"/>
          <w:u w:val="single"/>
        </w:rPr>
        <w:instrText xml:space="preserve"> MERGEFIELD ${ei["investorNameAbbr"]} \* MERGEFORMAT </w:instrText>
      </w:r>
      <w:r>
        <w:rPr>
          <w:rFonts w:hint="eastAsia" w:ascii="Times New Roman" w:hAnsi="Times New Roman" w:eastAsia="宋体" w:cs="Times New Roman"/>
          <w:sz w:val="24"/>
          <w:szCs w:val="24"/>
          <w:highlight w:val="none"/>
          <w:u w:val="single"/>
        </w:rPr>
        <w:fldChar w:fldCharType="separate"/>
      </w:r>
      <w:r>
        <w:rPr>
          <w:rFonts w:hint="eastAsia" w:ascii="Times New Roman" w:hAnsi="Times New Roman" w:eastAsia="宋体" w:cs="Times New Roman"/>
          <w:sz w:val="24"/>
          <w:szCs w:val="24"/>
          <w:highlight w:val="none"/>
          <w:u w:val="single"/>
        </w:rPr>
        <w:t>«${ei[»</w:t>
      </w:r>
      <w:r>
        <w:rPr>
          <w:rFonts w:hint="eastAsia" w:ascii="Times New Roman" w:hAnsi="Times New Roman" w:eastAsia="宋体" w:cs="Times New Roman"/>
          <w:sz w:val="24"/>
          <w:szCs w:val="24"/>
          <w:highlight w:val="none"/>
          <w:u w:val="single"/>
        </w:rPr>
        <w:fldChar w:fldCharType="end"/>
      </w:r>
      <w:r>
        <w:rPr>
          <w:rFonts w:hint="eastAsia" w:ascii="Times New Roman" w:hAnsi="Times New Roman" w:eastAsia="宋体" w:cs="Times New Roman"/>
          <w:sz w:val="24"/>
          <w:szCs w:val="24"/>
          <w:u w:val="single"/>
        </w:rPr>
        <w:t>投资款</w:t>
      </w:r>
      <w:r>
        <w:rPr>
          <w:rFonts w:hint="eastAsia" w:ascii="Times New Roman" w:hAnsi="Times New Roman" w:eastAsia="宋体" w:cs="Times New Roman"/>
          <w:sz w:val="24"/>
          <w:szCs w:val="24"/>
        </w:rPr>
        <w:t>”），其中【</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${ei["subscribedCapital"]}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万</w:t>
      </w:r>
      <w:r>
        <w:rPr>
          <w:rFonts w:hint="eastAsia" w:ascii="Times New Roman" w:hAnsi="Times New Roman" w:eastAsia="宋体" w:cs="Times New Roman"/>
          <w:sz w:val="24"/>
          <w:szCs w:val="24"/>
        </w:rPr>
        <w:t>元人民币计入公司的注册资本，剩余部分计入公司的资本公积金，取得公司本次增资后【</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${ei["percentage"]}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】%的股权（对应注册资本【</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${ei["subscribedCapital"]}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万</w:t>
      </w:r>
      <w:r>
        <w:rPr>
          <w:rFonts w:hint="eastAsia" w:ascii="Times New Roman" w:hAnsi="Times New Roman" w:eastAsia="宋体" w:cs="Times New Roman"/>
          <w:sz w:val="24"/>
          <w:szCs w:val="24"/>
        </w:rPr>
        <w:t>元人民币）；</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[/#if]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«[/#if]»</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[/#list]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«[/#list]»</w:t>
      </w:r>
      <w:r>
        <w:rPr>
          <w:rFonts w:hint="eastAsia" w:ascii="Times New Roman" w:hAnsi="Times New Roman" w:eastAsia="宋体" w:cs="Times New Roman"/>
          <w:sz w:val="24"/>
          <w:szCs w:val="24"/>
        </w:rPr>
        <w:fldChar w:fldCharType="end"/>
      </w:r>
    </w:p>
    <w:p>
      <w:pPr>
        <w:numPr>
          <w:ilvl w:val="0"/>
          <w:numId w:val="6"/>
        </w:numPr>
        <w:tabs>
          <w:tab w:val="left" w:pos="709"/>
          <w:tab w:val="clear" w:pos="1260"/>
        </w:tabs>
        <w:spacing w:before="156" w:after="156" w:afterLines="50" w:line="420" w:lineRule="atLeast"/>
        <w:ind w:left="709"/>
        <w:rPr>
          <w:rFonts w:ascii="Times New Roman" w:hAnsi="Times New Roman" w:eastAsia="宋体" w:cs="Times New Roman"/>
          <w:b/>
          <w:i/>
          <w:sz w:val="24"/>
        </w:rPr>
      </w:pPr>
      <w:r>
        <w:rPr>
          <w:rFonts w:ascii="Times New Roman" w:hAnsi="Times New Roman" w:eastAsia="宋体" w:cs="Times New Roman"/>
          <w:sz w:val="24"/>
        </w:rPr>
        <w:t>本次</w:t>
      </w:r>
      <w:r>
        <w:rPr>
          <w:rFonts w:hint="eastAsia" w:ascii="Times New Roman" w:hAnsi="Times New Roman" w:eastAsia="宋体" w:cs="Times New Roman"/>
          <w:sz w:val="24"/>
        </w:rPr>
        <w:t>增</w:t>
      </w:r>
      <w:r>
        <w:rPr>
          <w:rFonts w:ascii="Times New Roman" w:hAnsi="Times New Roman" w:eastAsia="宋体" w:cs="Times New Roman"/>
          <w:sz w:val="24"/>
        </w:rPr>
        <w:t>资完成后，公司的注册资本为原注册资本</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${agreement.jvObj["registeredCapital"]}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lang w:val="en-US" w:eastAsia="zh-CN"/>
        </w:rPr>
        <w:t>万</w:t>
      </w:r>
      <w:r>
        <w:rPr>
          <w:rFonts w:ascii="Times New Roman" w:hAnsi="Times New Roman" w:eastAsia="宋体" w:cs="Times New Roman"/>
          <w:sz w:val="24"/>
        </w:rPr>
        <w:t>元人民币与</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w:t>
      </w:r>
      <w:r>
        <w:rPr>
          <w:rFonts w:ascii="Times New Roman" w:hAnsi="Times New Roman" w:eastAsia="宋体" w:cs="Times New Roman"/>
          <w:sz w:val="24"/>
        </w:rPr>
        <w:t>本次</w:t>
      </w:r>
      <w:r>
        <w:rPr>
          <w:rFonts w:hint="eastAsia" w:ascii="Times New Roman" w:hAnsi="Times New Roman" w:eastAsia="宋体" w:cs="Times New Roman"/>
          <w:sz w:val="24"/>
        </w:rPr>
        <w:t>投资</w:t>
      </w:r>
      <w:r>
        <w:rPr>
          <w:rFonts w:ascii="Times New Roman" w:hAnsi="Times New Roman" w:eastAsia="宋体" w:cs="Times New Roman"/>
          <w:sz w:val="24"/>
        </w:rPr>
        <w:t>款中计入公司注册资本的</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${agreement["jvObj"].totalInvestment}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lang w:val="en-US" w:eastAsia="zh-CN"/>
        </w:rPr>
        <w:t>万</w:t>
      </w:r>
      <w:r>
        <w:rPr>
          <w:rFonts w:ascii="Times New Roman" w:hAnsi="Times New Roman" w:eastAsia="宋体" w:cs="Times New Roman"/>
          <w:sz w:val="24"/>
        </w:rPr>
        <w:t>元</w:t>
      </w:r>
      <w:r>
        <w:rPr>
          <w:rFonts w:hint="eastAsia" w:ascii="Times New Roman" w:hAnsi="Times New Roman" w:eastAsia="宋体" w:cs="Times New Roman"/>
          <w:sz w:val="24"/>
        </w:rPr>
        <w:t>人</w:t>
      </w:r>
      <w:r>
        <w:rPr>
          <w:rFonts w:ascii="Times New Roman" w:hAnsi="Times New Roman" w:eastAsia="宋体" w:cs="Times New Roman"/>
          <w:sz w:val="24"/>
        </w:rPr>
        <w:t>民币之和，即</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${agreement["jvObj"].AFRegisteredCapital}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lang w:val="en-US" w:eastAsia="zh-CN"/>
        </w:rPr>
        <w:t>万</w:t>
      </w:r>
      <w:r>
        <w:rPr>
          <w:rFonts w:ascii="Times New Roman" w:hAnsi="Times New Roman" w:eastAsia="宋体" w:cs="Times New Roman"/>
          <w:sz w:val="24"/>
        </w:rPr>
        <w:t>元人民币</w:t>
      </w:r>
      <w:r>
        <w:rPr>
          <w:rFonts w:hint="eastAsia" w:ascii="Times New Roman" w:hAnsi="Times New Roman" w:eastAsia="宋体" w:cs="Times New Roman"/>
          <w:sz w:val="24"/>
        </w:rPr>
        <w:t>，具体的股权结构为：</w:t>
      </w:r>
      <w:r>
        <w:rPr>
          <w:rFonts w:hint="eastAsia" w:ascii="Times New Roman" w:hAnsi="Times New Roman" w:eastAsia="宋体" w:cs="Times New Roman"/>
          <w:b/>
          <w:i/>
          <w:sz w:val="24"/>
          <w:highlight w:val="yellow"/>
        </w:rPr>
        <w:t>【SH Note:请各方确认本次增资后公司的股权结构】</w:t>
      </w:r>
    </w:p>
    <w:tbl>
      <w:tblPr>
        <w:tblStyle w:val="18"/>
        <w:tblW w:w="831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8"/>
        <w:gridCol w:w="2947"/>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8"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股东</w:t>
            </w:r>
            <w:r>
              <w:rPr>
                <w:rFonts w:hint="eastAsia" w:ascii="Times New Roman" w:hAnsi="Times New Roman" w:eastAsia="宋体" w:cs="Times New Roman"/>
                <w:b/>
                <w:sz w:val="24"/>
              </w:rPr>
              <w:t>姓名/</w:t>
            </w:r>
            <w:r>
              <w:rPr>
                <w:rFonts w:ascii="Times New Roman" w:hAnsi="Times New Roman" w:eastAsia="宋体" w:cs="Times New Roman"/>
                <w:b/>
                <w:sz w:val="24"/>
              </w:rPr>
              <w:t>名称</w:t>
            </w:r>
          </w:p>
        </w:tc>
        <w:tc>
          <w:tcPr>
            <w:tcW w:w="2947" w:type="dxa"/>
          </w:tcPr>
          <w:p>
            <w:pPr>
              <w:spacing w:before="156" w:after="156" w:afterLines="50" w:line="420" w:lineRule="atLeast"/>
              <w:jc w:val="center"/>
              <w:rPr>
                <w:rFonts w:ascii="Times New Roman" w:hAnsi="Times New Roman" w:eastAsia="宋体" w:cs="Times New Roman"/>
                <w:b/>
                <w:sz w:val="24"/>
              </w:rPr>
            </w:pPr>
            <w:r>
              <w:rPr>
                <w:rFonts w:hint="eastAsia" w:ascii="Times New Roman" w:hAnsi="Times New Roman" w:eastAsia="宋体" w:cs="Times New Roman"/>
                <w:b/>
                <w:sz w:val="24"/>
              </w:rPr>
              <w:t>注册</w:t>
            </w:r>
            <w:r>
              <w:rPr>
                <w:rFonts w:ascii="Times New Roman" w:hAnsi="Times New Roman" w:eastAsia="宋体" w:cs="Times New Roman"/>
                <w:b/>
                <w:sz w:val="24"/>
              </w:rPr>
              <w:t>资本（人民币/</w:t>
            </w:r>
            <w:r>
              <w:rPr>
                <w:rFonts w:hint="eastAsia" w:ascii="Times New Roman" w:hAnsi="Times New Roman" w:eastAsia="宋体" w:cs="Times New Roman"/>
                <w:b/>
                <w:sz w:val="24"/>
                <w:lang w:val="en-US" w:eastAsia="zh-CN"/>
              </w:rPr>
              <w:t>万</w:t>
            </w:r>
            <w:r>
              <w:rPr>
                <w:rFonts w:ascii="Times New Roman" w:hAnsi="Times New Roman" w:eastAsia="宋体" w:cs="Times New Roman"/>
                <w:b/>
                <w:sz w:val="24"/>
              </w:rPr>
              <w:t>元）</w:t>
            </w:r>
          </w:p>
        </w:tc>
        <w:tc>
          <w:tcPr>
            <w:tcW w:w="2933"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持股比例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8" w:type="dxa"/>
            <w:vAlign w:val="center"/>
          </w:tcPr>
          <w:p>
            <w:pPr>
              <w:spacing w:before="156" w:after="156" w:afterLines="50" w:line="420" w:lineRule="atLeast"/>
              <w:jc w:val="center"/>
              <w:rPr>
                <w:rFonts w:ascii="Times New Roman" w:hAnsi="Times New Roman" w:eastAsia="宋体" w:cs="Times New Roman"/>
                <w:sz w:val="24"/>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"@before-row[#list agreement.afosList as aos]"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«@before-row[#list agreement.afosList as aos]»</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${aos["shareholderName"]}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«${aos[»</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«@after-row[/#list]»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tc>
        <w:tc>
          <w:tcPr>
            <w:tcW w:w="2947" w:type="dxa"/>
            <w:vAlign w:val="center"/>
          </w:tcPr>
          <w:p>
            <w:pPr>
              <w:spacing w:before="156" w:after="156" w:afterLines="50" w:line="420" w:lineRule="atLeast"/>
              <w:jc w:val="center"/>
              <w:rPr>
                <w:rFonts w:hint="eastAsia" w:ascii="Times New Roman" w:hAnsi="Times New Roman" w:eastAsia="宋体" w:cs="Times New Roman"/>
                <w:sz w:val="24"/>
                <w:highlight w:val="yellow"/>
                <w:lang w:eastAsia="zh-CN"/>
              </w:rPr>
            </w:pPr>
            <w:r>
              <w:rPr>
                <w:rFonts w:hint="eastAsia" w:ascii="Times New Roman" w:hAnsi="Times New Roman" w:eastAsia="宋体" w:cs="Times New Roman"/>
                <w:sz w:val="24"/>
                <w:highlight w:val="none"/>
                <w:lang w:eastAsia="zh-CN"/>
              </w:rPr>
              <w:fldChar w:fldCharType="begin"/>
            </w:r>
            <w:r>
              <w:rPr>
                <w:rFonts w:hint="eastAsia" w:ascii="Times New Roman" w:hAnsi="Times New Roman" w:eastAsia="宋体" w:cs="Times New Roman"/>
                <w:sz w:val="24"/>
                <w:highlight w:val="none"/>
                <w:lang w:eastAsia="zh-CN"/>
              </w:rPr>
              <w:instrText xml:space="preserve"> MERGEFIELD ${aos["subscribedCapital"]} \* MERGEFORMAT </w:instrText>
            </w:r>
            <w:r>
              <w:rPr>
                <w:rFonts w:hint="eastAsia" w:ascii="Times New Roman" w:hAnsi="Times New Roman" w:eastAsia="宋体" w:cs="Times New Roman"/>
                <w:sz w:val="24"/>
                <w:highlight w:val="none"/>
                <w:lang w:eastAsia="zh-CN"/>
              </w:rPr>
              <w:fldChar w:fldCharType="separate"/>
            </w:r>
            <w:r>
              <w:rPr>
                <w:rFonts w:hint="eastAsia" w:ascii="Times New Roman" w:hAnsi="Times New Roman" w:eastAsia="宋体" w:cs="Times New Roman"/>
                <w:sz w:val="24"/>
                <w:highlight w:val="none"/>
                <w:lang w:eastAsia="zh-CN"/>
              </w:rPr>
              <w:t>«${aos[»</w:t>
            </w:r>
            <w:r>
              <w:rPr>
                <w:rFonts w:hint="eastAsia" w:ascii="Times New Roman" w:hAnsi="Times New Roman" w:eastAsia="宋体" w:cs="Times New Roman"/>
                <w:sz w:val="24"/>
                <w:highlight w:val="none"/>
                <w:lang w:eastAsia="zh-CN"/>
              </w:rPr>
              <w:fldChar w:fldCharType="end"/>
            </w:r>
          </w:p>
        </w:tc>
        <w:tc>
          <w:tcPr>
            <w:tcW w:w="2933" w:type="dxa"/>
            <w:vAlign w:val="center"/>
          </w:tcPr>
          <w:p>
            <w:pPr>
              <w:spacing w:before="156" w:after="156" w:afterLines="50" w:line="420" w:lineRule="atLeast"/>
              <w:jc w:val="center"/>
              <w:rPr>
                <w:rFonts w:ascii="Times New Roman" w:hAnsi="Times New Roman" w:eastAsia="宋体" w:cs="Times New Roman"/>
                <w:sz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${aos["percentage"]}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«${aos[»</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8"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合计</w:t>
            </w:r>
          </w:p>
        </w:tc>
        <w:tc>
          <w:tcPr>
            <w:tcW w:w="2947" w:type="dxa"/>
          </w:tcPr>
          <w:p>
            <w:pPr>
              <w:spacing w:before="156" w:after="156" w:afterLines="50" w:line="420" w:lineRule="atLeast"/>
              <w:jc w:val="center"/>
              <w:rPr>
                <w:rFonts w:ascii="Times New Roman" w:hAnsi="Times New Roman" w:eastAsia="宋体" w:cs="Times New Roman"/>
                <w:b/>
                <w:sz w:val="24"/>
                <w:highlight w:val="yellow"/>
              </w:rPr>
            </w:pPr>
            <w:r>
              <w:rPr>
                <w:rFonts w:hint="eastAsia" w:ascii="Times New Roman" w:hAnsi="Times New Roman" w:eastAsia="宋体" w:cs="Times New Roman"/>
                <w:b/>
                <w:sz w:val="24"/>
                <w:szCs w:val="24"/>
              </w:rPr>
              <w:t>【】</w:t>
            </w:r>
          </w:p>
        </w:tc>
        <w:tc>
          <w:tcPr>
            <w:tcW w:w="2933" w:type="dxa"/>
          </w:tcPr>
          <w:p>
            <w:pPr>
              <w:spacing w:before="156" w:after="156" w:afterLines="50" w:line="420" w:lineRule="atLeast"/>
              <w:jc w:val="center"/>
              <w:rPr>
                <w:rFonts w:ascii="Times New Roman" w:hAnsi="Times New Roman" w:eastAsia="宋体" w:cs="Times New Roman"/>
                <w:b/>
                <w:sz w:val="24"/>
              </w:rPr>
            </w:pPr>
            <w:r>
              <w:rPr>
                <w:rFonts w:ascii="Times New Roman" w:hAnsi="Times New Roman" w:eastAsia="宋体" w:cs="Times New Roman"/>
                <w:b/>
                <w:sz w:val="24"/>
              </w:rPr>
              <w:t>100</w:t>
            </w:r>
            <w:r>
              <w:rPr>
                <w:rFonts w:hint="eastAsia" w:ascii="Times New Roman" w:hAnsi="Times New Roman" w:eastAsia="宋体" w:cs="Times New Roman"/>
                <w:b/>
                <w:sz w:val="24"/>
              </w:rPr>
              <w:t>.00</w:t>
            </w:r>
            <w:r>
              <w:rPr>
                <w:rFonts w:ascii="Times New Roman" w:hAnsi="Times New Roman" w:eastAsia="宋体" w:cs="Times New Roman"/>
                <w:b/>
                <w:sz w:val="24"/>
              </w:rPr>
              <w:t>%</w:t>
            </w:r>
          </w:p>
        </w:tc>
      </w:tr>
    </w:tbl>
    <w:p>
      <w:pPr>
        <w:pStyle w:val="2"/>
        <w:numPr>
          <w:ilvl w:val="0"/>
          <w:numId w:val="5"/>
        </w:numPr>
        <w:spacing w:after="156" w:afterLines="50" w:line="420" w:lineRule="atLeast"/>
        <w:ind w:left="1021" w:leftChars="0" w:hanging="1021" w:firstLineChars="0"/>
        <w:rPr>
          <w:rFonts w:ascii="Times New Roman" w:hAnsi="Times New Roman" w:eastAsia="宋体" w:cs="Times New Roman"/>
          <w:b/>
        </w:rPr>
      </w:pPr>
      <w:bookmarkStart w:id="3" w:name="_Toc29710886"/>
      <w:bookmarkStart w:id="4" w:name="_Toc162426435"/>
      <w:r>
        <w:rPr>
          <w:rFonts w:ascii="Times New Roman" w:hAnsi="Times New Roman" w:eastAsia="宋体" w:cs="Times New Roman"/>
          <w:b/>
        </w:rPr>
        <w:t>交割</w:t>
      </w:r>
      <w:bookmarkEnd w:id="3"/>
      <w:bookmarkEnd w:id="4"/>
      <w:r>
        <w:rPr>
          <w:rFonts w:ascii="Times New Roman" w:hAnsi="Times New Roman" w:eastAsia="宋体" w:cs="Times New Roman"/>
          <w:b/>
        </w:rPr>
        <w:t>及交付</w:t>
      </w:r>
    </w:p>
    <w:p>
      <w:pPr>
        <w:numPr>
          <w:ilvl w:val="0"/>
          <w:numId w:val="8"/>
        </w:numPr>
        <w:tabs>
          <w:tab w:val="left" w:pos="709"/>
          <w:tab w:val="clear" w:pos="1260"/>
        </w:tabs>
        <w:spacing w:before="156" w:after="156" w:afterLines="50" w:line="420" w:lineRule="atLeast"/>
        <w:ind w:left="709"/>
        <w:rPr>
          <w:rFonts w:ascii="Times New Roman" w:hAnsi="Times New Roman" w:eastAsia="宋体" w:cs="Times New Roman"/>
          <w:sz w:val="24"/>
          <w:szCs w:val="24"/>
        </w:rPr>
      </w:pPr>
      <w:r>
        <w:rPr>
          <w:rFonts w:ascii="Times New Roman" w:hAnsi="Times New Roman" w:eastAsia="宋体" w:cs="Times New Roman"/>
          <w:sz w:val="24"/>
          <w:szCs w:val="24"/>
        </w:rPr>
        <w:t>交割</w:t>
      </w:r>
    </w:p>
    <w:p>
      <w:pPr>
        <w:spacing w:before="156" w:after="156" w:afterLines="50" w:line="420" w:lineRule="atLeast"/>
        <w:ind w:left="709"/>
        <w:rPr>
          <w:rFonts w:ascii="Times New Roman" w:hAnsi="Times New Roman" w:eastAsia="宋体" w:cs="Times New Roman"/>
          <w:sz w:val="24"/>
        </w:rPr>
      </w:pPr>
      <w:r>
        <w:rPr>
          <w:rFonts w:hint="eastAsia" w:ascii="Times New Roman" w:hAnsi="Times New Roman" w:eastAsia="宋体" w:cs="Times New Roman"/>
          <w:sz w:val="24"/>
        </w:rPr>
        <w:t>在本协议第【</w:t>
      </w:r>
      <w:r>
        <w:rPr>
          <w:rFonts w:hint="eastAsia" w:ascii="Times New Roman" w:hAnsi="Times New Roman" w:eastAsia="宋体" w:cs="Times New Roman"/>
          <w:sz w:val="24"/>
          <w:highlight w:val="none"/>
        </w:rPr>
        <w:t>五】</w:t>
      </w:r>
      <w:r>
        <w:rPr>
          <w:rFonts w:hint="eastAsia" w:ascii="Times New Roman" w:hAnsi="Times New Roman" w:eastAsia="宋体" w:cs="Times New Roman"/>
          <w:sz w:val="24"/>
        </w:rPr>
        <w:t>条规定的条件得以全部满足或</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投资方以书面形式予以豁免后【</w:t>
      </w:r>
      <w:r>
        <w:rPr>
          <w:rFonts w:hint="eastAsia" w:ascii="Times New Roman" w:hAnsi="Times New Roman" w:eastAsia="宋体" w:cs="Times New Roman"/>
          <w:sz w:val="24"/>
          <w:highlight w:val="none"/>
        </w:rPr>
        <w:t>15</w:t>
      </w:r>
      <w:r>
        <w:rPr>
          <w:rFonts w:hint="eastAsia" w:ascii="Times New Roman" w:hAnsi="Times New Roman" w:eastAsia="宋体" w:cs="Times New Roman"/>
          <w:sz w:val="24"/>
        </w:rPr>
        <w:t>】日内或</w:t>
      </w:r>
      <w:r>
        <w:rPr>
          <w:rFonts w:ascii="Times New Roman" w:hAnsi="Times New Roman" w:eastAsia="宋体" w:cs="Times New Roman"/>
          <w:sz w:val="24"/>
        </w:rPr>
        <w:t>各方约定的其他时间</w:t>
      </w:r>
      <w:r>
        <w:rPr>
          <w:rFonts w:hint="eastAsia" w:ascii="Times New Roman" w:hAnsi="Times New Roman" w:eastAsia="宋体" w:cs="Times New Roman"/>
          <w:sz w:val="24"/>
        </w:rPr>
        <w:t>，该</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投资方应将投资款以货币形式汇入公司指定的账户（“</w:t>
      </w:r>
      <w:r>
        <w:rPr>
          <w:rFonts w:hint="eastAsia" w:ascii="Times New Roman" w:hAnsi="Times New Roman" w:eastAsia="宋体" w:cs="Times New Roman"/>
          <w:b w:val="0"/>
          <w:bCs w:val="0"/>
          <w:sz w:val="24"/>
          <w:u w:val="single"/>
        </w:rPr>
        <w:t>交割</w:t>
      </w:r>
      <w:r>
        <w:rPr>
          <w:rFonts w:hint="eastAsia" w:ascii="Times New Roman" w:hAnsi="Times New Roman" w:eastAsia="宋体" w:cs="Times New Roman"/>
          <w:sz w:val="24"/>
        </w:rPr>
        <w:t>”，交割日期简称“</w:t>
      </w:r>
      <w:r>
        <w:rPr>
          <w:rFonts w:hint="eastAsia" w:ascii="Times New Roman" w:hAnsi="Times New Roman" w:eastAsia="宋体" w:cs="Times New Roman"/>
          <w:b w:val="0"/>
          <w:bCs w:val="0"/>
          <w:sz w:val="24"/>
          <w:u w:val="single"/>
        </w:rPr>
        <w:t>交割日</w:t>
      </w:r>
      <w:r>
        <w:rPr>
          <w:rFonts w:hint="eastAsia" w:ascii="Times New Roman" w:hAnsi="Times New Roman" w:eastAsia="宋体" w:cs="Times New Roman"/>
          <w:sz w:val="24"/>
        </w:rPr>
        <w:t>”）。</w:t>
      </w:r>
    </w:p>
    <w:p>
      <w:pPr>
        <w:spacing w:before="156" w:after="156" w:afterLines="50" w:line="420" w:lineRule="atLeast"/>
        <w:ind w:left="709"/>
        <w:rPr>
          <w:rFonts w:ascii="Times New Roman" w:hAnsi="Times New Roman" w:eastAsia="宋体" w:cs="Times New Roman"/>
          <w:sz w:val="24"/>
        </w:rPr>
      </w:pPr>
      <w:r>
        <w:rPr>
          <w:rFonts w:hint="eastAsia" w:ascii="Times New Roman" w:hAnsi="Times New Roman" w:eastAsia="宋体" w:cs="Times New Roman"/>
          <w:sz w:val="24"/>
        </w:rPr>
        <w:t>各方一致同意，</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投资方按本条的约定支付完毕全部投资款后，该</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投资方在本协议项下的各项义务即告完成。为避免疑义，</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投资方在本协议项下的权利义务均为互相独立，彼此之间不承担连带责任。</w:t>
      </w:r>
    </w:p>
    <w:p>
      <w:pPr>
        <w:numPr>
          <w:ilvl w:val="0"/>
          <w:numId w:val="8"/>
        </w:numPr>
        <w:tabs>
          <w:tab w:val="left" w:pos="709"/>
          <w:tab w:val="clear" w:pos="1260"/>
        </w:tabs>
        <w:spacing w:before="156" w:after="156" w:afterLines="50" w:line="420" w:lineRule="atLeast"/>
        <w:ind w:left="709"/>
        <w:rPr>
          <w:rFonts w:ascii="Times New Roman" w:hAnsi="Times New Roman" w:eastAsia="宋体" w:cs="Times New Roman"/>
          <w:sz w:val="24"/>
          <w:szCs w:val="24"/>
        </w:rPr>
      </w:pPr>
      <w:r>
        <w:rPr>
          <w:rFonts w:ascii="Times New Roman" w:hAnsi="Times New Roman" w:eastAsia="宋体" w:cs="Times New Roman"/>
          <w:sz w:val="24"/>
          <w:szCs w:val="24"/>
        </w:rPr>
        <w:t>在交割日，公司应向</w:t>
      </w:r>
      <w:r>
        <w:rPr>
          <w:rFonts w:hint="eastAsia" w:ascii="Times New Roman" w:hAnsi="Times New Roman" w:eastAsia="宋体" w:cs="Times New Roman"/>
          <w:sz w:val="24"/>
          <w:szCs w:val="24"/>
        </w:rPr>
        <w:t>本轮投资方</w:t>
      </w:r>
      <w:r>
        <w:rPr>
          <w:rFonts w:ascii="Times New Roman" w:hAnsi="Times New Roman" w:eastAsia="宋体" w:cs="Times New Roman"/>
          <w:sz w:val="24"/>
          <w:szCs w:val="24"/>
        </w:rPr>
        <w:t>交付：</w:t>
      </w:r>
    </w:p>
    <w:p>
      <w:pPr>
        <w:numPr>
          <w:ilvl w:val="3"/>
          <w:numId w:val="9"/>
        </w:numPr>
        <w:tabs>
          <w:tab w:val="left" w:pos="1080"/>
        </w:tabs>
        <w:spacing w:before="156" w:after="156" w:afterLines="50" w:line="420" w:lineRule="atLeast"/>
        <w:ind w:left="1080" w:hanging="360"/>
        <w:rPr>
          <w:rFonts w:ascii="Times New Roman" w:hAnsi="Times New Roman" w:eastAsia="宋体" w:cs="Times New Roman"/>
          <w:sz w:val="24"/>
        </w:rPr>
      </w:pPr>
      <w:r>
        <w:rPr>
          <w:rFonts w:hint="eastAsia" w:ascii="Times New Roman" w:hAnsi="Times New Roman" w:eastAsia="宋体" w:cs="Times New Roman"/>
          <w:sz w:val="24"/>
        </w:rPr>
        <w:t>审批机关签发的批准本次增资的批复、《中华人民共和国外商投资企业批准证书》或《外商投资企业设立备案回执》的复印件</w:t>
      </w:r>
      <w:r>
        <w:rPr>
          <w:rFonts w:ascii="Times New Roman" w:hAnsi="Times New Roman" w:eastAsia="宋体" w:cs="Times New Roman"/>
          <w:sz w:val="24"/>
        </w:rPr>
        <w:t>；</w:t>
      </w:r>
    </w:p>
    <w:p>
      <w:pPr>
        <w:numPr>
          <w:ilvl w:val="3"/>
          <w:numId w:val="9"/>
        </w:numPr>
        <w:tabs>
          <w:tab w:val="left" w:pos="1080"/>
        </w:tabs>
        <w:spacing w:before="156" w:after="156" w:afterLines="50" w:line="420" w:lineRule="atLeast"/>
        <w:ind w:left="1080" w:hanging="360"/>
        <w:rPr>
          <w:rFonts w:ascii="Times New Roman" w:hAnsi="Times New Roman" w:eastAsia="宋体" w:cs="Times New Roman"/>
          <w:sz w:val="24"/>
        </w:rPr>
      </w:pPr>
      <w:r>
        <w:rPr>
          <w:rFonts w:hint="eastAsia" w:ascii="Times New Roman" w:hAnsi="Times New Roman" w:eastAsia="宋体" w:cs="Times New Roman"/>
          <w:sz w:val="24"/>
        </w:rPr>
        <w:t>营业注册机关颁发的营业执照复印件(且公司在营业注册机关登记的股东情况已变更为如本协议第一条第2项所示)</w:t>
      </w:r>
      <w:r>
        <w:rPr>
          <w:rFonts w:ascii="Times New Roman" w:hAnsi="Times New Roman" w:eastAsia="宋体" w:cs="Times New Roman"/>
          <w:sz w:val="24"/>
        </w:rPr>
        <w:t>；和</w:t>
      </w:r>
    </w:p>
    <w:p>
      <w:pPr>
        <w:numPr>
          <w:ilvl w:val="3"/>
          <w:numId w:val="9"/>
        </w:numPr>
        <w:tabs>
          <w:tab w:val="left" w:pos="1080"/>
        </w:tabs>
        <w:spacing w:before="156" w:after="156" w:afterLines="50" w:line="420" w:lineRule="atLeast"/>
        <w:ind w:left="1080" w:hanging="360"/>
        <w:rPr>
          <w:rFonts w:ascii="Times New Roman" w:hAnsi="Times New Roman" w:eastAsia="宋体" w:cs="Times New Roman"/>
          <w:sz w:val="24"/>
        </w:rPr>
      </w:pPr>
      <w:r>
        <w:rPr>
          <w:rFonts w:hint="eastAsia" w:ascii="Times New Roman" w:hAnsi="Times New Roman" w:eastAsia="宋体" w:cs="Times New Roman"/>
          <w:sz w:val="24"/>
          <w:szCs w:val="24"/>
          <w:highlight w:val="none"/>
        </w:rPr>
        <w:t>本轮投资方根据本协议及有关法律法规</w:t>
      </w:r>
      <w:r>
        <w:rPr>
          <w:rFonts w:ascii="Times New Roman" w:hAnsi="Times New Roman" w:eastAsia="宋体" w:cs="Times New Roman"/>
          <w:sz w:val="24"/>
          <w:highlight w:val="none"/>
        </w:rPr>
        <w:t>可能合理要求的其他文件</w:t>
      </w:r>
      <w:r>
        <w:rPr>
          <w:rFonts w:ascii="Times New Roman" w:hAnsi="Times New Roman" w:eastAsia="宋体" w:cs="Times New Roman"/>
          <w:sz w:val="24"/>
        </w:rPr>
        <w:t>。</w:t>
      </w:r>
    </w:p>
    <w:p>
      <w:pPr>
        <w:numPr>
          <w:ilvl w:val="0"/>
          <w:numId w:val="8"/>
        </w:numPr>
        <w:tabs>
          <w:tab w:val="left" w:pos="709"/>
          <w:tab w:val="clear" w:pos="1260"/>
        </w:tabs>
        <w:spacing w:before="156" w:after="156" w:afterLines="50" w:line="420" w:lineRule="atLeast"/>
        <w:ind w:left="709"/>
        <w:rPr>
          <w:rFonts w:ascii="Times New Roman" w:hAnsi="Times New Roman" w:eastAsia="宋体" w:cs="Times New Roman"/>
          <w:sz w:val="24"/>
          <w:szCs w:val="24"/>
        </w:rPr>
      </w:pPr>
      <w:r>
        <w:rPr>
          <w:rFonts w:ascii="Times New Roman" w:hAnsi="Times New Roman" w:eastAsia="宋体" w:cs="Times New Roman"/>
          <w:sz w:val="24"/>
          <w:szCs w:val="24"/>
        </w:rPr>
        <w:t>在交割日，</w:t>
      </w:r>
      <w:r>
        <w:rPr>
          <w:rFonts w:hint="eastAsia" w:ascii="Times New Roman" w:hAnsi="Times New Roman" w:eastAsia="宋体" w:cs="Times New Roman"/>
          <w:sz w:val="24"/>
          <w:szCs w:val="24"/>
        </w:rPr>
        <w:t>本轮投资方</w:t>
      </w:r>
      <w:r>
        <w:rPr>
          <w:rFonts w:ascii="Times New Roman" w:hAnsi="Times New Roman" w:eastAsia="宋体" w:cs="Times New Roman"/>
          <w:sz w:val="24"/>
          <w:szCs w:val="24"/>
        </w:rPr>
        <w:t>应将</w:t>
      </w:r>
      <w:r>
        <w:rPr>
          <w:rFonts w:hint="eastAsia" w:ascii="Times New Roman" w:hAnsi="Times New Roman" w:eastAsia="宋体" w:cs="Times New Roman"/>
          <w:sz w:val="24"/>
          <w:szCs w:val="24"/>
        </w:rPr>
        <w:t>本次增资的投资</w:t>
      </w:r>
      <w:r>
        <w:rPr>
          <w:rFonts w:ascii="Times New Roman" w:hAnsi="Times New Roman" w:eastAsia="宋体" w:cs="Times New Roman"/>
          <w:sz w:val="24"/>
          <w:szCs w:val="24"/>
        </w:rPr>
        <w:t>款电汇至公司</w:t>
      </w:r>
      <w:r>
        <w:rPr>
          <w:rFonts w:hint="eastAsia" w:ascii="Times New Roman" w:hAnsi="Times New Roman" w:eastAsia="宋体" w:cs="Times New Roman"/>
          <w:sz w:val="24"/>
          <w:szCs w:val="24"/>
        </w:rPr>
        <w:t>指定的</w:t>
      </w:r>
      <w:r>
        <w:rPr>
          <w:rFonts w:ascii="Times New Roman" w:hAnsi="Times New Roman" w:eastAsia="宋体" w:cs="Times New Roman"/>
          <w:sz w:val="24"/>
          <w:szCs w:val="24"/>
        </w:rPr>
        <w:t>账户</w:t>
      </w:r>
      <w:r>
        <w:rPr>
          <w:rFonts w:hint="eastAsia" w:ascii="Times New Roman" w:hAnsi="Times New Roman" w:eastAsia="宋体" w:cs="Times New Roman"/>
          <w:sz w:val="24"/>
          <w:szCs w:val="24"/>
        </w:rPr>
        <w:t>，</w:t>
      </w:r>
      <w:r>
        <w:rPr>
          <w:rFonts w:ascii="Times New Roman" w:hAnsi="Times New Roman" w:eastAsia="宋体" w:cs="Times New Roman"/>
          <w:sz w:val="24"/>
          <w:szCs w:val="24"/>
        </w:rPr>
        <w:t>前提是该公司</w:t>
      </w:r>
      <w:r>
        <w:rPr>
          <w:rFonts w:hint="eastAsia" w:ascii="Times New Roman" w:hAnsi="Times New Roman" w:eastAsia="宋体" w:cs="Times New Roman"/>
          <w:sz w:val="24"/>
          <w:szCs w:val="24"/>
        </w:rPr>
        <w:t>指定</w:t>
      </w:r>
      <w:r>
        <w:rPr>
          <w:rFonts w:ascii="Times New Roman" w:hAnsi="Times New Roman" w:eastAsia="宋体" w:cs="Times New Roman"/>
          <w:sz w:val="24"/>
          <w:szCs w:val="24"/>
        </w:rPr>
        <w:t>的账户应当提前</w:t>
      </w:r>
      <w:r>
        <w:rPr>
          <w:rFonts w:hint="eastAsia" w:ascii="Times New Roman" w:hAnsi="Times New Roman" w:eastAsia="宋体" w:cs="Times New Roman"/>
          <w:sz w:val="24"/>
          <w:szCs w:val="24"/>
        </w:rPr>
        <w:t>至少【</w:t>
      </w:r>
      <w:r>
        <w:rPr>
          <w:rFonts w:hint="eastAsia" w:ascii="Times New Roman" w:hAnsi="Times New Roman" w:eastAsia="宋体" w:cs="Times New Roman"/>
          <w:sz w:val="24"/>
          <w:szCs w:val="24"/>
          <w:highlight w:val="none"/>
        </w:rPr>
        <w:t>3</w:t>
      </w:r>
      <w:r>
        <w:rPr>
          <w:rFonts w:hint="eastAsia" w:ascii="Times New Roman" w:hAnsi="Times New Roman" w:eastAsia="宋体" w:cs="Times New Roman"/>
          <w:sz w:val="24"/>
          <w:szCs w:val="24"/>
        </w:rPr>
        <w:t>】个</w:t>
      </w:r>
      <w:r>
        <w:rPr>
          <w:rFonts w:ascii="Times New Roman" w:hAnsi="Times New Roman" w:eastAsia="宋体" w:cs="Times New Roman"/>
          <w:sz w:val="24"/>
          <w:szCs w:val="24"/>
        </w:rPr>
        <w:t>工作日提供给</w:t>
      </w:r>
      <w:r>
        <w:rPr>
          <w:rFonts w:hint="eastAsia" w:ascii="Times New Roman" w:hAnsi="Times New Roman" w:eastAsia="宋体" w:cs="Times New Roman"/>
          <w:sz w:val="24"/>
          <w:szCs w:val="24"/>
        </w:rPr>
        <w:t>本轮投资方</w:t>
      </w:r>
      <w:r>
        <w:rPr>
          <w:rFonts w:ascii="Times New Roman" w:hAnsi="Times New Roman" w:eastAsia="宋体" w:cs="Times New Roman"/>
          <w:sz w:val="24"/>
          <w:szCs w:val="24"/>
        </w:rPr>
        <w:t>。</w:t>
      </w:r>
    </w:p>
    <w:p>
      <w:pPr>
        <w:numPr>
          <w:ilvl w:val="0"/>
          <w:numId w:val="8"/>
        </w:numPr>
        <w:tabs>
          <w:tab w:val="left" w:pos="709"/>
          <w:tab w:val="clear" w:pos="1260"/>
        </w:tabs>
        <w:spacing w:before="156" w:after="156" w:afterLines="50" w:line="420" w:lineRule="atLeast"/>
        <w:ind w:left="709"/>
        <w:rPr>
          <w:rFonts w:ascii="Times New Roman" w:hAnsi="Times New Roman" w:eastAsia="宋体" w:cs="Times New Roman"/>
          <w:sz w:val="24"/>
          <w:szCs w:val="24"/>
        </w:rPr>
      </w:pPr>
      <w:r>
        <w:rPr>
          <w:rFonts w:hint="eastAsia" w:ascii="Times New Roman" w:hAnsi="Times New Roman" w:eastAsia="宋体" w:cs="Times New Roman"/>
          <w:sz w:val="24"/>
          <w:szCs w:val="24"/>
        </w:rPr>
        <w:t>公司应当在交割后的【</w:t>
      </w:r>
      <w:r>
        <w:rPr>
          <w:rFonts w:hint="eastAsia" w:ascii="Times New Roman" w:hAnsi="Times New Roman" w:eastAsia="宋体" w:cs="Times New Roman"/>
          <w:sz w:val="24"/>
          <w:szCs w:val="24"/>
          <w:highlight w:val="none"/>
        </w:rPr>
        <w:t>3</w:t>
      </w:r>
      <w:r>
        <w:rPr>
          <w:rFonts w:hint="eastAsia" w:ascii="Times New Roman" w:hAnsi="Times New Roman" w:eastAsia="宋体" w:cs="Times New Roman"/>
          <w:sz w:val="24"/>
          <w:szCs w:val="24"/>
        </w:rPr>
        <w:t>】个工作日内委托有资质的会计师事务所对本次增资进行验资并出具相应的验资报告</w:t>
      </w:r>
      <w:r>
        <w:rPr>
          <w:rFonts w:ascii="Times New Roman" w:hAnsi="Times New Roman" w:eastAsia="宋体" w:cs="Times New Roman"/>
          <w:sz w:val="24"/>
          <w:szCs w:val="24"/>
        </w:rPr>
        <w:t>，公司据此发给</w:t>
      </w:r>
      <w:r>
        <w:rPr>
          <w:rFonts w:hint="eastAsia" w:ascii="Times New Roman" w:hAnsi="Times New Roman" w:eastAsia="宋体" w:cs="Times New Roman"/>
          <w:sz w:val="24"/>
          <w:szCs w:val="24"/>
        </w:rPr>
        <w:t>本轮投资方</w:t>
      </w:r>
      <w:r>
        <w:rPr>
          <w:rFonts w:ascii="Times New Roman" w:hAnsi="Times New Roman" w:eastAsia="宋体" w:cs="Times New Roman"/>
          <w:sz w:val="24"/>
          <w:szCs w:val="24"/>
        </w:rPr>
        <w:t>出资证明书并将</w:t>
      </w:r>
      <w:r>
        <w:rPr>
          <w:rFonts w:hint="eastAsia" w:ascii="Times New Roman" w:hAnsi="Times New Roman" w:eastAsia="宋体" w:cs="Times New Roman"/>
          <w:sz w:val="24"/>
          <w:szCs w:val="24"/>
        </w:rPr>
        <w:t>本轮投资方</w:t>
      </w:r>
      <w:r>
        <w:rPr>
          <w:rFonts w:ascii="Times New Roman" w:hAnsi="Times New Roman" w:eastAsia="宋体" w:cs="Times New Roman"/>
          <w:sz w:val="24"/>
          <w:szCs w:val="24"/>
        </w:rPr>
        <w:t>名称、出资比例等记载于公司的股东名册；出资证明书及股东名册应符合《</w:t>
      </w:r>
      <w:r>
        <w:rPr>
          <w:rFonts w:hint="eastAsia" w:ascii="Times New Roman" w:hAnsi="Times New Roman" w:eastAsia="宋体" w:cs="Times New Roman"/>
          <w:sz w:val="24"/>
          <w:szCs w:val="24"/>
        </w:rPr>
        <w:t>中华人民共和国</w:t>
      </w:r>
      <w:r>
        <w:rPr>
          <w:rFonts w:ascii="Times New Roman" w:hAnsi="Times New Roman" w:eastAsia="宋体" w:cs="Times New Roman"/>
          <w:sz w:val="24"/>
          <w:szCs w:val="24"/>
        </w:rPr>
        <w:t>公司法》的规定。</w:t>
      </w:r>
    </w:p>
    <w:p>
      <w:pPr>
        <w:pStyle w:val="2"/>
        <w:numPr>
          <w:ilvl w:val="0"/>
          <w:numId w:val="5"/>
        </w:numPr>
        <w:spacing w:after="156" w:afterLines="50" w:line="420" w:lineRule="atLeast"/>
        <w:ind w:left="1021" w:leftChars="0" w:hanging="1021" w:firstLineChars="0"/>
        <w:rPr>
          <w:rFonts w:ascii="Times New Roman" w:hAnsi="Times New Roman" w:eastAsia="宋体" w:cs="Times New Roman"/>
          <w:b/>
        </w:rPr>
      </w:pPr>
      <w:bookmarkStart w:id="5" w:name="_Toc29711490"/>
      <w:bookmarkStart w:id="6" w:name="_Toc29711247"/>
      <w:bookmarkStart w:id="7" w:name="_Toc162426436"/>
      <w:bookmarkStart w:id="8" w:name="_Toc29710887"/>
      <w:r>
        <w:rPr>
          <w:rFonts w:hint="eastAsia" w:ascii="Times New Roman" w:hAnsi="Times New Roman" w:eastAsia="宋体" w:cs="Times New Roman"/>
          <w:b/>
        </w:rPr>
        <w:t>声明和保证</w:t>
      </w:r>
    </w:p>
    <w:p>
      <w:pPr>
        <w:numPr>
          <w:ilvl w:val="0"/>
          <w:numId w:val="10"/>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公司和创始人的声明和保证</w:t>
      </w:r>
    </w:p>
    <w:p>
      <w:pPr>
        <w:keepNext w:val="0"/>
        <w:keepLines w:val="0"/>
        <w:pageBreakBefore w:val="0"/>
        <w:widowControl w:val="0"/>
        <w:tabs>
          <w:tab w:val="left" w:pos="709"/>
        </w:tabs>
        <w:kinsoku/>
        <w:wordWrap/>
        <w:overflowPunct/>
        <w:topLinePunct w:val="0"/>
        <w:autoSpaceDE/>
        <w:autoSpaceDN/>
        <w:bidi w:val="0"/>
        <w:adjustRightInd/>
        <w:snapToGrid/>
        <w:spacing w:line="420" w:lineRule="atLeast"/>
        <w:ind w:left="714" w:leftChars="34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就附件I所列事项，</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${agreement["ciaObj"].DAGSubject}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b w:val="0"/>
          <w:bCs w:val="0"/>
          <w:sz w:val="24"/>
          <w:u w:val="single"/>
        </w:rPr>
        <w:t>保证人</w:t>
      </w:r>
      <w:r>
        <w:rPr>
          <w:rFonts w:hint="eastAsia" w:ascii="Times New Roman" w:hAnsi="Times New Roman" w:eastAsia="宋体" w:cs="Times New Roman"/>
          <w:sz w:val="24"/>
        </w:rPr>
        <w:t>”）向</w:t>
      </w:r>
      <w:r>
        <w:rPr>
          <w:rFonts w:hint="eastAsia" w:ascii="Times New Roman" w:hAnsi="Times New Roman" w:eastAsia="宋体" w:cs="Times New Roman"/>
          <w:sz w:val="24"/>
          <w:szCs w:val="24"/>
        </w:rPr>
        <w:t>本轮投资方</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${agreement["ciaObj"].DAGType}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«${agreement[»</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rPr>
        <w:t>并共同作出的声明和保证在本协议签署之日，直至交割日均为真实、准确和完整的（在本条款的以下内容中，“</w:t>
      </w:r>
      <w:r>
        <w:rPr>
          <w:rFonts w:hint="eastAsia" w:ascii="Times New Roman" w:hAnsi="Times New Roman" w:eastAsia="宋体" w:cs="Times New Roman"/>
          <w:sz w:val="24"/>
          <w:u w:val="single"/>
        </w:rPr>
        <w:t>公司</w:t>
      </w:r>
      <w:r>
        <w:rPr>
          <w:rFonts w:hint="eastAsia" w:ascii="Times New Roman" w:hAnsi="Times New Roman" w:eastAsia="宋体" w:cs="Times New Roman"/>
          <w:sz w:val="24"/>
        </w:rPr>
        <w:t>”包括公司及其所有子公司、分公司（</w:t>
      </w:r>
      <w:r>
        <w:rPr>
          <w:rFonts w:ascii="Times New Roman" w:hAnsi="Times New Roman" w:eastAsia="宋体" w:cs="Times New Roman"/>
          <w:sz w:val="24"/>
        </w:rPr>
        <w:t>如有）</w:t>
      </w:r>
      <w:r>
        <w:rPr>
          <w:rFonts w:hint="eastAsia" w:ascii="Times New Roman" w:hAnsi="Times New Roman" w:eastAsia="宋体" w:cs="Times New Roman"/>
          <w:sz w:val="24"/>
        </w:rPr>
        <w:t>），附件I所作的陈述和保证应是分开独立的，不应因在其中提及本协议的任何其他条款或任何事项而受到任何限制。</w:t>
      </w:r>
    </w:p>
    <w:p>
      <w:pPr>
        <w:numPr>
          <w:ilvl w:val="0"/>
          <w:numId w:val="10"/>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除创始人外的其他现有股东的声明和保证</w:t>
      </w:r>
    </w:p>
    <w:p>
      <w:pPr>
        <w:keepNext w:val="0"/>
        <w:keepLines w:val="0"/>
        <w:pageBreakBefore w:val="0"/>
        <w:widowControl w:val="0"/>
        <w:tabs>
          <w:tab w:val="left" w:pos="709"/>
        </w:tabs>
        <w:kinsoku/>
        <w:wordWrap/>
        <w:overflowPunct/>
        <w:topLinePunct w:val="0"/>
        <w:autoSpaceDE/>
        <w:autoSpaceDN/>
        <w:bidi w:val="0"/>
        <w:adjustRightInd/>
        <w:snapToGrid/>
        <w:spacing w:after="157" w:afterLines="50" w:line="300" w:lineRule="auto"/>
        <w:ind w:left="714" w:leftChars="340" w:right="0" w:rightChars="0" w:firstLine="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就下列事项，其他现有股东向本轮投资人分别做出的如下声明和保证在本协议签署之日，直至交割日均为真实、准确和完整的：</w:t>
      </w:r>
    </w:p>
    <w:p>
      <w:pPr>
        <w:keepNext w:val="0"/>
        <w:keepLines w:val="0"/>
        <w:pageBreakBefore w:val="0"/>
        <w:widowControl w:val="0"/>
        <w:numPr>
          <w:ilvl w:val="3"/>
          <w:numId w:val="11"/>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color w:val="000000" w:themeColor="text1"/>
          <w:sz w:val="24"/>
          <w:szCs w:val="24"/>
          <w14:textFill>
            <w14:solidFill>
              <w14:schemeClr w14:val="tx1"/>
            </w14:solidFill>
          </w14:textFill>
        </w:rPr>
        <w:t>其是具有完全民事行为能力的自然人或根据所在地法律合法设立并有效存续且具有完全民事行为能力的实体；</w:t>
      </w:r>
    </w:p>
    <w:p>
      <w:pPr>
        <w:keepNext w:val="0"/>
        <w:keepLines w:val="0"/>
        <w:pageBreakBefore w:val="0"/>
        <w:widowControl w:val="0"/>
        <w:numPr>
          <w:ilvl w:val="3"/>
          <w:numId w:val="11"/>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其是公司股权合法有效的所有权人。其他现有股东持有的公司股权不存在任何权属纠纷以及其他可能对公司合格上市构成重大不利影响的情形；</w:t>
      </w:r>
    </w:p>
    <w:p>
      <w:pPr>
        <w:keepNext w:val="0"/>
        <w:keepLines w:val="0"/>
        <w:pageBreakBefore w:val="0"/>
        <w:widowControl w:val="0"/>
        <w:numPr>
          <w:ilvl w:val="3"/>
          <w:numId w:val="11"/>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其应缴付的出资已全额支付并由注册会计师验证并出具验资报告（如需），未发生任何抽逃注册资金的行为；</w:t>
      </w:r>
    </w:p>
    <w:p>
      <w:pPr>
        <w:keepNext w:val="0"/>
        <w:keepLines w:val="0"/>
        <w:pageBreakBefore w:val="0"/>
        <w:widowControl w:val="0"/>
        <w:numPr>
          <w:ilvl w:val="3"/>
          <w:numId w:val="11"/>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其自愿并拥有完全的权力和授权签署和履行本协议并完成本协议所述之交易。其已经就本协议的签署得到合法有效的授权（如需）。本协议构成对其合法、有效且有约束力的义务；</w:t>
      </w:r>
    </w:p>
    <w:p>
      <w:pPr>
        <w:keepNext w:val="0"/>
        <w:keepLines w:val="0"/>
        <w:pageBreakBefore w:val="0"/>
        <w:widowControl w:val="0"/>
        <w:numPr>
          <w:ilvl w:val="3"/>
          <w:numId w:val="11"/>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其在协商和签署本协议中作出的陈述、保证不存在任何虚假声明或重大遗漏或误导。</w:t>
      </w:r>
    </w:p>
    <w:p>
      <w:pPr>
        <w:numPr>
          <w:ilvl w:val="0"/>
          <w:numId w:val="10"/>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本轮投资方的声明和保证</w:t>
      </w:r>
    </w:p>
    <w:p>
      <w:pPr>
        <w:keepNext w:val="0"/>
        <w:keepLines w:val="0"/>
        <w:pageBreakBefore w:val="0"/>
        <w:widowControl w:val="0"/>
        <w:tabs>
          <w:tab w:val="left" w:pos="709"/>
        </w:tabs>
        <w:kinsoku/>
        <w:wordWrap/>
        <w:overflowPunct/>
        <w:topLinePunct w:val="0"/>
        <w:autoSpaceDE/>
        <w:autoSpaceDN/>
        <w:bidi w:val="0"/>
        <w:adjustRightInd/>
        <w:snapToGrid/>
        <w:spacing w:after="157" w:afterLines="50" w:line="300" w:lineRule="auto"/>
        <w:ind w:left="714" w:leftChars="340" w:right="0" w:rightChars="0" w:firstLine="0" w:firstLineChars="0"/>
        <w:jc w:val="both"/>
        <w:textAlignment w:val="auto"/>
        <w:outlineLvl w:val="9"/>
        <w:rPr>
          <w:rFonts w:hint="eastAsia"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每一本轮投资方分别且不连带地向公司作出如下声明和保证：</w:t>
      </w:r>
    </w:p>
    <w:p>
      <w:pPr>
        <w:keepNext w:val="0"/>
        <w:keepLines w:val="0"/>
        <w:pageBreakBefore w:val="0"/>
        <w:widowControl w:val="0"/>
        <w:numPr>
          <w:ilvl w:val="3"/>
          <w:numId w:val="1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其是具有完全民事行为能力的自然人或是依据中国法律合法设立并有效存续的企业；</w:t>
      </w:r>
    </w:p>
    <w:p>
      <w:pPr>
        <w:keepNext w:val="0"/>
        <w:keepLines w:val="0"/>
        <w:pageBreakBefore w:val="0"/>
        <w:widowControl w:val="0"/>
        <w:numPr>
          <w:ilvl w:val="3"/>
          <w:numId w:val="1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其自愿且拥有完全的权力和授权签署、履行本协议，并完成本协议所述之交易。其已经就本协议的签署得到合法有效的授权（如需）。本协议一经签署，即对其构成对其合法、有效且有约束力的义务。</w:t>
      </w:r>
    </w:p>
    <w:p>
      <w:pPr>
        <w:keepNext w:val="0"/>
        <w:keepLines w:val="0"/>
        <w:pageBreakBefore w:val="0"/>
        <w:widowControl w:val="0"/>
        <w:numPr>
          <w:ilvl w:val="3"/>
          <w:numId w:val="1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其向公司投资的款项来源合法，且有权以本协议约定方法使用该等款项。</w:t>
      </w:r>
    </w:p>
    <w:bookmarkEnd w:id="5"/>
    <w:bookmarkEnd w:id="6"/>
    <w:bookmarkEnd w:id="7"/>
    <w:bookmarkEnd w:id="8"/>
    <w:p>
      <w:pPr>
        <w:pStyle w:val="2"/>
        <w:numPr>
          <w:ilvl w:val="0"/>
          <w:numId w:val="5"/>
        </w:numPr>
        <w:spacing w:after="156" w:afterLines="50" w:line="420" w:lineRule="atLeast"/>
        <w:ind w:left="1021" w:leftChars="0" w:hanging="1021" w:firstLineChars="0"/>
        <w:rPr>
          <w:rFonts w:hint="eastAsia" w:ascii="Times New Roman" w:hAnsi="Times New Roman" w:eastAsia="宋体" w:cs="Times New Roman"/>
          <w:b/>
        </w:rPr>
      </w:pPr>
      <w:bookmarkStart w:id="9" w:name="_Toc162426438"/>
      <w:bookmarkStart w:id="10" w:name="_Toc29710889"/>
      <w:r>
        <w:rPr>
          <w:rFonts w:hint="eastAsia" w:ascii="Times New Roman" w:hAnsi="Times New Roman" w:eastAsia="宋体" w:cs="Times New Roman"/>
          <w:b/>
        </w:rPr>
        <w:t>各方</w:t>
      </w:r>
      <w:bookmarkEnd w:id="9"/>
      <w:bookmarkEnd w:id="10"/>
      <w:r>
        <w:rPr>
          <w:rFonts w:hint="eastAsia" w:ascii="Times New Roman" w:hAnsi="Times New Roman" w:eastAsia="宋体" w:cs="Times New Roman"/>
          <w:b/>
        </w:rPr>
        <w:t>的承诺</w:t>
      </w:r>
    </w:p>
    <w:p>
      <w:pPr>
        <w:numPr>
          <w:ilvl w:val="0"/>
          <w:numId w:val="1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保证人分别并共同地向本轮投资方承诺如下（在本条款的以下内容中，“</w:t>
      </w:r>
      <w:r>
        <w:rPr>
          <w:rFonts w:hint="eastAsia" w:ascii="Times New Roman" w:hAnsi="Times New Roman" w:eastAsia="宋体" w:cs="Times New Roman"/>
          <w:b w:val="0"/>
          <w:bCs w:val="0"/>
          <w:sz w:val="24"/>
          <w:szCs w:val="24"/>
          <w:u w:val="single"/>
        </w:rPr>
        <w:t>公司</w:t>
      </w:r>
      <w:r>
        <w:rPr>
          <w:rFonts w:hint="eastAsia" w:ascii="Times New Roman" w:hAnsi="Times New Roman" w:eastAsia="宋体" w:cs="Times New Roman"/>
          <w:sz w:val="24"/>
          <w:szCs w:val="24"/>
        </w:rPr>
        <w:t>”包括公司及其所有子公司、分公司（如有））：</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自本协议签署之日起直至交割日，保证人应尽最大努力促使本协议所述之交易按本协议的条款完成。</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保证人应采取一切必要措施获取本协议项下要求的、或完全履行本协议所需的所有政府批准、同意、批复、许可、登记和备案（如适用）。</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自本协议签署之日起直至交割日，未经本轮投资方同意，保证人不得再与其他任何投资人、投资公司或机构就投资公司相关事项进行任何协商、洽谈、谈判或者签署任何文件。</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自本协议签署之日起，除非经本轮投资方事先书面同意，公司现有业务将在正常经营过程中作为持续经营的业务进行，其性质、范围或方式不会发生任何实质性改变，且其经营所依据的原则保持一致。</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本次增资完成后，投资款（包括后续由本轮投资方提供给公司的任何股东贷款，如有）应当用于公司的主营业务发展及与主营业务相关的业务运营，未经本轮投资方的同意或者本协议另有约定，不得将投资款用于和公司主营业务经营无关的其它用途。</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公司的各项经营活动应该符合法律法规的规定以及其应当遵守的各项行业标准。如果依据相关适用的法律或者根据审批机关的要求，公司主营业务或与其主营业务相关的业务经营所涉及的任何事项或行为需要获得相关的业务许可，公司应该采取一切必要的措施与行动按照法律法规的规定在交割日后一年内申请和续展该等业务许可，创始人应当促使公司毫不迟延地申请并尽最大努力获得该等业务许可，并向本轮投资方提供相关书面证明文件。</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公司应严格按照中国相关税收法律法规的要求依法纳税。</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除非经本轮投资方事先书面同意，自本协议签署之日起至以下三者时间发生较晚者期间（“</w:t>
      </w:r>
      <w:r>
        <w:rPr>
          <w:rFonts w:hint="eastAsia" w:ascii="Times New Roman" w:hAnsi="Times New Roman" w:eastAsia="宋体" w:cs="Times New Roman"/>
          <w:color w:val="000000" w:themeColor="text1"/>
          <w:sz w:val="24"/>
          <w:szCs w:val="24"/>
          <w:u w:val="single"/>
          <w14:textFill>
            <w14:solidFill>
              <w14:schemeClr w14:val="tx1"/>
            </w14:solidFill>
          </w14:textFill>
        </w:rPr>
        <w:t>限制期</w:t>
      </w:r>
      <w:r>
        <w:rPr>
          <w:rFonts w:hint="eastAsia" w:ascii="Times New Roman" w:hAnsi="Times New Roman" w:eastAsia="宋体" w:cs="Times New Roman"/>
          <w:color w:val="000000" w:themeColor="text1"/>
          <w:sz w:val="24"/>
          <w:szCs w:val="24"/>
          <w14:textFill>
            <w14:solidFill>
              <w14:schemeClr w14:val="tx1"/>
            </w14:solidFill>
          </w14:textFill>
        </w:rPr>
        <w:t>”）内：（A）公司完成首次公开发行（定义见合资合同）后一（1）年届满之日；或（B）创始人与公司解除劳动（服务）关系之后两（2）年届满之日；或（C）创始人不直接或者间接持有公司任何股权之后一（1）年届满之日，创始人及其关联方不得直接或间接地进行以下竞争性活动：</w:t>
      </w:r>
    </w:p>
    <w:p>
      <w:pPr>
        <w:numPr>
          <w:ilvl w:val="0"/>
          <w:numId w:val="15"/>
        </w:numPr>
        <w:tabs>
          <w:tab w:val="left" w:pos="1575"/>
          <w:tab w:val="clear" w:pos="1458"/>
        </w:tabs>
        <w:spacing w:before="156" w:after="156" w:afterLines="50" w:line="420" w:lineRule="atLeast"/>
        <w:ind w:left="1575" w:hanging="420"/>
        <w:rPr>
          <w:rFonts w:ascii="Times New Roman" w:hAnsi="Times New Roman" w:eastAsia="宋体" w:cs="Times New Roman"/>
          <w:sz w:val="24"/>
        </w:rPr>
      </w:pPr>
      <w:r>
        <w:rPr>
          <w:rFonts w:hint="eastAsia" w:ascii="Times New Roman" w:hAnsi="Times New Roman" w:eastAsia="宋体" w:cs="Times New Roman"/>
          <w:sz w:val="24"/>
        </w:rPr>
        <w:t>以任何方式直接或间接投资、参与、协助或从事与公司所开展的业务形成竞争关系的业务或实体；</w:t>
      </w:r>
    </w:p>
    <w:p>
      <w:pPr>
        <w:numPr>
          <w:ilvl w:val="0"/>
          <w:numId w:val="15"/>
        </w:numPr>
        <w:tabs>
          <w:tab w:val="left" w:pos="1575"/>
          <w:tab w:val="clear" w:pos="1458"/>
        </w:tabs>
        <w:spacing w:before="156" w:after="156" w:afterLines="50" w:line="420" w:lineRule="atLeast"/>
        <w:ind w:left="1575" w:hanging="420"/>
        <w:rPr>
          <w:rFonts w:ascii="Times New Roman" w:hAnsi="Times New Roman" w:eastAsia="宋体" w:cs="Times New Roman"/>
          <w:sz w:val="24"/>
        </w:rPr>
      </w:pPr>
      <w:r>
        <w:rPr>
          <w:rFonts w:hint="eastAsia" w:ascii="Times New Roman" w:hAnsi="Times New Roman" w:eastAsia="宋体" w:cs="Times New Roman"/>
          <w:sz w:val="24"/>
        </w:rPr>
        <w:t>以任何方式劝说曾经或正在作为公司客户或顾客的人，以向其提供与公司所从事的业务类似或有竞争关系的商品或服务；</w:t>
      </w:r>
    </w:p>
    <w:p>
      <w:pPr>
        <w:numPr>
          <w:ilvl w:val="0"/>
          <w:numId w:val="15"/>
        </w:numPr>
        <w:tabs>
          <w:tab w:val="left" w:pos="1575"/>
          <w:tab w:val="clear" w:pos="1458"/>
        </w:tabs>
        <w:spacing w:before="156" w:after="156" w:afterLines="50" w:line="420" w:lineRule="atLeast"/>
        <w:ind w:left="1575" w:hanging="420"/>
        <w:rPr>
          <w:rFonts w:ascii="Times New Roman" w:hAnsi="Times New Roman" w:eastAsia="宋体" w:cs="Times New Roman"/>
          <w:sz w:val="24"/>
        </w:rPr>
      </w:pPr>
      <w:r>
        <w:rPr>
          <w:rFonts w:hint="eastAsia" w:ascii="Times New Roman" w:hAnsi="Times New Roman" w:eastAsia="宋体" w:cs="Times New Roman"/>
          <w:sz w:val="24"/>
        </w:rPr>
        <w:t>劝说或诱导公司的员工或管理人员离开公司，但因该等员工或管理人员严重违反劳动合同或公司规章制度而公司根据有关规定要求其离开的情形除外；</w:t>
      </w:r>
    </w:p>
    <w:p>
      <w:pPr>
        <w:numPr>
          <w:ilvl w:val="0"/>
          <w:numId w:val="15"/>
        </w:numPr>
        <w:tabs>
          <w:tab w:val="left" w:pos="1575"/>
          <w:tab w:val="clear" w:pos="1458"/>
        </w:tabs>
        <w:spacing w:before="156" w:after="156" w:afterLines="50" w:line="420" w:lineRule="atLeast"/>
        <w:ind w:left="1575" w:hanging="420"/>
        <w:rPr>
          <w:rFonts w:ascii="Times New Roman" w:hAnsi="Times New Roman" w:eastAsia="宋体" w:cs="Times New Roman"/>
          <w:sz w:val="24"/>
        </w:rPr>
      </w:pPr>
      <w:r>
        <w:rPr>
          <w:rFonts w:hint="eastAsia" w:ascii="Times New Roman" w:hAnsi="Times New Roman" w:eastAsia="宋体" w:cs="Times New Roman"/>
          <w:sz w:val="24"/>
        </w:rPr>
        <w:t>在任何时候（包括但不限于限制期内），为了与公司无关的目的，向他人披露或使用公司的商业、会计、财务、交易或知识产权的相关信息，或任何与公司有关的商业秘密或保密信息。</w:t>
      </w:r>
    </w:p>
    <w:p>
      <w:pPr>
        <w:keepNext w:val="0"/>
        <w:keepLines w:val="0"/>
        <w:pageBreakBefore w:val="0"/>
        <w:widowControl w:val="0"/>
        <w:kinsoku/>
        <w:wordWrap/>
        <w:overflowPunct/>
        <w:topLinePunct w:val="0"/>
        <w:autoSpaceDE/>
        <w:autoSpaceDN/>
        <w:bidi w:val="0"/>
        <w:adjustRightInd/>
        <w:snapToGrid/>
        <w:spacing w:before="156" w:after="157" w:afterLines="50" w:line="420" w:lineRule="atLeast"/>
        <w:ind w:left="1236"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果违反了本条规定，从事了任何竞争性活动，则创始人直接或间接持有的公司股权所对应的全部股东权利（包括但不限于参加公司股东会会议、选举董事、高级管理人员以及按照中国法律、本协议和公司章程所享有的所有股东表决权等）以及公司章程以及本协议项下的规定的信息权和知情权不能由本人行使，而是无条件自动授权</w:t>
      </w:r>
      <w:r>
        <w:rPr>
          <w:rFonts w:hint="eastAsia" w:ascii="Times New Roman" w:hAnsi="Times New Roman" w:eastAsia="宋体" w:cs="Times New Roman"/>
          <w:sz w:val="24"/>
          <w:szCs w:val="24"/>
        </w:rPr>
        <w:t>本轮投资方</w:t>
      </w:r>
      <w:r>
        <w:rPr>
          <w:rFonts w:hint="eastAsia" w:ascii="Times New Roman" w:hAnsi="Times New Roman" w:eastAsia="宋体" w:cs="Times New Roman"/>
          <w:sz w:val="24"/>
        </w:rPr>
        <w:t>行使，如该创始人届时为公司董事，则创始人必须辞去董事职位，由创始人以外的其他公司股东重新选举董事。为避免疑义，上述所规定的授予</w:t>
      </w:r>
      <w:r>
        <w:rPr>
          <w:rFonts w:hint="eastAsia" w:ascii="Times New Roman" w:hAnsi="Times New Roman" w:eastAsia="宋体" w:cs="Times New Roman"/>
          <w:sz w:val="24"/>
          <w:szCs w:val="24"/>
        </w:rPr>
        <w:t>本轮投资方</w:t>
      </w:r>
      <w:r>
        <w:rPr>
          <w:rFonts w:hint="eastAsia" w:ascii="Times New Roman" w:hAnsi="Times New Roman" w:eastAsia="宋体" w:cs="Times New Roman"/>
          <w:sz w:val="24"/>
        </w:rPr>
        <w:t>的股东权利不包括任何分红、清算等经济性权利。</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创始人承诺其在公司之外的对外投资或任职应符合中国法律、法规以及中国证券监督管理委员会（简称“</w:t>
      </w:r>
      <w:r>
        <w:rPr>
          <w:rFonts w:hint="eastAsia" w:ascii="Times New Roman" w:hAnsi="Times New Roman" w:eastAsia="宋体" w:cs="Times New Roman"/>
          <w:b w:val="0"/>
          <w:bCs w:val="0"/>
          <w:color w:val="000000" w:themeColor="text1"/>
          <w:sz w:val="24"/>
          <w:szCs w:val="24"/>
          <w:u w:val="single"/>
          <w14:textFill>
            <w14:solidFill>
              <w14:schemeClr w14:val="tx1"/>
            </w14:solidFill>
          </w14:textFill>
        </w:rPr>
        <w:t>中国证监会</w:t>
      </w:r>
      <w:r>
        <w:rPr>
          <w:rFonts w:hint="eastAsia" w:ascii="Times New Roman" w:hAnsi="Times New Roman" w:eastAsia="宋体" w:cs="Times New Roman"/>
          <w:color w:val="000000" w:themeColor="text1"/>
          <w:sz w:val="24"/>
          <w:szCs w:val="24"/>
          <w14:textFill>
            <w14:solidFill>
              <w14:schemeClr w14:val="tx1"/>
            </w14:solidFill>
          </w14:textFill>
        </w:rPr>
        <w:t>”）首次公开发行上市审核的要求，不会对公司首次公开发行上市构成任何法律障碍。在公司申请首次公开发行过程中，如果中国证监会对创始人的对外投资或任职情况提出质疑，或创始人的对外投资或任职情况不符合中国证监会首次公开发行上市审核政策，创始人应积极作出调整，以保证不妨碍公司实现首次公开发行上市。尽管有前述约定，在交割后的任意时间，本轮投资方有权基于公司发展的合理商业目的，要求创始人终止其对外投资或任职，创始人应当予以配合。</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创始人承诺其应依据公司章程的约定按时足额缴纳全部认缴注册资本。尽管有此规定，交割后的任意时间，如公司拟申请首次公开发行且有关主管机关和届时适用的上市规则要求公司注册资本应当全部实缴的，公司及创始人应当促使所有现有股东按照规定足额缴纳其认缴注册资本。</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公司申请首次公开发行过程中，如中国证监会或其它主管部门要求公司股东就本次增资前因历史原因造成的出资不实、税项补缴等事项作出任何股东承诺，该等承诺义务应由创始人承担，本轮投资方无需承担；如中国证监会或其它主管部门明确要求本轮投资方对上述事项作出股东承诺的，创始人同意对本轮投资方因作出该等承诺而承担的任何责任和损失进行补偿。</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未经本轮投资方的事先书面同意，创始人(i)不得对其直接或间接持有的</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agreement.rofrAndJsrObj.CSShareholderCROption=="1"]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14:textFill>
            <w14:solidFill>
              <w14:schemeClr w14:val="tx1"/>
            </w14:solidFill>
          </w14:textFill>
        </w:rPr>
        <w:t>、累计超过本次增资完成前公司及/或其控股子公司【</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${agreement["rofrAndJsrObj"].CSShareholderCRParam}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«${agreement[»</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14:textFill>
            <w14:solidFill>
              <w14:schemeClr w14:val="tx1"/>
            </w14:solidFill>
          </w14:textFill>
        </w:rPr>
        <w:t>%】</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none"/>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none"/>
          <w14:textFill>
            <w14:solidFill>
              <w14:schemeClr w14:val="tx1"/>
            </w14:solidFill>
          </w14:textFill>
        </w:rPr>
        <w:t>«[/#if]»</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的股权（根据公司或其控股子公司的拆分、合并、转让、增加注册资本等情形相应调整）采取任何方式转让、处置、质押或设置第三方权利，或许可设置任何质权或第三方权利，(ii)不得为公务人员或其他法律禁止参与营利性活动的主体代持股权。</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如任何创始人拟变更国籍或发生类似情形，应至少提前九十（90）日书面通知本轮投资方。</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bookmarkStart w:id="11" w:name="OLE_LINK2"/>
      <w:bookmarkStart w:id="12" w:name="OLE_LINK1"/>
      <w:r>
        <w:rPr>
          <w:rFonts w:hint="eastAsia" w:ascii="Times New Roman" w:hAnsi="Times New Roman" w:eastAsia="宋体" w:cs="Times New Roman"/>
          <w:color w:val="000000" w:themeColor="text1"/>
          <w:sz w:val="24"/>
          <w:szCs w:val="24"/>
          <w14:textFill>
            <w14:solidFill>
              <w14:schemeClr w14:val="tx1"/>
            </w14:solidFill>
          </w14:textFill>
        </w:rPr>
        <w:t>本协议签署</w:t>
      </w:r>
      <w:bookmarkEnd w:id="11"/>
      <w:bookmarkEnd w:id="12"/>
      <w:r>
        <w:rPr>
          <w:rFonts w:hint="eastAsia" w:ascii="Times New Roman" w:hAnsi="Times New Roman" w:eastAsia="宋体" w:cs="Times New Roman"/>
          <w:color w:val="000000" w:themeColor="text1"/>
          <w:sz w:val="24"/>
          <w:szCs w:val="24"/>
          <w14:textFill>
            <w14:solidFill>
              <w14:schemeClr w14:val="tx1"/>
            </w14:solidFill>
          </w14:textFill>
        </w:rPr>
        <w:t>后一（1）个月内，公司应当与公司所有员工签署有效且形式及内容令本轮投资方满意的劳动合同、保密、竞业限制及知识产权保护协议，以加强对公司商业秘密等信息的保护。</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保证人应尽其最大能力保护公司的无形资产，并采取有效的措施防范和制止侵犯公司无形资产的行为。交割日后【三（3）】个月内，保证人应当促使公司全部雇员（包括创始人）持有的与公司主营业务或与其主营业务相关的无形资产（如有，包括但不限于业务运营资质、商标、域名、移动互联网应用的源代码及服务器账号、微信公众号及类似SNS网站/应用账号、专利、软件著作权等），不论取得该等无形资产的时间早于或晚于本协议签署日，均转让至公司名下，由公司享有合法的所有权。未经本轮投资方的书面同意，保证人及公司雇员不得擅自处分前述无形资产或将其运用到公司主营业务以外的活动。如违反前述约定，保证人应当按照本协议第九条的约定向本轮投资方承担违约责任。</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本协议签署日后【三（3）】个月内，公司应当采取一切必要的措施与行动，就公司使用的特定标识、名称、Logo（包括但不限于名称“【】”、“【】”、“【】”）向政府主管部门提交覆盖公司主营业务全部类别的商标注册申请，取得并向本轮投资方提供上述商标注册申请的受理通知书。本协议签署后【6】个月内，公司应尽一切合理的商业努力取得该等商标的注册证书。公司及创始人进一步承诺，应当就公司主营业务所需的其它无形资产（包括但不限于商标、专利、软件著作权、域名等）具备产权证书申请条件后的【3】个月内，采取一切必要的措施与行动向政府主管部门提交注册登记或申请。</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公司及创始人应当采取一切必要措施避免任何侵犯他人知识产权、商业秘密、专有信息或其他类似权利的行为，并应当就可能发生的要求公司对侵犯任何第三方的知识产权、商业秘密、专有信息或其他类似权利进行赔偿的主张、争议或诉讼程序及时通知本轮投资方。如因侵犯任何第三方知识产权给本轮投资方造成损失的，公司及创始人应当对本轮投资方承担赔偿责任。</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保证人承诺公司将继续遵守与劳动人事、税收有关的所有法律法规（包括但不限于根据适用的法律法规，为全部雇员全额缴纳相关社会保险和住房公积金，按照适用的法律法规和有关税务机关的要求申报税收并及时足额缴纳其应缴纳的税款）。创始人在此承诺，一旦日后公司需要补缴本次增资交割前的社会保险费、住房公积金、税款，缴纳相关滞纳金（如有）或遭受罚款处罚的，创始人将连带承担该等社会保险费、住房公积金、税款、滞纳金及罚款。</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保证人承诺遵守和履行本协议及新公司章程的全部条款和条件，并对违反本协议、新公司章程及有关协议的行为承担连带责任。</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本轮投资方委派的董事参与董事会会议及履行董事职责所产生的相关费用应当由公司承担。</w:t>
      </w:r>
    </w:p>
    <w:p>
      <w:pPr>
        <w:keepNext w:val="0"/>
        <w:keepLines w:val="0"/>
        <w:pageBreakBefore w:val="0"/>
        <w:widowControl w:val="0"/>
        <w:numPr>
          <w:ilvl w:val="3"/>
          <w:numId w:val="1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公司应自取得新的营业执照后【30】个工作日内，向本轮投资方提供其从营业注册机关调取并加盖营业注册机关查询章的公司章程原件一份。</w:t>
      </w:r>
    </w:p>
    <w:p>
      <w:pPr>
        <w:numPr>
          <w:ilvl w:val="0"/>
          <w:numId w:val="1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本轮投资方承诺如下：</w:t>
      </w:r>
    </w:p>
    <w:p>
      <w:pPr>
        <w:keepNext w:val="0"/>
        <w:keepLines w:val="0"/>
        <w:pageBreakBefore w:val="0"/>
        <w:widowControl w:val="0"/>
        <w:numPr>
          <w:ilvl w:val="3"/>
          <w:numId w:val="16"/>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自本协议签署之日起直至交易完成，本轮投资方应尽一切合理努力促使本协议所述之交易按本协议的条款完成。</w:t>
      </w:r>
    </w:p>
    <w:p>
      <w:pPr>
        <w:keepNext w:val="0"/>
        <w:keepLines w:val="0"/>
        <w:pageBreakBefore w:val="0"/>
        <w:widowControl w:val="0"/>
        <w:numPr>
          <w:ilvl w:val="3"/>
          <w:numId w:val="16"/>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color w:val="000000" w:themeColor="text1"/>
          <w:sz w:val="24"/>
          <w:szCs w:val="24"/>
          <w14:textFill>
            <w14:solidFill>
              <w14:schemeClr w14:val="tx1"/>
            </w14:solidFill>
          </w14:textFill>
        </w:rPr>
        <w:t>提供必要的文件以协助公司获取本协议项下要求的、或完全履行本协议所需的所有政府批准、同意、许可、登记和备案。</w:t>
      </w:r>
    </w:p>
    <w:p>
      <w:pPr>
        <w:pStyle w:val="2"/>
        <w:numPr>
          <w:ilvl w:val="0"/>
          <w:numId w:val="5"/>
        </w:numPr>
        <w:spacing w:after="156" w:afterLines="50" w:line="420" w:lineRule="atLeast"/>
        <w:ind w:left="1021" w:leftChars="0" w:hanging="1021" w:firstLineChars="0"/>
        <w:rPr>
          <w:rFonts w:hint="eastAsia" w:ascii="Times New Roman" w:hAnsi="Times New Roman" w:eastAsia="宋体" w:cs="Times New Roman"/>
          <w:b/>
        </w:rPr>
      </w:pPr>
      <w:bookmarkStart w:id="13" w:name="_Toc162426439"/>
      <w:bookmarkStart w:id="14" w:name="_Toc29710890"/>
      <w:r>
        <w:rPr>
          <w:rFonts w:hint="eastAsia" w:ascii="Times New Roman" w:hAnsi="Times New Roman" w:eastAsia="宋体" w:cs="Times New Roman"/>
          <w:b/>
        </w:rPr>
        <w:t>先决条件</w:t>
      </w:r>
      <w:bookmarkEnd w:id="13"/>
      <w:bookmarkEnd w:id="14"/>
    </w:p>
    <w:p>
      <w:pPr>
        <w:keepNext w:val="0"/>
        <w:keepLines w:val="0"/>
        <w:pageBreakBefore w:val="0"/>
        <w:widowControl w:val="0"/>
        <w:kinsoku/>
        <w:wordWrap/>
        <w:overflowPunct/>
        <w:topLinePunct w:val="0"/>
        <w:autoSpaceDE/>
        <w:autoSpaceDN/>
        <w:bidi w:val="0"/>
        <w:adjustRightInd/>
        <w:snapToGrid/>
        <w:spacing w:before="156" w:after="157" w:afterLines="50" w:line="420" w:lineRule="atLeast"/>
        <w:ind w:left="714"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szCs w:val="24"/>
        </w:rPr>
        <w:t>本轮投资方履行其在本协议项下的交割义务应以在交割日或之前，下列条件全部得到满足或被本轮投资方以书面形式予以豁免为先决条件：</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本轮投资方已经对公司完成了法律、财务和业务的尽职调查，并对其调查结果满意；</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szCs w:val="24"/>
        </w:rPr>
        <w:t>公司的现有</w:t>
      </w:r>
      <w:r>
        <w:rPr>
          <w:rFonts w:ascii="Times New Roman" w:hAnsi="Times New Roman" w:eastAsia="宋体" w:cs="Times New Roman"/>
          <w:sz w:val="24"/>
          <w:szCs w:val="24"/>
        </w:rPr>
        <w:t>股东</w:t>
      </w:r>
      <w:r>
        <w:rPr>
          <w:rFonts w:hint="eastAsia" w:ascii="Times New Roman" w:hAnsi="Times New Roman" w:eastAsia="宋体" w:cs="Times New Roman"/>
          <w:sz w:val="24"/>
          <w:szCs w:val="24"/>
        </w:rPr>
        <w:t>放弃对本次增资的优先认购权；</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保证人在本协议及根据本协议提交的任何文件中所作的声明和保证，在</w:t>
      </w:r>
      <w:r>
        <w:rPr>
          <w:rFonts w:ascii="Times New Roman" w:hAnsi="Times New Roman" w:eastAsia="宋体" w:cs="Times New Roman"/>
          <w:sz w:val="24"/>
        </w:rPr>
        <w:t>做出</w:t>
      </w:r>
      <w:r>
        <w:rPr>
          <w:rFonts w:hint="eastAsia" w:ascii="Times New Roman" w:hAnsi="Times New Roman" w:eastAsia="宋体" w:cs="Times New Roman"/>
          <w:sz w:val="24"/>
        </w:rPr>
        <w:t>之时</w:t>
      </w:r>
      <w:r>
        <w:rPr>
          <w:rFonts w:ascii="Times New Roman" w:hAnsi="Times New Roman" w:eastAsia="宋体" w:cs="Times New Roman"/>
          <w:sz w:val="24"/>
        </w:rPr>
        <w:t>并且截止</w:t>
      </w:r>
      <w:r>
        <w:rPr>
          <w:rFonts w:hint="eastAsia" w:ascii="Times New Roman" w:hAnsi="Times New Roman" w:eastAsia="宋体" w:cs="Times New Roman"/>
          <w:sz w:val="24"/>
        </w:rPr>
        <w:t>交割日，在所有方面均为真实、准确和完整的；</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bCs/>
          <w:kern w:val="44"/>
          <w:sz w:val="24"/>
          <w:szCs w:val="44"/>
        </w:rPr>
        <w:t>相关方</w:t>
      </w:r>
      <w:r>
        <w:rPr>
          <w:rFonts w:ascii="Times New Roman" w:hAnsi="Times New Roman" w:eastAsia="宋体" w:cs="Times New Roman"/>
          <w:sz w:val="24"/>
        </w:rPr>
        <w:t>已签署本协议附件III的合资合同和</w:t>
      </w:r>
      <w:r>
        <w:rPr>
          <w:rFonts w:hint="eastAsia" w:ascii="Times New Roman" w:hAnsi="Times New Roman" w:eastAsia="宋体" w:cs="Times New Roman"/>
          <w:sz w:val="24"/>
        </w:rPr>
        <w:t>新的公司章程（</w:t>
      </w:r>
      <w:r>
        <w:rPr>
          <w:rFonts w:ascii="Times New Roman" w:hAnsi="Times New Roman" w:eastAsia="宋体" w:cs="Times New Roman"/>
          <w:sz w:val="24"/>
        </w:rPr>
        <w:t>“</w:t>
      </w:r>
      <w:r>
        <w:rPr>
          <w:rFonts w:hint="eastAsia" w:ascii="Times New Roman" w:hAnsi="Times New Roman" w:eastAsia="宋体" w:cs="Times New Roman"/>
          <w:b w:val="0"/>
          <w:bCs w:val="0"/>
          <w:sz w:val="24"/>
          <w:u w:val="single"/>
        </w:rPr>
        <w:t>新公司章程</w:t>
      </w:r>
      <w:r>
        <w:rPr>
          <w:rFonts w:ascii="Times New Roman" w:hAnsi="Times New Roman" w:eastAsia="宋体" w:cs="Times New Roman"/>
          <w:sz w:val="24"/>
        </w:rPr>
        <w:t>”</w:t>
      </w:r>
      <w:r>
        <w:rPr>
          <w:rFonts w:hint="eastAsia" w:ascii="Times New Roman" w:hAnsi="Times New Roman" w:eastAsia="宋体" w:cs="Times New Roman"/>
          <w:sz w:val="24"/>
        </w:rPr>
        <w:t>，作为本协议附件IV）</w:t>
      </w:r>
      <w:r>
        <w:rPr>
          <w:rFonts w:ascii="Times New Roman" w:hAnsi="Times New Roman" w:eastAsia="宋体" w:cs="Times New Roman"/>
          <w:sz w:val="24"/>
        </w:rPr>
        <w:t>及与本协议项下的交易相关的其他文件</w:t>
      </w:r>
      <w:r>
        <w:rPr>
          <w:rFonts w:hint="eastAsia" w:ascii="Times New Roman" w:hAnsi="Times New Roman" w:eastAsia="宋体" w:cs="Times New Roman"/>
          <w:sz w:val="24"/>
        </w:rPr>
        <w:t>；</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公司股东会已一致批准同意：</w:t>
      </w:r>
      <w:r>
        <w:rPr>
          <w:rFonts w:ascii="Times New Roman" w:hAnsi="Times New Roman" w:eastAsia="宋体" w:cs="Times New Roman"/>
          <w:sz w:val="24"/>
        </w:rPr>
        <w:t xml:space="preserve">(a) </w:t>
      </w:r>
      <w:r>
        <w:rPr>
          <w:rFonts w:hint="eastAsia" w:ascii="Times New Roman" w:hAnsi="Times New Roman" w:eastAsia="宋体" w:cs="Times New Roman"/>
          <w:sz w:val="24"/>
        </w:rPr>
        <w:t>本次增资，</w:t>
      </w:r>
      <w:r>
        <w:rPr>
          <w:rFonts w:ascii="Times New Roman" w:hAnsi="Times New Roman" w:eastAsia="宋体" w:cs="Times New Roman"/>
          <w:sz w:val="24"/>
        </w:rPr>
        <w:t>(b)</w:t>
      </w:r>
      <w:r>
        <w:rPr>
          <w:rFonts w:ascii="Times New Roman" w:hAnsi="Times New Roman" w:eastAsia="宋体" w:cs="Times New Roman"/>
          <w:b/>
          <w:sz w:val="24"/>
        </w:rPr>
        <w:t xml:space="preserve"> </w:t>
      </w:r>
      <w:r>
        <w:rPr>
          <w:rFonts w:ascii="Times New Roman" w:hAnsi="Times New Roman" w:eastAsia="宋体" w:cs="Times New Roman"/>
          <w:sz w:val="24"/>
        </w:rPr>
        <w:t>公司变更为中外合资企业</w:t>
      </w:r>
      <w:r>
        <w:rPr>
          <w:rFonts w:hint="eastAsia" w:ascii="Times New Roman" w:hAnsi="Times New Roman" w:eastAsia="宋体" w:cs="Times New Roman"/>
          <w:sz w:val="24"/>
        </w:rPr>
        <w:t>;</w:t>
      </w:r>
      <w:r>
        <w:rPr>
          <w:rFonts w:ascii="Times New Roman" w:hAnsi="Times New Roman" w:eastAsia="宋体" w:cs="Times New Roman"/>
          <w:sz w:val="24"/>
        </w:rPr>
        <w:t xml:space="preserve"> (c)</w:t>
      </w:r>
      <w:r>
        <w:rPr>
          <w:rFonts w:hint="eastAsia" w:ascii="Times New Roman" w:hAnsi="Times New Roman" w:eastAsia="宋体" w:cs="Times New Roman"/>
          <w:sz w:val="24"/>
        </w:rPr>
        <w:t>签署与本次增资相关的所有文件，</w:t>
      </w:r>
      <w:r>
        <w:rPr>
          <w:rFonts w:ascii="Times New Roman" w:hAnsi="Times New Roman" w:eastAsia="宋体" w:cs="Times New Roman"/>
          <w:sz w:val="24"/>
        </w:rPr>
        <w:t xml:space="preserve">(d) </w:t>
      </w:r>
      <w:r>
        <w:rPr>
          <w:rFonts w:hint="eastAsia" w:ascii="Times New Roman" w:hAnsi="Times New Roman" w:eastAsia="宋体" w:cs="Times New Roman"/>
          <w:sz w:val="24"/>
        </w:rPr>
        <w:t>通过新公司章程，(e)组成董事会。董事会将由</w:t>
      </w:r>
      <w:bookmarkStart w:id="15" w:name="OLE_LINK3"/>
      <w:bookmarkStart w:id="16" w:name="OLE_LINK5"/>
      <w:r>
        <w:rPr>
          <w:rFonts w:hint="eastAsia" w:ascii="Times New Roman" w:hAnsi="Times New Roman" w:eastAsia="宋体" w:cs="Times New Roman"/>
          <w:sz w:val="24"/>
          <w:highlight w:val="none"/>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${agreement["newDirectorateObj"].directorsNum}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rPr>
        <w:t>】</w:t>
      </w:r>
      <w:r>
        <w:rPr>
          <w:rFonts w:hint="eastAsia" w:ascii="Times New Roman" w:hAnsi="Times New Roman" w:eastAsia="宋体" w:cs="Times New Roman"/>
          <w:sz w:val="24"/>
        </w:rPr>
        <w:t>名董事组成，其中</w:t>
      </w:r>
      <w:bookmarkEnd w:id="15"/>
      <w:bookmarkEnd w:id="16"/>
      <w:r>
        <w:rPr>
          <w:rFonts w:hint="eastAsia" w:ascii="Times New Roman" w:hAnsi="Times New Roman" w:eastAsia="宋体" w:cs="Times New Roman"/>
          <w:sz w:val="24"/>
        </w:rPr>
        <w:t>创始人</w:t>
      </w:r>
      <w:r>
        <w:rPr>
          <w:rFonts w:ascii="Times New Roman" w:hAnsi="Times New Roman" w:eastAsia="宋体" w:cs="Times New Roman"/>
          <w:sz w:val="24"/>
        </w:rPr>
        <w:t>有权</w:t>
      </w:r>
      <w:r>
        <w:rPr>
          <w:rFonts w:hint="eastAsia" w:ascii="Times New Roman" w:hAnsi="Times New Roman" w:eastAsia="宋体" w:cs="Times New Roman"/>
          <w:sz w:val="24"/>
        </w:rPr>
        <w:t>共同</w:t>
      </w:r>
      <w:r>
        <w:rPr>
          <w:rFonts w:ascii="Times New Roman" w:hAnsi="Times New Roman" w:eastAsia="宋体" w:cs="Times New Roman"/>
          <w:sz w:val="24"/>
        </w:rPr>
        <w:t>委派</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${agreement["newDirectorateObj"].founderDirectorNum}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】名</w:t>
      </w:r>
      <w:r>
        <w:rPr>
          <w:rFonts w:ascii="Times New Roman" w:hAnsi="Times New Roman" w:eastAsia="宋体" w:cs="Times New Roman"/>
          <w:sz w:val="24"/>
        </w:rPr>
        <w:t>董事，</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agreement.newDirectorateObj.investorDirectorsList as dir]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${dir["shareholderName"]}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«${dir[»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有权委派【</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${dir["shareholderAODNum"]}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«${dir[»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】名董事</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dir_has_next]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highlight w:val="yellow"/>
          <w:lang w:eastAsia="zh-CN"/>
        </w:rPr>
        <w:fldChar w:fldCharType="begin"/>
      </w:r>
      <w:r>
        <w:rPr>
          <w:rFonts w:hint="eastAsia" w:ascii="Times New Roman" w:hAnsi="Times New Roman" w:eastAsia="宋体" w:cs="Times New Roman"/>
          <w:sz w:val="24"/>
          <w:highlight w:val="yellow"/>
          <w:lang w:eastAsia="zh-CN"/>
        </w:rPr>
        <w:instrText xml:space="preserve"> MERGEFIELD [/#if] \* MERGEFORMAT </w:instrText>
      </w:r>
      <w:r>
        <w:rPr>
          <w:rFonts w:hint="eastAsia" w:ascii="Times New Roman" w:hAnsi="Times New Roman" w:eastAsia="宋体" w:cs="Times New Roman"/>
          <w:sz w:val="24"/>
          <w:highlight w:val="yellow"/>
          <w:lang w:eastAsia="zh-CN"/>
        </w:rPr>
        <w:fldChar w:fldCharType="separate"/>
      </w:r>
      <w:r>
        <w:rPr>
          <w:rFonts w:hint="eastAsia" w:ascii="Times New Roman" w:hAnsi="Times New Roman" w:eastAsia="宋体" w:cs="Times New Roman"/>
          <w:sz w:val="24"/>
          <w:highlight w:val="yellow"/>
          <w:lang w:eastAsia="zh-CN"/>
        </w:rPr>
        <w:t>«[/#if]»</w:t>
      </w:r>
      <w:r>
        <w:rPr>
          <w:rFonts w:hint="eastAsia" w:ascii="Times New Roman" w:hAnsi="Times New Roman" w:eastAsia="宋体" w:cs="Times New Roman"/>
          <w:sz w:val="24"/>
          <w:highlight w:val="yellow"/>
          <w:lang w:eastAsia="zh-CN"/>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公司已就本次增资取得商务部门批复、《中华人民共和国外商投资企业批准证书》或《外商投资企业设立备案回执》；</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i/>
          <w:sz w:val="24"/>
        </w:rPr>
      </w:pPr>
      <w:r>
        <w:rPr>
          <w:rFonts w:hint="eastAsia" w:ascii="Times New Roman" w:hAnsi="Times New Roman" w:eastAsia="宋体" w:cs="Times New Roman"/>
          <w:sz w:val="24"/>
        </w:rPr>
        <w:t>公司已就增资前的股权调整及本次增资取得由营业注册机关颁发的营业执照并向</w:t>
      </w:r>
      <w:r>
        <w:rPr>
          <w:rFonts w:hint="eastAsia" w:ascii="Times New Roman" w:hAnsi="Times New Roman" w:eastAsia="宋体" w:cs="Times New Roman"/>
          <w:sz w:val="24"/>
          <w:szCs w:val="24"/>
        </w:rPr>
        <w:t>本轮投资方</w:t>
      </w:r>
      <w:r>
        <w:rPr>
          <w:rFonts w:hint="eastAsia" w:ascii="Times New Roman" w:hAnsi="Times New Roman" w:eastAsia="宋体" w:cs="Times New Roman"/>
          <w:sz w:val="24"/>
        </w:rPr>
        <w:t>提供了一份该营业执照的复印件，且公司在营业注册机关登记的股东情况已变更为如本协议第一条第2项所示，并向本轮投资方提供了相关书面证明文件；</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i/>
          <w:sz w:val="24"/>
        </w:rPr>
      </w:pPr>
      <w:r>
        <w:rPr>
          <w:rFonts w:hint="eastAsia" w:ascii="Times New Roman" w:hAnsi="Times New Roman" w:eastAsia="宋体" w:cs="Times New Roman"/>
          <w:sz w:val="24"/>
        </w:rPr>
        <w:t>各方已取得本协议项下要求的、或完全履行本协议所需的所有政府批准、同意、批复、许可、登记和备案（如适用），以及任何其他第三方的同意；</w:t>
      </w:r>
      <w:r>
        <w:rPr>
          <w:rFonts w:hint="eastAsia" w:ascii="Times New Roman" w:hAnsi="Times New Roman" w:eastAsia="宋体" w:cs="Times New Roman"/>
          <w:i/>
          <w:sz w:val="24"/>
        </w:rPr>
        <w:t xml:space="preserve"> </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截至交割日，创始人、公司高级管理人员及核心员工（以下合称“</w:t>
      </w:r>
      <w:r>
        <w:rPr>
          <w:rFonts w:hint="eastAsia" w:ascii="Times New Roman" w:hAnsi="Times New Roman" w:eastAsia="宋体" w:cs="Times New Roman"/>
          <w:b w:val="0"/>
          <w:bCs w:val="0"/>
          <w:sz w:val="24"/>
          <w:u w:val="single"/>
        </w:rPr>
        <w:t>关键人员</w:t>
      </w:r>
      <w:r>
        <w:rPr>
          <w:rFonts w:hint="eastAsia" w:ascii="Times New Roman" w:hAnsi="Times New Roman" w:eastAsia="宋体" w:cs="Times New Roman"/>
          <w:sz w:val="24"/>
        </w:rPr>
        <w:t>”，清单见附件II）已</w:t>
      </w:r>
      <w:r>
        <w:rPr>
          <w:rFonts w:ascii="Times New Roman" w:hAnsi="Times New Roman" w:eastAsia="宋体" w:cs="Times New Roman"/>
          <w:sz w:val="24"/>
        </w:rPr>
        <w:t>全职加入公司</w:t>
      </w:r>
      <w:r>
        <w:rPr>
          <w:rFonts w:hint="eastAsia" w:ascii="Times New Roman" w:hAnsi="Times New Roman" w:eastAsia="宋体" w:cs="Times New Roman"/>
          <w:sz w:val="24"/>
        </w:rPr>
        <w:t>，</w:t>
      </w:r>
      <w:r>
        <w:rPr>
          <w:rFonts w:ascii="Times New Roman" w:hAnsi="Times New Roman" w:eastAsia="宋体" w:cs="Times New Roman"/>
          <w:sz w:val="24"/>
        </w:rPr>
        <w:t>并分别以书面形式向</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w:t>
      </w:r>
      <w:r>
        <w:rPr>
          <w:rFonts w:ascii="Times New Roman" w:hAnsi="Times New Roman" w:eastAsia="宋体" w:cs="Times New Roman"/>
          <w:sz w:val="24"/>
        </w:rPr>
        <w:t>提供了其</w:t>
      </w:r>
      <w:r>
        <w:rPr>
          <w:rFonts w:hint="eastAsia" w:ascii="Times New Roman" w:hAnsi="Times New Roman" w:eastAsia="宋体" w:cs="Times New Roman"/>
          <w:sz w:val="24"/>
        </w:rPr>
        <w:t>原单位</w:t>
      </w:r>
      <w:r>
        <w:rPr>
          <w:rFonts w:ascii="Times New Roman" w:hAnsi="Times New Roman" w:eastAsia="宋体" w:cs="Times New Roman"/>
          <w:sz w:val="24"/>
        </w:rPr>
        <w:t>的离职证明。</w:t>
      </w:r>
      <w:r>
        <w:rPr>
          <w:rFonts w:hint="eastAsia" w:ascii="Times New Roman" w:hAnsi="Times New Roman" w:eastAsia="宋体" w:cs="Times New Roman"/>
          <w:sz w:val="24"/>
        </w:rPr>
        <w:t>截至交割日</w:t>
      </w:r>
      <w:r>
        <w:rPr>
          <w:rFonts w:ascii="Times New Roman" w:hAnsi="Times New Roman" w:eastAsia="宋体" w:cs="Times New Roman"/>
          <w:sz w:val="24"/>
        </w:rPr>
        <w:t>，</w:t>
      </w:r>
      <w:r>
        <w:rPr>
          <w:rFonts w:hint="eastAsia" w:ascii="Times New Roman" w:hAnsi="Times New Roman" w:eastAsia="宋体" w:cs="Times New Roman"/>
          <w:sz w:val="24"/>
        </w:rPr>
        <w:t>每一关键人员均不存在辞职或终止服务的情况，并已依法与公司签署并向</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w:t>
      </w:r>
      <w:r>
        <w:rPr>
          <w:rFonts w:ascii="Times New Roman" w:hAnsi="Times New Roman" w:eastAsia="宋体" w:cs="Times New Roman"/>
          <w:sz w:val="24"/>
        </w:rPr>
        <w:t>提供了</w:t>
      </w:r>
      <w:r>
        <w:rPr>
          <w:rFonts w:hint="eastAsia" w:ascii="Times New Roman" w:hAnsi="Times New Roman" w:eastAsia="宋体" w:cs="Times New Roman"/>
          <w:sz w:val="24"/>
        </w:rPr>
        <w:t>令</w:t>
      </w:r>
      <w:r>
        <w:rPr>
          <w:rFonts w:hint="eastAsia" w:ascii="Times New Roman" w:hAnsi="Times New Roman" w:eastAsia="宋体" w:cs="Times New Roman"/>
          <w:sz w:val="24"/>
          <w:szCs w:val="24"/>
        </w:rPr>
        <w:t>本轮投资方</w:t>
      </w:r>
      <w:r>
        <w:rPr>
          <w:rFonts w:hint="eastAsia" w:ascii="Times New Roman" w:hAnsi="Times New Roman" w:eastAsia="宋体" w:cs="Times New Roman"/>
          <w:sz w:val="24"/>
        </w:rPr>
        <w:t>认可的劳动合同和保密、竞业限制及</w:t>
      </w:r>
      <w:r>
        <w:rPr>
          <w:rFonts w:ascii="Times New Roman" w:hAnsi="Times New Roman" w:eastAsia="宋体" w:cs="Times New Roman"/>
          <w:sz w:val="24"/>
        </w:rPr>
        <w:t>知识产权保护</w:t>
      </w:r>
      <w:r>
        <w:rPr>
          <w:rFonts w:hint="eastAsia" w:ascii="Times New Roman" w:hAnsi="Times New Roman" w:eastAsia="宋体" w:cs="Times New Roman"/>
          <w:sz w:val="24"/>
        </w:rPr>
        <w:t>协议，且劳动合同约定的劳动期限不得低于自交割日起四（</w:t>
      </w:r>
      <w:r>
        <w:rPr>
          <w:rFonts w:ascii="Times New Roman" w:hAnsi="Times New Roman" w:eastAsia="宋体" w:cs="Times New Roman"/>
          <w:sz w:val="24"/>
        </w:rPr>
        <w:t>4</w:t>
      </w:r>
      <w:r>
        <w:rPr>
          <w:rFonts w:hint="eastAsia" w:ascii="Times New Roman" w:hAnsi="Times New Roman" w:eastAsia="宋体" w:cs="Times New Roman"/>
          <w:sz w:val="24"/>
        </w:rPr>
        <w:t>）年。</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szCs w:val="24"/>
        </w:rPr>
        <w:t>每一关键人员已分别向本轮投资方出具形式和内容</w:t>
      </w:r>
      <w:r>
        <w:rPr>
          <w:rFonts w:ascii="Times New Roman" w:hAnsi="Times New Roman" w:eastAsia="宋体" w:cs="Times New Roman"/>
          <w:sz w:val="24"/>
          <w:szCs w:val="24"/>
        </w:rPr>
        <w:t>令</w:t>
      </w:r>
      <w:r>
        <w:rPr>
          <w:rFonts w:hint="eastAsia" w:ascii="Times New Roman" w:hAnsi="Times New Roman" w:eastAsia="宋体" w:cs="Times New Roman"/>
          <w:sz w:val="24"/>
          <w:szCs w:val="24"/>
        </w:rPr>
        <w:t>本轮</w:t>
      </w:r>
      <w:r>
        <w:rPr>
          <w:rFonts w:ascii="Times New Roman" w:hAnsi="Times New Roman" w:eastAsia="宋体" w:cs="Times New Roman"/>
          <w:sz w:val="24"/>
          <w:szCs w:val="24"/>
        </w:rPr>
        <w:t>投资方满意的</w:t>
      </w:r>
      <w:r>
        <w:rPr>
          <w:rFonts w:hint="eastAsia" w:ascii="Times New Roman" w:hAnsi="Times New Roman" w:eastAsia="宋体" w:cs="Times New Roman"/>
          <w:sz w:val="24"/>
          <w:szCs w:val="24"/>
        </w:rPr>
        <w:t>承诺函，承诺（</w:t>
      </w:r>
      <w:r>
        <w:rPr>
          <w:rFonts w:ascii="Times New Roman" w:hAnsi="Times New Roman" w:eastAsia="宋体" w:cs="Times New Roman"/>
          <w:sz w:val="24"/>
          <w:szCs w:val="24"/>
        </w:rPr>
        <w:t>i</w:t>
      </w:r>
      <w:r>
        <w:rPr>
          <w:rFonts w:hint="eastAsia" w:ascii="Times New Roman" w:hAnsi="Times New Roman" w:eastAsia="宋体" w:cs="Times New Roman"/>
          <w:sz w:val="24"/>
          <w:szCs w:val="24"/>
        </w:rPr>
        <w:t>）其对前雇主和任何第三方不负有竞业限制义务，其在公司从事相关工作不构</w:t>
      </w:r>
      <w:r>
        <w:rPr>
          <w:rFonts w:hint="eastAsia" w:ascii="Times New Roman" w:hAnsi="Times New Roman" w:eastAsia="宋体" w:cs="Times New Roman"/>
          <w:sz w:val="24"/>
        </w:rPr>
        <w:t>成对任何第三方的违约或侵权；</w:t>
      </w:r>
      <w:r>
        <w:rPr>
          <w:rFonts w:ascii="Times New Roman" w:hAnsi="Times New Roman" w:eastAsia="宋体" w:cs="Times New Roman"/>
          <w:sz w:val="24"/>
        </w:rPr>
        <w:t>（ii）</w:t>
      </w:r>
      <w:r>
        <w:rPr>
          <w:rFonts w:hint="eastAsia" w:ascii="Times New Roman" w:hAnsi="Times New Roman" w:eastAsia="宋体" w:cs="Times New Roman"/>
          <w:sz w:val="24"/>
        </w:rPr>
        <w:t>自</w:t>
      </w:r>
      <w:r>
        <w:rPr>
          <w:rFonts w:ascii="Times New Roman" w:hAnsi="Times New Roman" w:eastAsia="宋体" w:cs="Times New Roman"/>
          <w:sz w:val="24"/>
        </w:rPr>
        <w:t>交割日起四年内，</w:t>
      </w:r>
      <w:r>
        <w:rPr>
          <w:rFonts w:hint="eastAsia" w:ascii="Times New Roman" w:hAnsi="Times New Roman" w:eastAsia="宋体" w:cs="Times New Roman"/>
          <w:sz w:val="24"/>
        </w:rPr>
        <w:t>继续</w:t>
      </w:r>
      <w:r>
        <w:rPr>
          <w:rFonts w:ascii="Times New Roman" w:hAnsi="Times New Roman" w:eastAsia="宋体" w:cs="Times New Roman"/>
          <w:sz w:val="24"/>
        </w:rPr>
        <w:t>为公司全职工作和服务</w:t>
      </w:r>
      <w:r>
        <w:rPr>
          <w:rFonts w:hint="eastAsia" w:ascii="Times New Roman" w:hAnsi="Times New Roman" w:eastAsia="宋体" w:cs="Times New Roman"/>
          <w:sz w:val="24"/>
        </w:rPr>
        <w:t>。</w:t>
      </w:r>
      <w:r>
        <w:rPr>
          <w:rFonts w:ascii="Times New Roman" w:hAnsi="Times New Roman" w:eastAsia="宋体" w:cs="Times New Roman"/>
          <w:sz w:val="24"/>
        </w:rPr>
        <w:t>未经</w:t>
      </w:r>
      <w:r>
        <w:rPr>
          <w:rFonts w:hint="eastAsia" w:ascii="Times New Roman" w:hAnsi="Times New Roman" w:eastAsia="宋体" w:cs="Times New Roman"/>
          <w:sz w:val="24"/>
          <w:szCs w:val="24"/>
        </w:rPr>
        <w:t>本轮</w:t>
      </w:r>
      <w:r>
        <w:rPr>
          <w:rFonts w:ascii="Times New Roman" w:hAnsi="Times New Roman" w:eastAsia="宋体" w:cs="Times New Roman"/>
          <w:sz w:val="24"/>
        </w:rPr>
        <w:t>投资方事先书面同意</w:t>
      </w:r>
      <w:r>
        <w:rPr>
          <w:rFonts w:hint="eastAsia" w:ascii="Times New Roman" w:hAnsi="Times New Roman" w:eastAsia="宋体" w:cs="Times New Roman"/>
          <w:sz w:val="24"/>
        </w:rPr>
        <w:t>，其</w:t>
      </w:r>
      <w:r>
        <w:rPr>
          <w:rFonts w:ascii="Times New Roman" w:hAnsi="Times New Roman" w:eastAsia="宋体" w:cs="Times New Roman"/>
          <w:sz w:val="24"/>
        </w:rPr>
        <w:t>不得参与除公司以外任何其他实体的运营管理</w:t>
      </w:r>
      <w:r>
        <w:rPr>
          <w:rFonts w:hint="eastAsia" w:ascii="Times New Roman" w:hAnsi="Times New Roman" w:eastAsia="宋体" w:cs="Times New Roman"/>
          <w:sz w:val="24"/>
        </w:rPr>
        <w:t>；（iii）除非</w:t>
      </w:r>
      <w:r>
        <w:rPr>
          <w:rFonts w:ascii="Times New Roman" w:hAnsi="Times New Roman" w:eastAsia="宋体" w:cs="Times New Roman"/>
          <w:sz w:val="24"/>
        </w:rPr>
        <w:t>经</w:t>
      </w:r>
      <w:r>
        <w:rPr>
          <w:rFonts w:hint="eastAsia" w:ascii="Times New Roman" w:hAnsi="Times New Roman" w:eastAsia="宋体" w:cs="Times New Roman"/>
          <w:sz w:val="24"/>
          <w:szCs w:val="24"/>
        </w:rPr>
        <w:t>本轮</w:t>
      </w:r>
      <w:r>
        <w:rPr>
          <w:rFonts w:ascii="Times New Roman" w:hAnsi="Times New Roman" w:eastAsia="宋体" w:cs="Times New Roman"/>
          <w:sz w:val="24"/>
        </w:rPr>
        <w:t>投资</w:t>
      </w:r>
      <w:r>
        <w:rPr>
          <w:rFonts w:hint="eastAsia" w:ascii="Times New Roman" w:hAnsi="Times New Roman" w:eastAsia="宋体" w:cs="Times New Roman"/>
          <w:sz w:val="24"/>
        </w:rPr>
        <w:t>方</w:t>
      </w:r>
      <w:r>
        <w:rPr>
          <w:rFonts w:ascii="Times New Roman" w:hAnsi="Times New Roman" w:eastAsia="宋体" w:cs="Times New Roman"/>
          <w:sz w:val="24"/>
        </w:rPr>
        <w:t>事先书面同意，</w:t>
      </w:r>
      <w:r>
        <w:rPr>
          <w:rFonts w:hint="eastAsia" w:ascii="Times New Roman" w:hAnsi="Times New Roman" w:eastAsia="宋体" w:cs="Times New Roman"/>
          <w:sz w:val="24"/>
        </w:rPr>
        <w:t>a) 就创始人而言，创始人及其关联方应遵守本协议第四条（8）所示的相关规定；b) 就公司高级管理人员及核心员工而言，在其</w:t>
      </w:r>
      <w:r>
        <w:rPr>
          <w:rFonts w:ascii="Times New Roman" w:hAnsi="Times New Roman" w:eastAsia="宋体" w:cs="Times New Roman"/>
          <w:sz w:val="24"/>
        </w:rPr>
        <w:t>为公司工作和服务期间</w:t>
      </w:r>
      <w:r>
        <w:rPr>
          <w:rFonts w:hint="eastAsia" w:ascii="Times New Roman" w:hAnsi="Times New Roman" w:eastAsia="宋体" w:cs="Times New Roman"/>
          <w:sz w:val="24"/>
        </w:rPr>
        <w:t>以及其</w:t>
      </w:r>
      <w:r>
        <w:rPr>
          <w:rFonts w:ascii="Times New Roman" w:hAnsi="Times New Roman" w:eastAsia="宋体" w:cs="Times New Roman"/>
          <w:sz w:val="24"/>
        </w:rPr>
        <w:t>从公司离职后两年内，</w:t>
      </w:r>
      <w:r>
        <w:rPr>
          <w:rFonts w:hint="eastAsia" w:ascii="Times New Roman" w:hAnsi="Times New Roman" w:eastAsia="宋体" w:cs="Times New Roman"/>
          <w:sz w:val="24"/>
        </w:rPr>
        <w:t>其</w:t>
      </w:r>
      <w:r>
        <w:rPr>
          <w:rFonts w:ascii="Times New Roman" w:hAnsi="Times New Roman" w:eastAsia="宋体" w:cs="Times New Roman"/>
          <w:sz w:val="24"/>
        </w:rPr>
        <w:t>自身及其直系亲属或关联方</w:t>
      </w:r>
      <w:r>
        <w:rPr>
          <w:rFonts w:hint="eastAsia" w:ascii="Times New Roman" w:hAnsi="Times New Roman" w:eastAsia="宋体" w:cs="Times New Roman"/>
          <w:sz w:val="24"/>
        </w:rPr>
        <w:t>不得以</w:t>
      </w:r>
      <w:r>
        <w:rPr>
          <w:rFonts w:ascii="Times New Roman" w:hAnsi="Times New Roman" w:eastAsia="宋体" w:cs="Times New Roman"/>
          <w:sz w:val="24"/>
        </w:rPr>
        <w:t>任何形式直接或间接设立、投资、</w:t>
      </w:r>
      <w:r>
        <w:rPr>
          <w:rFonts w:hint="eastAsia" w:ascii="Times New Roman" w:hAnsi="Times New Roman" w:eastAsia="宋体" w:cs="Times New Roman"/>
          <w:sz w:val="24"/>
        </w:rPr>
        <w:t>参与</w:t>
      </w:r>
      <w:r>
        <w:rPr>
          <w:rFonts w:ascii="Times New Roman" w:hAnsi="Times New Roman" w:eastAsia="宋体" w:cs="Times New Roman"/>
          <w:sz w:val="24"/>
        </w:rPr>
        <w:t>、协助或以任何其他形式参与和公司及其关联公司所处行业相同或类似的</w:t>
      </w:r>
      <w:r>
        <w:rPr>
          <w:rFonts w:hint="eastAsia" w:ascii="Times New Roman" w:hAnsi="Times New Roman" w:eastAsia="宋体" w:cs="Times New Roman"/>
          <w:sz w:val="24"/>
        </w:rPr>
        <w:t>公司</w:t>
      </w:r>
      <w:r>
        <w:rPr>
          <w:rFonts w:ascii="Times New Roman" w:hAnsi="Times New Roman" w:eastAsia="宋体" w:cs="Times New Roman"/>
          <w:sz w:val="24"/>
        </w:rPr>
        <w:t>、业务</w:t>
      </w:r>
      <w:r>
        <w:rPr>
          <w:rFonts w:hint="eastAsia" w:ascii="Times New Roman" w:hAnsi="Times New Roman" w:eastAsia="宋体" w:cs="Times New Roman"/>
          <w:sz w:val="24"/>
        </w:rPr>
        <w:t>或</w:t>
      </w:r>
      <w:r>
        <w:rPr>
          <w:rFonts w:ascii="Times New Roman" w:hAnsi="Times New Roman" w:eastAsia="宋体" w:cs="Times New Roman"/>
          <w:sz w:val="24"/>
        </w:rPr>
        <w:t>实体</w:t>
      </w:r>
      <w:r>
        <w:rPr>
          <w:rFonts w:hint="eastAsia" w:ascii="Times New Roman" w:hAnsi="Times New Roman" w:eastAsia="宋体" w:cs="Times New Roman"/>
          <w:sz w:val="24"/>
        </w:rPr>
        <w:t>，</w:t>
      </w:r>
      <w:r>
        <w:rPr>
          <w:rFonts w:ascii="Times New Roman" w:hAnsi="Times New Roman" w:eastAsia="宋体" w:cs="Times New Roman"/>
          <w:sz w:val="24"/>
        </w:rPr>
        <w:t>不得为该等公司或相关联的个人提供任何形式的服务，也不得直接或间接的劝诱或者聘用公司或其关联公司的雇员</w:t>
      </w:r>
      <w:r>
        <w:rPr>
          <w:rFonts w:hint="eastAsia" w:ascii="Times New Roman" w:hAnsi="Times New Roman" w:eastAsia="宋体" w:cs="Times New Roman"/>
          <w:sz w:val="24"/>
        </w:rPr>
        <w:t>；</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交割日前，创始人已促使其对外持股公司（以下简称“</w:t>
      </w:r>
      <w:r>
        <w:rPr>
          <w:rFonts w:hint="eastAsia" w:ascii="Times New Roman" w:hAnsi="Times New Roman" w:eastAsia="宋体" w:cs="Times New Roman"/>
          <w:b w:val="0"/>
          <w:bCs w:val="0"/>
          <w:sz w:val="24"/>
          <w:szCs w:val="24"/>
          <w:u w:val="single"/>
        </w:rPr>
        <w:t>创始人持股公司</w:t>
      </w:r>
      <w:r>
        <w:rPr>
          <w:rFonts w:hint="eastAsia" w:ascii="Times New Roman" w:hAnsi="Times New Roman" w:eastAsia="宋体" w:cs="Times New Roman"/>
          <w:sz w:val="24"/>
          <w:szCs w:val="24"/>
        </w:rPr>
        <w:t>”）向本轮投资方分别出具一份令本轮投资方满意的承诺函，承诺其不会从事与公司业务相竞争的业务。</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rPr>
        <w:t>自本协议签署之日直至交割日，公司的资产状况、财务状况、业务经营状况、技术及法律方面没有发生任何可能对其造成重大不利影响的变化；</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公司已向</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w:t>
      </w:r>
      <w:r>
        <w:rPr>
          <w:rFonts w:ascii="Times New Roman" w:hAnsi="Times New Roman" w:eastAsia="宋体" w:cs="Times New Roman"/>
          <w:sz w:val="24"/>
        </w:rPr>
        <w:t>发出载明其</w:t>
      </w:r>
      <w:r>
        <w:rPr>
          <w:rFonts w:hint="eastAsia" w:ascii="Times New Roman" w:hAnsi="Times New Roman" w:eastAsia="宋体" w:cs="Times New Roman"/>
          <w:sz w:val="24"/>
        </w:rPr>
        <w:t>银行</w:t>
      </w:r>
      <w:r>
        <w:rPr>
          <w:rFonts w:ascii="Times New Roman" w:hAnsi="Times New Roman" w:eastAsia="宋体" w:cs="Times New Roman"/>
          <w:sz w:val="24"/>
        </w:rPr>
        <w:t>账户信息的《汇款通知》</w:t>
      </w:r>
      <w:r>
        <w:rPr>
          <w:rFonts w:hint="eastAsia" w:ascii="Times New Roman" w:hAnsi="Times New Roman" w:eastAsia="宋体" w:cs="Times New Roman"/>
          <w:sz w:val="24"/>
        </w:rPr>
        <w:t>；</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在交割日，保证人</w:t>
      </w:r>
      <w:r>
        <w:rPr>
          <w:rFonts w:ascii="Times New Roman" w:hAnsi="Times New Roman" w:eastAsia="宋体" w:cs="Times New Roman"/>
          <w:sz w:val="24"/>
        </w:rPr>
        <w:t>向</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投资方递</w:t>
      </w:r>
      <w:r>
        <w:rPr>
          <w:rFonts w:ascii="Times New Roman" w:hAnsi="Times New Roman" w:eastAsia="宋体" w:cs="Times New Roman"/>
          <w:sz w:val="24"/>
        </w:rPr>
        <w:t>交交割条件</w:t>
      </w:r>
      <w:r>
        <w:rPr>
          <w:rFonts w:hint="eastAsia" w:ascii="Times New Roman" w:hAnsi="Times New Roman" w:eastAsia="宋体" w:cs="Times New Roman"/>
          <w:sz w:val="24"/>
        </w:rPr>
        <w:t>满</w:t>
      </w:r>
      <w:r>
        <w:rPr>
          <w:rFonts w:ascii="Times New Roman" w:hAnsi="Times New Roman" w:eastAsia="宋体" w:cs="Times New Roman"/>
          <w:sz w:val="24"/>
        </w:rPr>
        <w:t>足通知，确</w:t>
      </w:r>
      <w:r>
        <w:rPr>
          <w:rFonts w:hint="eastAsia" w:ascii="Times New Roman" w:hAnsi="Times New Roman" w:eastAsia="宋体" w:cs="Times New Roman"/>
          <w:sz w:val="24"/>
        </w:rPr>
        <w:t>认本协议第五条中规定的先决条件已经得到满足，并声明自本协议签署之日至交割日不存在任何将对公司的股权、资产、业务、经营等产生重大不利影响的事项；</w:t>
      </w:r>
    </w:p>
    <w:p>
      <w:pPr>
        <w:keepNext w:val="0"/>
        <w:keepLines w:val="0"/>
        <w:pageBreakBefore w:val="0"/>
        <w:widowControl w:val="0"/>
        <w:numPr>
          <w:ilvl w:val="3"/>
          <w:numId w:val="1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不存在无法解决的影响本次增资的事件发生或出现发生该类事件的可能性。</w:t>
      </w:r>
    </w:p>
    <w:p>
      <w:pPr>
        <w:pStyle w:val="2"/>
        <w:numPr>
          <w:ilvl w:val="0"/>
          <w:numId w:val="5"/>
        </w:numPr>
        <w:spacing w:after="156" w:afterLines="50" w:line="420" w:lineRule="atLeast"/>
        <w:ind w:left="1021" w:leftChars="0" w:hanging="1021" w:firstLineChars="0"/>
        <w:rPr>
          <w:rFonts w:hint="eastAsia" w:ascii="Times New Roman" w:hAnsi="Times New Roman" w:eastAsia="宋体" w:cs="Times New Roman"/>
          <w:b/>
        </w:rPr>
      </w:pPr>
      <w:bookmarkStart w:id="17" w:name="_Toc29710891"/>
      <w:bookmarkStart w:id="18" w:name="_Toc162426440"/>
      <w:r>
        <w:rPr>
          <w:rFonts w:hint="eastAsia" w:ascii="Times New Roman" w:hAnsi="Times New Roman" w:eastAsia="宋体" w:cs="Times New Roman"/>
          <w:b/>
        </w:rPr>
        <w:t>终止</w:t>
      </w:r>
      <w:bookmarkEnd w:id="17"/>
      <w:bookmarkEnd w:id="18"/>
    </w:p>
    <w:p>
      <w:pPr>
        <w:numPr>
          <w:ilvl w:val="0"/>
          <w:numId w:val="18"/>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在交割完成之前，如发生下述任一情况，本协议可以被终止：</w:t>
      </w:r>
    </w:p>
    <w:p>
      <w:pPr>
        <w:keepNext w:val="0"/>
        <w:keepLines w:val="0"/>
        <w:pageBreakBefore w:val="0"/>
        <w:widowControl w:val="0"/>
        <w:numPr>
          <w:ilvl w:val="3"/>
          <w:numId w:val="19"/>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公司及本轮投资方一致书面同意；</w:t>
      </w:r>
    </w:p>
    <w:p>
      <w:pPr>
        <w:keepNext w:val="0"/>
        <w:keepLines w:val="0"/>
        <w:pageBreakBefore w:val="0"/>
        <w:widowControl w:val="0"/>
        <w:numPr>
          <w:ilvl w:val="3"/>
          <w:numId w:val="19"/>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发生法定的不可抗力事件，致使各方无法履行本协议或实现本协议的目的；</w:t>
      </w:r>
    </w:p>
    <w:p>
      <w:pPr>
        <w:keepNext w:val="0"/>
        <w:keepLines w:val="0"/>
        <w:pageBreakBefore w:val="0"/>
        <w:widowControl w:val="0"/>
        <w:numPr>
          <w:ilvl w:val="3"/>
          <w:numId w:val="19"/>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任一方严重违反其在本协议、新公司章程及其他相关协议中的任何声明、保证或声明、保证失实；或</w:t>
      </w:r>
    </w:p>
    <w:p>
      <w:pPr>
        <w:keepNext w:val="0"/>
        <w:keepLines w:val="0"/>
        <w:pageBreakBefore w:val="0"/>
        <w:widowControl w:val="0"/>
        <w:numPr>
          <w:ilvl w:val="3"/>
          <w:numId w:val="19"/>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在本协议签署后的【45】日内，本协议第五条所述的先决条件没有全部满足而本轮投资方也没有放弃该等前提条件，本轮投资方可以发出书面通知单方终止本协议。</w:t>
      </w:r>
    </w:p>
    <w:p>
      <w:pPr>
        <w:numPr>
          <w:ilvl w:val="0"/>
          <w:numId w:val="18"/>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解除、终止的效力：</w:t>
      </w:r>
    </w:p>
    <w:p>
      <w:pPr>
        <w:keepNext w:val="0"/>
        <w:keepLines w:val="0"/>
        <w:pageBreakBefore w:val="0"/>
        <w:widowControl w:val="0"/>
        <w:numPr>
          <w:ilvl w:val="3"/>
          <w:numId w:val="20"/>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本协议解除、终止后，本协议各方应本着公平、合理、诚实信用的原则返还从对方得到的本协议项下的对价，尽量恢复本协议签订时的状态。</w:t>
      </w:r>
    </w:p>
    <w:p>
      <w:pPr>
        <w:keepNext w:val="0"/>
        <w:keepLines w:val="0"/>
        <w:pageBreakBefore w:val="0"/>
        <w:widowControl w:val="0"/>
        <w:numPr>
          <w:ilvl w:val="3"/>
          <w:numId w:val="20"/>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当本协议依上述</w:t>
      </w:r>
      <w:bookmarkStart w:id="19" w:name="OLE_LINK11"/>
      <w:r>
        <w:rPr>
          <w:rFonts w:hint="eastAsia" w:ascii="Times New Roman" w:hAnsi="Times New Roman" w:eastAsia="宋体" w:cs="Times New Roman"/>
          <w:color w:val="000000" w:themeColor="text1"/>
          <w:sz w:val="24"/>
          <w:szCs w:val="24"/>
          <w14:textFill>
            <w14:solidFill>
              <w14:schemeClr w14:val="tx1"/>
            </w14:solidFill>
          </w14:textFill>
        </w:rPr>
        <w:t>第</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t>六</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t>条第1项</w:t>
      </w:r>
      <w:bookmarkEnd w:id="19"/>
      <w:r>
        <w:rPr>
          <w:rFonts w:hint="eastAsia" w:ascii="Times New Roman" w:hAnsi="Times New Roman" w:eastAsia="宋体" w:cs="Times New Roman"/>
          <w:color w:val="000000" w:themeColor="text1"/>
          <w:sz w:val="24"/>
          <w:szCs w:val="24"/>
          <w14:textFill>
            <w14:solidFill>
              <w14:schemeClr w14:val="tx1"/>
            </w14:solidFill>
          </w14:textFill>
        </w:rPr>
        <w:t>任一条款解除或终止后，除本协议另有约定外，各方在本协议项下的所有权利和义务即终止，任何一方对另一方在本协议项下或对于本协议的解除没有其它任何索赔，但是根据本协议第八条的规定而应承担的责任除外。</w:t>
      </w:r>
    </w:p>
    <w:p>
      <w:pPr>
        <w:pStyle w:val="2"/>
        <w:numPr>
          <w:ilvl w:val="0"/>
          <w:numId w:val="5"/>
        </w:numPr>
        <w:spacing w:after="156" w:afterLines="50" w:line="420" w:lineRule="atLeast"/>
        <w:ind w:left="1021" w:leftChars="0" w:hanging="1021" w:firstLineChars="0"/>
        <w:rPr>
          <w:rFonts w:hint="eastAsia" w:ascii="Times New Roman" w:hAnsi="Times New Roman" w:eastAsia="宋体" w:cs="Times New Roman"/>
          <w:b/>
        </w:rPr>
      </w:pPr>
      <w:bookmarkStart w:id="20" w:name="_Toc162426441"/>
      <w:bookmarkStart w:id="21" w:name="_Toc29710892"/>
      <w:r>
        <w:rPr>
          <w:rFonts w:hint="eastAsia" w:ascii="Times New Roman" w:hAnsi="Times New Roman" w:eastAsia="宋体" w:cs="Times New Roman"/>
          <w:b/>
        </w:rPr>
        <w:t>保密</w:t>
      </w:r>
      <w:bookmarkEnd w:id="20"/>
      <w:bookmarkEnd w:id="21"/>
    </w:p>
    <w:p>
      <w:pPr>
        <w:numPr>
          <w:ilvl w:val="0"/>
          <w:numId w:val="21"/>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除非本协议另有约定，本协议各方应尽最大努力，对其因洽谈、签订或履行本协议、尽职调查等而取得的所有其他方的各种形式的任何技术、商业信息和未公开的任何信息和资料（包括书面的、口头的、有形的或无形的）予以严格保密，包括本协议的任何内容及各方之间可能有的其他合作事项和交易等，保密期限为直至该等信息和资料已由原提供方公开为公众所知。任何一方应限制其董事、股东/合伙人、高级职员、雇员、代理人、顾问、分包商、供应商、客户等仅在为适当履行本协议义务所必需时方可获得上述信息。</w:t>
      </w:r>
    </w:p>
    <w:p>
      <w:pPr>
        <w:numPr>
          <w:ilvl w:val="0"/>
          <w:numId w:val="21"/>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上述限制不适用于：</w:t>
      </w:r>
    </w:p>
    <w:p>
      <w:pPr>
        <w:keepNext w:val="0"/>
        <w:keepLines w:val="0"/>
        <w:pageBreakBefore w:val="0"/>
        <w:widowControl w:val="0"/>
        <w:numPr>
          <w:ilvl w:val="3"/>
          <w:numId w:val="2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在披露时已成为公众一般可取得的资料；</w:t>
      </w:r>
    </w:p>
    <w:p>
      <w:pPr>
        <w:keepNext w:val="0"/>
        <w:keepLines w:val="0"/>
        <w:pageBreakBefore w:val="0"/>
        <w:widowControl w:val="0"/>
        <w:numPr>
          <w:ilvl w:val="3"/>
          <w:numId w:val="2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并非因接收方的过错在披露后已成为公众一般可取得的资料；</w:t>
      </w:r>
    </w:p>
    <w:p>
      <w:pPr>
        <w:keepNext w:val="0"/>
        <w:keepLines w:val="0"/>
        <w:pageBreakBefore w:val="0"/>
        <w:widowControl w:val="0"/>
        <w:numPr>
          <w:ilvl w:val="3"/>
          <w:numId w:val="2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接收方可以证明在披露前其已经掌握，并且不是从另一方直接或间接取得的资料；</w:t>
      </w:r>
    </w:p>
    <w:p>
      <w:pPr>
        <w:keepNext w:val="0"/>
        <w:keepLines w:val="0"/>
        <w:pageBreakBefore w:val="0"/>
        <w:widowControl w:val="0"/>
        <w:numPr>
          <w:ilvl w:val="3"/>
          <w:numId w:val="22"/>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任何一方依照法律要求，有义务向有关政府部门、股票交易机构等披露，或任何一方因其正常经营所需，向其直接法律顾问和财务顾问披露上述保密信息。</w:t>
      </w:r>
    </w:p>
    <w:p>
      <w:pPr>
        <w:numPr>
          <w:ilvl w:val="0"/>
          <w:numId w:val="21"/>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协议任何一方应责成其董事、股东/合伙人、高级职员、雇员、代理人、顾问、分包商、供应商、客户以及其关联方的董事、股东/合伙人、高级职员、雇员、代理人、顾问、分包商、供应商、客户遵守第七条所规定的保密义务。</w:t>
      </w:r>
    </w:p>
    <w:p>
      <w:pPr>
        <w:numPr>
          <w:ilvl w:val="0"/>
          <w:numId w:val="21"/>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无论本协议因何种原因被解除或终止，各方都应当遵守第七条规定的保密义务。</w:t>
      </w:r>
    </w:p>
    <w:p>
      <w:pPr>
        <w:pStyle w:val="2"/>
        <w:numPr>
          <w:ilvl w:val="0"/>
          <w:numId w:val="5"/>
        </w:numPr>
        <w:spacing w:after="156" w:afterLines="50" w:line="420" w:lineRule="atLeast"/>
        <w:ind w:left="1021" w:leftChars="0" w:hanging="1021" w:firstLineChars="0"/>
        <w:rPr>
          <w:rFonts w:hint="eastAsia" w:ascii="Times New Roman" w:hAnsi="Times New Roman" w:eastAsia="宋体" w:cs="Times New Roman"/>
          <w:b/>
        </w:rPr>
      </w:pPr>
      <w:bookmarkStart w:id="22" w:name="_Toc29710893"/>
      <w:bookmarkStart w:id="23" w:name="_Toc162426442"/>
      <w:r>
        <w:rPr>
          <w:rFonts w:hint="eastAsia" w:ascii="Times New Roman" w:hAnsi="Times New Roman" w:eastAsia="宋体" w:cs="Times New Roman"/>
          <w:b/>
        </w:rPr>
        <w:t>违约责任及赔偿</w:t>
      </w:r>
      <w:bookmarkEnd w:id="22"/>
      <w:bookmarkEnd w:id="23"/>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如果本协议任何一方违反本协议规定，则其他方除享有本协议项下的其它权利之外，还有权就其因违约而蒙受的损失提出赔偿要求。</w:t>
      </w:r>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受限于本协议其他条款的规定，本协议的一方(“</w:t>
      </w:r>
      <w:r>
        <w:rPr>
          <w:rFonts w:hint="eastAsia" w:ascii="Times New Roman" w:hAnsi="Times New Roman" w:eastAsia="宋体" w:cs="Times New Roman"/>
          <w:b w:val="0"/>
          <w:bCs w:val="0"/>
          <w:sz w:val="24"/>
          <w:szCs w:val="24"/>
          <w:u w:val="single"/>
        </w:rPr>
        <w:t>赔偿方</w:t>
      </w:r>
      <w:r>
        <w:rPr>
          <w:rFonts w:hint="eastAsia" w:ascii="Times New Roman" w:hAnsi="Times New Roman" w:eastAsia="宋体" w:cs="Times New Roman"/>
          <w:sz w:val="24"/>
          <w:szCs w:val="24"/>
        </w:rPr>
        <w:t>”)应就以下情形向其 他方（“</w:t>
      </w:r>
      <w:r>
        <w:rPr>
          <w:rFonts w:hint="eastAsia" w:ascii="Times New Roman" w:hAnsi="Times New Roman" w:eastAsia="宋体" w:cs="Times New Roman"/>
          <w:b w:val="0"/>
          <w:bCs w:val="0"/>
          <w:sz w:val="24"/>
          <w:szCs w:val="24"/>
          <w:u w:val="single"/>
        </w:rPr>
        <w:t>受偿方</w:t>
      </w:r>
      <w:r>
        <w:rPr>
          <w:rFonts w:hint="eastAsia" w:ascii="Times New Roman" w:hAnsi="Times New Roman" w:eastAsia="宋体" w:cs="Times New Roman"/>
          <w:sz w:val="24"/>
          <w:szCs w:val="24"/>
        </w:rPr>
        <w:t>”）作出赔偿，使受偿方免受损害并偿付相关款项：(a)赔偿方违反其在本协议中所作的任何声明和保证或其声明和保证失实，(b)赔偿方违反或未能全面履行本协议项下的承诺、协议、保证或义务赔偿方应就受偿方因上述情形所直接或间接遭受的任何和所有损失作出赔偿或补偿。</w:t>
      </w:r>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公司和创始人共同且连带地同意，对于</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${agreement["specialCompensationObj"].compensationParty}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«${agreement[»</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或其关联方（简称“</w:t>
      </w:r>
      <w:r>
        <w:rPr>
          <w:rFonts w:hint="eastAsia" w:ascii="Times New Roman" w:hAnsi="Times New Roman" w:eastAsia="宋体" w:cs="Times New Roman"/>
          <w:b w:val="0"/>
          <w:bCs w:val="0"/>
          <w:sz w:val="24"/>
          <w:szCs w:val="24"/>
          <w:u w:val="single"/>
        </w:rPr>
        <w:t>受偿人士</w:t>
      </w:r>
      <w:r>
        <w:rPr>
          <w:rFonts w:hint="eastAsia" w:ascii="Times New Roman" w:hAnsi="Times New Roman" w:eastAsia="宋体" w:cs="Times New Roman"/>
          <w:sz w:val="24"/>
          <w:szCs w:val="24"/>
        </w:rPr>
        <w:t>”）直接或间接由于下列任一事项而遭受任何损害、损失的，公司和创始人应共同且连带地向受偿人士进行赔偿并使其免受损害，</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${agreement["specialCompensationObj"].compensationParty}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«${agreement[»</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代表其自身或其他每一位受偿人士行事，以使得每一位受偿人士得以获得赔偿，不论其是否是本协议的一方：</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[#list agreement.specialCompensationObj.compensationCauseList as comp]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«[#list»</w:t>
      </w:r>
      <w:r>
        <w:rPr>
          <w:rFonts w:hint="eastAsia" w:ascii="Times New Roman" w:hAnsi="Times New Roman" w:eastAsia="宋体" w:cs="Times New Roman"/>
          <w:sz w:val="24"/>
          <w:szCs w:val="24"/>
          <w:highlight w:val="yellow"/>
        </w:rPr>
        <w:fldChar w:fldCharType="end"/>
      </w:r>
    </w:p>
    <w:p>
      <w:pPr>
        <w:keepNext w:val="0"/>
        <w:keepLines w:val="0"/>
        <w:pageBreakBefore w:val="0"/>
        <w:widowControl w:val="0"/>
        <w:numPr>
          <w:ilvl w:val="3"/>
          <w:numId w:val="24"/>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${comp["content"]}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«${comp[»</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«[/#list]»</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14" w:leftChars="34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为避免疑义，本轮投资方及/或受偿人士就上述第3项所列事项提出索赔要求的权利不因其已在本次增资前向本轮投资方披露而受到影响。</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agreement.jvObj.lawyerRepresentativeOption=="1"]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创始人或公司核心员工(a)投资或受雇于公司或公司子公司，导致其违反与前雇主或任何第三方达成的保密协议、竞业限制协议或其他类似协议的，或(b)违反对公司的任何保密义务、竞业限制义务，以任何方式直接或间接投资、参与、协助或从事与公司所开展的业务形成竞争关系的业务或实体，本轮投资方有权要求保证人连带并共同地支付相当于投资款加投资款同期银行基准贷款利息的总额的违约金。如上述违约金不足以赔偿本轮投资方损失的，则保证人应当连带并共同地赔偿本轮投资方的其余损失。</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agreement.jvObj.lawyerRepresentativeOption=="0"]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无论本协议是否有相反约定，</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[#list agreement.specialCompensationObj.compensationLimitList as comp]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«[#list»</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${comp_index+1}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«${comp_index+1}»</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${comp["content"]}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«${comp[»</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comp_has_next]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yellow"/>
          <w:lang w:eastAsia="zh-CN"/>
        </w:rPr>
        <w:t>；</w:t>
      </w:r>
      <w:r>
        <w:rPr>
          <w:rFonts w:hint="eastAsia" w:ascii="Times New Roman" w:hAnsi="Times New Roman" w:eastAsia="宋体" w:cs="Times New Roman"/>
          <w:sz w:val="24"/>
          <w:szCs w:val="24"/>
          <w:highlight w:val="yellow"/>
          <w:lang w:eastAsia="zh-CN"/>
        </w:rPr>
        <w:fldChar w:fldCharType="begin"/>
      </w:r>
      <w:r>
        <w:rPr>
          <w:rFonts w:hint="eastAsia" w:ascii="Times New Roman" w:hAnsi="Times New Roman" w:eastAsia="宋体" w:cs="Times New Roman"/>
          <w:sz w:val="24"/>
          <w:szCs w:val="24"/>
          <w:highlight w:val="yellow"/>
          <w:lang w:eastAsia="zh-CN"/>
        </w:rPr>
        <w:instrText xml:space="preserve"> MERGEFIELD [#else] \* MERGEFORMAT </w:instrText>
      </w:r>
      <w:r>
        <w:rPr>
          <w:rFonts w:hint="eastAsia" w:ascii="Times New Roman" w:hAnsi="Times New Roman" w:eastAsia="宋体" w:cs="Times New Roman"/>
          <w:sz w:val="24"/>
          <w:szCs w:val="24"/>
          <w:highlight w:val="yellow"/>
          <w:lang w:eastAsia="zh-CN"/>
        </w:rPr>
        <w:fldChar w:fldCharType="separate"/>
      </w:r>
      <w:r>
        <w:rPr>
          <w:rFonts w:hint="eastAsia" w:ascii="Times New Roman" w:hAnsi="Times New Roman" w:eastAsia="宋体" w:cs="Times New Roman"/>
          <w:sz w:val="24"/>
          <w:szCs w:val="24"/>
          <w:highlight w:val="yellow"/>
          <w:lang w:eastAsia="zh-CN"/>
        </w:rPr>
        <w:t>«[#else]»</w:t>
      </w:r>
      <w:r>
        <w:rPr>
          <w:rFonts w:hint="eastAsia" w:ascii="Times New Roman" w:hAnsi="Times New Roman" w:eastAsia="宋体" w:cs="Times New Roman"/>
          <w:sz w:val="24"/>
          <w:szCs w:val="24"/>
          <w:highlight w:val="yellow"/>
          <w:lang w:eastAsia="zh-CN"/>
        </w:rPr>
        <w:fldChar w:fldCharType="end"/>
      </w:r>
      <w:r>
        <w:rPr>
          <w:rFonts w:hint="eastAsia" w:ascii="Times New Roman" w:hAnsi="Times New Roman" w:eastAsia="宋体" w:cs="Times New Roman"/>
          <w:sz w:val="24"/>
          <w:szCs w:val="24"/>
          <w:highlight w:val="yellow"/>
          <w:lang w:eastAsia="zh-CN"/>
        </w:rPr>
        <w:t>。</w:t>
      </w:r>
      <w:r>
        <w:rPr>
          <w:rFonts w:hint="eastAsia" w:ascii="Times New Roman" w:hAnsi="Times New Roman" w:eastAsia="宋体" w:cs="Times New Roman"/>
          <w:sz w:val="24"/>
          <w:szCs w:val="24"/>
          <w:highlight w:val="yellow"/>
          <w:lang w:eastAsia="zh-CN"/>
        </w:rPr>
        <w:fldChar w:fldCharType="begin"/>
      </w:r>
      <w:r>
        <w:rPr>
          <w:rFonts w:hint="eastAsia" w:ascii="Times New Roman" w:hAnsi="Times New Roman" w:eastAsia="宋体" w:cs="Times New Roman"/>
          <w:sz w:val="24"/>
          <w:szCs w:val="24"/>
          <w:highlight w:val="yellow"/>
          <w:lang w:eastAsia="zh-CN"/>
        </w:rPr>
        <w:instrText xml:space="preserve"> MERGEFIELD [/#if] \* MERGEFORMAT </w:instrText>
      </w:r>
      <w:r>
        <w:rPr>
          <w:rFonts w:hint="eastAsia" w:ascii="Times New Roman" w:hAnsi="Times New Roman" w:eastAsia="宋体" w:cs="Times New Roman"/>
          <w:sz w:val="24"/>
          <w:szCs w:val="24"/>
          <w:highlight w:val="yellow"/>
          <w:lang w:eastAsia="zh-CN"/>
        </w:rPr>
        <w:fldChar w:fldCharType="separate"/>
      </w:r>
      <w:r>
        <w:rPr>
          <w:rFonts w:hint="eastAsia" w:ascii="Times New Roman" w:hAnsi="Times New Roman" w:eastAsia="宋体" w:cs="Times New Roman"/>
          <w:sz w:val="24"/>
          <w:szCs w:val="24"/>
          <w:highlight w:val="yellow"/>
          <w:lang w:eastAsia="zh-CN"/>
        </w:rPr>
        <w:t>«[/#if]»</w:t>
      </w:r>
      <w:r>
        <w:rPr>
          <w:rFonts w:hint="eastAsia" w:ascii="Times New Roman" w:hAnsi="Times New Roman" w:eastAsia="宋体" w:cs="Times New Roman"/>
          <w:sz w:val="24"/>
          <w:szCs w:val="24"/>
          <w:highlight w:val="yellow"/>
          <w:lang w:eastAsia="zh-CN"/>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[/#list]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«[/#list]»</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本协议任何一方违反本协议规定，则其他方除享有本协议项下的其它权利之外，还有权要求违约方实际且全面地履行本协议项下的义务。</w:t>
      </w:r>
    </w:p>
    <w:p>
      <w:pPr>
        <w:numPr>
          <w:ilvl w:val="0"/>
          <w:numId w:val="23"/>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无论本协议是否有相反的规定，本条的规定应在本协议各方终止其权利和义务之后，或本协议终止后继续有效。</w:t>
      </w:r>
    </w:p>
    <w:p>
      <w:pPr>
        <w:numPr>
          <w:ilvl w:val="0"/>
          <w:numId w:val="23"/>
        </w:numPr>
        <w:tabs>
          <w:tab w:val="left" w:pos="709"/>
          <w:tab w:val="clear" w:pos="1260"/>
        </w:tabs>
        <w:spacing w:before="156" w:after="156" w:afterLines="50" w:line="420" w:lineRule="atLeast"/>
        <w:ind w:left="709"/>
        <w:rPr>
          <w:rFonts w:ascii="Times New Roman" w:hAnsi="Times New Roman" w:eastAsia="宋体" w:cs="Times New Roman"/>
          <w:sz w:val="24"/>
          <w:szCs w:val="24"/>
        </w:rPr>
      </w:pPr>
      <w:r>
        <w:rPr>
          <w:rFonts w:hint="eastAsia" w:ascii="Times New Roman" w:hAnsi="Times New Roman" w:eastAsia="宋体" w:cs="Times New Roman"/>
          <w:sz w:val="24"/>
          <w:szCs w:val="24"/>
        </w:rPr>
        <w:t>虽有上述规定，各方一致同意，因交割日或之前发生或存在的事由所导致的，无论保证人是否向本轮投资方披露，应由公司或关联方承担的债务、责任和义务，无论该等债务、责任、义务发生的时间是在交割日之前、当日或之后，均由创始人承担。</w:t>
      </w:r>
    </w:p>
    <w:p>
      <w:pPr>
        <w:pStyle w:val="2"/>
        <w:numPr>
          <w:ilvl w:val="0"/>
          <w:numId w:val="5"/>
        </w:numPr>
        <w:spacing w:after="156" w:afterLines="50" w:line="420" w:lineRule="atLeast"/>
        <w:ind w:left="1021" w:leftChars="0" w:hanging="1021" w:firstLineChars="0"/>
        <w:rPr>
          <w:rFonts w:hint="eastAsia" w:ascii="Times New Roman" w:hAnsi="Times New Roman" w:eastAsia="宋体" w:cs="Times New Roman"/>
          <w:b/>
        </w:rPr>
      </w:pPr>
      <w:bookmarkStart w:id="24" w:name="_Toc162426443"/>
      <w:bookmarkStart w:id="25" w:name="_Toc29710895"/>
      <w:r>
        <w:rPr>
          <w:rFonts w:hint="eastAsia" w:ascii="Times New Roman" w:hAnsi="Times New Roman" w:eastAsia="宋体" w:cs="Times New Roman"/>
          <w:b/>
        </w:rPr>
        <w:t>适用法律和争议解决</w:t>
      </w:r>
      <w:bookmarkEnd w:id="24"/>
      <w:bookmarkEnd w:id="25"/>
    </w:p>
    <w:p>
      <w:pPr>
        <w:numPr>
          <w:ilvl w:val="0"/>
          <w:numId w:val="25"/>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适用法律</w:t>
      </w:r>
    </w:p>
    <w:p>
      <w:pPr>
        <w:keepNext w:val="0"/>
        <w:keepLines w:val="0"/>
        <w:pageBreakBefore w:val="0"/>
        <w:widowControl w:val="0"/>
        <w:tabs>
          <w:tab w:val="left" w:pos="720"/>
        </w:tabs>
        <w:kinsoku/>
        <w:wordWrap/>
        <w:overflowPunct/>
        <w:topLinePunct w:val="0"/>
        <w:autoSpaceDE/>
        <w:autoSpaceDN/>
        <w:bidi w:val="0"/>
        <w:adjustRightInd/>
        <w:snapToGrid/>
        <w:spacing w:before="156" w:after="157" w:afterLines="50" w:line="420" w:lineRule="atLeast"/>
        <w:ind w:left="714" w:leftChars="34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本协议受中国法律的管辖。如果中国现行有关法律未对本协议某些内容做出规定，则应参照通常的国际惯例。</w:t>
      </w:r>
    </w:p>
    <w:p>
      <w:pPr>
        <w:numPr>
          <w:ilvl w:val="0"/>
          <w:numId w:val="25"/>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争议解决</w:t>
      </w:r>
    </w:p>
    <w:p>
      <w:pPr>
        <w:keepNext w:val="0"/>
        <w:keepLines w:val="0"/>
        <w:pageBreakBefore w:val="0"/>
        <w:widowControl w:val="0"/>
        <w:kinsoku/>
        <w:wordWrap/>
        <w:overflowPunct/>
        <w:topLinePunct w:val="0"/>
        <w:autoSpaceDE/>
        <w:autoSpaceDN/>
        <w:bidi w:val="0"/>
        <w:adjustRightInd/>
        <w:snapToGrid w:val="0"/>
        <w:spacing w:after="157" w:afterLines="50" w:line="420" w:lineRule="atLeast"/>
        <w:ind w:left="714" w:leftChars="340" w:right="0" w:rightChars="0" w:firstLine="0" w:firstLineChars="0"/>
        <w:jc w:val="both"/>
        <w:textAlignment w:val="auto"/>
        <w:outlineLvl w:val="9"/>
        <w:rPr>
          <w:rFonts w:ascii="Times New Roman" w:hAnsi="Times New Roman" w:eastAsia="宋体" w:cs="Times New Roman"/>
        </w:rPr>
      </w:pPr>
      <w:r>
        <w:rPr>
          <w:rFonts w:hint="eastAsia" w:ascii="Times New Roman" w:hAnsi="Times New Roman" w:eastAsia="宋体" w:cs="Times New Roman"/>
          <w:sz w:val="24"/>
        </w:rPr>
        <w:t>任何因本合同引起或与本合同有关的争议，均应提交</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${agreement["insideDisputeResolution"].arbitrationInstitution}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按照其届时有效的仲裁规则在</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${agreement["insideDisputeResolution"].arbitrationAddress}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进行仲裁。仲裁裁决是终局并对各方有约束力的。争议解决期间，除争议事项外，各方应当继续履行本合同的其他条款。</w:t>
      </w:r>
    </w:p>
    <w:p>
      <w:pPr>
        <w:pStyle w:val="2"/>
        <w:keepNext/>
        <w:keepLines/>
        <w:pageBreakBefore w:val="0"/>
        <w:widowControl w:val="0"/>
        <w:numPr>
          <w:ilvl w:val="0"/>
          <w:numId w:val="5"/>
        </w:numPr>
        <w:tabs>
          <w:tab w:val="clear" w:pos="1021"/>
        </w:tabs>
        <w:kinsoku/>
        <w:wordWrap/>
        <w:overflowPunct/>
        <w:topLinePunct w:val="0"/>
        <w:autoSpaceDE/>
        <w:autoSpaceDN/>
        <w:bidi w:val="0"/>
        <w:adjustRightInd/>
        <w:snapToGrid/>
        <w:spacing w:after="157" w:afterLines="50" w:line="420" w:lineRule="atLeast"/>
        <w:ind w:left="1020" w:leftChars="0" w:right="0" w:rightChars="0" w:hanging="1020" w:firstLineChars="0"/>
        <w:jc w:val="both"/>
        <w:textAlignment w:val="auto"/>
        <w:outlineLvl w:val="0"/>
        <w:rPr>
          <w:rFonts w:hint="eastAsia" w:ascii="Times New Roman" w:hAnsi="Times New Roman" w:eastAsia="宋体" w:cs="Times New Roman"/>
          <w:b/>
        </w:rPr>
      </w:pPr>
      <w:bookmarkStart w:id="26" w:name="_Toc29710897"/>
      <w:bookmarkStart w:id="27" w:name="_Toc162426445"/>
      <w:r>
        <w:rPr>
          <w:rFonts w:hint="eastAsia" w:ascii="Times New Roman" w:hAnsi="Times New Roman" w:eastAsia="宋体" w:cs="Times New Roman"/>
          <w:b/>
        </w:rPr>
        <w:t>费用</w:t>
      </w:r>
    </w:p>
    <w:p>
      <w:pPr>
        <w:spacing w:before="156" w:after="156" w:afterLines="50" w:line="420" w:lineRule="atLeast"/>
        <w:ind w:left="718" w:leftChars="342"/>
        <w:rPr>
          <w:rFonts w:ascii="Times New Roman" w:hAnsi="Times New Roman" w:eastAsia="宋体" w:cs="Times New Roman"/>
          <w:sz w:val="24"/>
          <w:szCs w:val="24"/>
        </w:rPr>
      </w:pPr>
      <w:r>
        <w:rPr>
          <w:rFonts w:hint="eastAsia" w:ascii="Times New Roman" w:hAnsi="Times New Roman" w:eastAsia="宋体" w:cs="Times New Roman"/>
          <w:sz w:val="24"/>
        </w:rPr>
        <w:t>公司应承担</w:t>
      </w:r>
      <w:r>
        <w:rPr>
          <w:rFonts w:hint="eastAsia" w:ascii="Times New Roman" w:hAnsi="Times New Roman" w:eastAsia="宋体" w:cs="Times New Roman"/>
          <w:sz w:val="24"/>
          <w:szCs w:val="24"/>
        </w:rPr>
        <w:t>本轮</w:t>
      </w:r>
      <w:r>
        <w:rPr>
          <w:rFonts w:hint="eastAsia" w:ascii="Times New Roman" w:hAnsi="Times New Roman" w:eastAsia="宋体" w:cs="Times New Roman"/>
          <w:sz w:val="24"/>
        </w:rPr>
        <w:t>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为本协议项下的交易而用</w:t>
      </w:r>
      <w:r>
        <w:rPr>
          <w:rFonts w:hint="eastAsia" w:ascii="Times New Roman" w:hAnsi="Times New Roman" w:eastAsia="宋体" w:cs="Times New Roman"/>
          <w:sz w:val="24"/>
          <w:szCs w:val="24"/>
        </w:rPr>
        <w:t>于法律、财务、尽职调查及起草本次交易相关文件的全部费用（费用总和不超过【</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${agreement["ciaObj"].transactionCost}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«${agreement[»</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】万美元</w:t>
      </w:r>
      <w:r>
        <w:rPr>
          <w:rFonts w:ascii="Times New Roman" w:hAnsi="Times New Roman" w:eastAsia="宋体" w:cs="Times New Roman"/>
          <w:sz w:val="24"/>
          <w:szCs w:val="24"/>
        </w:rPr>
        <w:t>或等值人民币</w:t>
      </w:r>
      <w:r>
        <w:rPr>
          <w:rFonts w:hint="eastAsia" w:ascii="Times New Roman" w:hAnsi="Times New Roman" w:eastAsia="宋体" w:cs="Times New Roman"/>
          <w:sz w:val="24"/>
          <w:szCs w:val="24"/>
        </w:rPr>
        <w:t>）。</w:t>
      </w:r>
    </w:p>
    <w:p>
      <w:pPr>
        <w:pStyle w:val="2"/>
        <w:keepNext/>
        <w:keepLines/>
        <w:pageBreakBefore w:val="0"/>
        <w:widowControl w:val="0"/>
        <w:numPr>
          <w:ilvl w:val="0"/>
          <w:numId w:val="5"/>
        </w:numPr>
        <w:tabs>
          <w:tab w:val="clear" w:pos="1021"/>
        </w:tabs>
        <w:kinsoku/>
        <w:wordWrap/>
        <w:overflowPunct/>
        <w:topLinePunct w:val="0"/>
        <w:autoSpaceDE/>
        <w:autoSpaceDN/>
        <w:bidi w:val="0"/>
        <w:adjustRightInd/>
        <w:snapToGrid/>
        <w:spacing w:after="157" w:afterLines="50" w:line="420" w:lineRule="atLeast"/>
        <w:ind w:left="1020" w:leftChars="0" w:right="0" w:rightChars="0" w:hanging="1020" w:firstLineChars="0"/>
        <w:jc w:val="both"/>
        <w:textAlignment w:val="auto"/>
        <w:outlineLvl w:val="0"/>
        <w:rPr>
          <w:rFonts w:hint="eastAsia" w:ascii="Times New Roman" w:hAnsi="Times New Roman" w:eastAsia="宋体" w:cs="Times New Roman"/>
          <w:b/>
        </w:rPr>
      </w:pPr>
      <w:r>
        <w:rPr>
          <w:rFonts w:hint="eastAsia" w:ascii="Times New Roman" w:hAnsi="Times New Roman" w:eastAsia="宋体" w:cs="Times New Roman"/>
          <w:b/>
        </w:rPr>
        <w:t>其他</w:t>
      </w:r>
      <w:bookmarkEnd w:id="26"/>
      <w:bookmarkEnd w:id="27"/>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对本协议作出任何修订，应以各方正式授权代表签署的书面协议作出，并构成本协议的一个组成部分。</w:t>
      </w:r>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标题：本协议中所包含的标题仅供参考且不应以任何方式影响本协议的含义或解释。</w:t>
      </w:r>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通知</w:t>
      </w:r>
    </w:p>
    <w:p>
      <w:pPr>
        <w:keepNext w:val="0"/>
        <w:keepLines w:val="0"/>
        <w:pageBreakBefore w:val="0"/>
        <w:widowControl w:val="0"/>
        <w:kinsoku/>
        <w:wordWrap/>
        <w:overflowPunct/>
        <w:topLinePunct w:val="0"/>
        <w:autoSpaceDE/>
        <w:autoSpaceDN/>
        <w:bidi w:val="0"/>
        <w:adjustRightInd/>
        <w:snapToGrid/>
        <w:spacing w:before="156" w:after="157" w:afterLines="50" w:line="420" w:lineRule="atLeast"/>
        <w:ind w:left="714" w:leftChars="34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本协议项下规定或允许的任何通知、要求、请求或任何其他通讯应书面做出，任何通知以下述方式发出时视为已送达：</w:t>
      </w:r>
    </w:p>
    <w:p>
      <w:pPr>
        <w:keepNext w:val="0"/>
        <w:keepLines w:val="0"/>
        <w:pageBreakBefore w:val="0"/>
        <w:widowControl w:val="0"/>
        <w:numPr>
          <w:ilvl w:val="3"/>
          <w:numId w:val="2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以传真、图像扫描仪或其他电子通讯方法发送（且寄件方已收到确认通知邮件）；</w:t>
      </w:r>
    </w:p>
    <w:p>
      <w:pPr>
        <w:keepNext w:val="0"/>
        <w:keepLines w:val="0"/>
        <w:pageBreakBefore w:val="0"/>
        <w:widowControl w:val="0"/>
        <w:numPr>
          <w:ilvl w:val="3"/>
          <w:numId w:val="2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以专人送交的；</w:t>
      </w:r>
    </w:p>
    <w:p>
      <w:pPr>
        <w:keepNext w:val="0"/>
        <w:keepLines w:val="0"/>
        <w:pageBreakBefore w:val="0"/>
        <w:widowControl w:val="0"/>
        <w:numPr>
          <w:ilvl w:val="3"/>
          <w:numId w:val="27"/>
        </w:numPr>
        <w:tabs>
          <w:tab w:val="left" w:pos="426"/>
          <w:tab w:val="clear" w:pos="1555"/>
        </w:tabs>
        <w:kinsoku/>
        <w:wordWrap/>
        <w:overflowPunct/>
        <w:topLinePunct w:val="0"/>
        <w:autoSpaceDE/>
        <w:autoSpaceDN/>
        <w:bidi w:val="0"/>
        <w:adjustRightInd/>
        <w:snapToGrid/>
        <w:spacing w:before="156" w:after="157" w:afterLines="50" w:line="420" w:lineRule="atLeast"/>
        <w:ind w:left="1236" w:leftChars="0" w:right="0" w:rightChars="0" w:hanging="522" w:firstLineChars="0"/>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交给速递服务公司后七（7）天。</w:t>
      </w:r>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如果按照任何有关法律，本协议任何一项或多项条款或任何一份或多份本次增资所涉及的其它法律文件被认定为无效、非法或无法执行，则：</w:t>
      </w:r>
    </w:p>
    <w:p>
      <w:pPr>
        <w:spacing w:after="156" w:afterLines="50" w:line="420" w:lineRule="atLeast"/>
        <w:ind w:left="1155" w:hanging="420"/>
        <w:rPr>
          <w:rFonts w:hint="eastAsia"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sz w:val="24"/>
        </w:rPr>
        <w:t>(1)</w:t>
      </w:r>
      <w:r>
        <w:rPr>
          <w:rFonts w:ascii="Times New Roman" w:hAnsi="Times New Roman" w:eastAsia="宋体" w:cs="Times New Roman"/>
          <w:sz w:val="24"/>
        </w:rPr>
        <w:tab/>
      </w:r>
      <w:r>
        <w:rPr>
          <w:rFonts w:hint="eastAsia" w:ascii="Times New Roman" w:hAnsi="Times New Roman" w:eastAsia="宋体" w:cs="Times New Roman"/>
          <w:color w:val="000000" w:themeColor="text1"/>
          <w:sz w:val="24"/>
          <w:szCs w:val="24"/>
          <w14:textFill>
            <w14:solidFill>
              <w14:schemeClr w14:val="tx1"/>
            </w14:solidFill>
          </w14:textFill>
        </w:rPr>
        <w:t>本协议其他条款的效力、合法性与可执行性不受影响或妨碍，并完全有效，除被认定为无效、非法或无法执行的协议之外，本次增资所涉及的其他协议的效力、合法性与可执行性不受影响或妨碍，并完全有效；</w:t>
      </w:r>
    </w:p>
    <w:p>
      <w:pPr>
        <w:spacing w:after="156" w:afterLines="50" w:line="420" w:lineRule="atLeast"/>
        <w:ind w:left="1155" w:hanging="420"/>
        <w:rPr>
          <w:rFonts w:hint="eastAsia"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sz w:val="24"/>
        </w:rPr>
        <w:t>(2)</w:t>
      </w:r>
      <w:r>
        <w:rPr>
          <w:rFonts w:ascii="Times New Roman" w:hAnsi="Times New Roman" w:eastAsia="宋体" w:cs="Times New Roman"/>
          <w:sz w:val="24"/>
        </w:rPr>
        <w:tab/>
      </w:r>
      <w:r>
        <w:rPr>
          <w:rFonts w:hint="eastAsia" w:ascii="Times New Roman" w:hAnsi="Times New Roman" w:eastAsia="宋体" w:cs="Times New Roman"/>
          <w:color w:val="000000" w:themeColor="text1"/>
          <w:sz w:val="24"/>
          <w:szCs w:val="24"/>
          <w14:textFill>
            <w14:solidFill>
              <w14:schemeClr w14:val="tx1"/>
            </w14:solidFill>
          </w14:textFill>
        </w:rPr>
        <w:t>各方应立即将上述无效、非法或不可执行的条款或协议代之以合法、有效且可执行的条款或协议，而该等替代条款或协议的意图应最接近上述无效、非法或不可执行的条款或协议的意图。</w:t>
      </w:r>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本协议自各方或其授权代表签署（并盖章）之日起生效。</w:t>
      </w:r>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本协议第七、八、九、十一条在本协议终止后继续有效。</w:t>
      </w:r>
    </w:p>
    <w:p>
      <w:pPr>
        <w:numPr>
          <w:ilvl w:val="0"/>
          <w:numId w:val="26"/>
        </w:numPr>
        <w:tabs>
          <w:tab w:val="left" w:pos="709"/>
          <w:tab w:val="clear" w:pos="1260"/>
        </w:tabs>
        <w:spacing w:before="156" w:after="156" w:afterLines="50" w:line="420" w:lineRule="atLeast"/>
        <w:ind w:left="70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本协议以中文书写，正本共计【】份，每方各执【】份，每一份具有相同的法律效力。</w:t>
      </w:r>
    </w:p>
    <w:p>
      <w:pPr>
        <w:spacing w:before="156" w:after="156" w:line="420" w:lineRule="atLeast"/>
        <w:ind w:left="315"/>
        <w:jc w:val="center"/>
        <w:rPr>
          <w:rFonts w:ascii="Times New Roman" w:hAnsi="Times New Roman" w:eastAsia="宋体" w:cs="Times New Roman"/>
          <w:sz w:val="24"/>
        </w:rPr>
        <w:sectPr>
          <w:headerReference r:id="rId3" w:type="default"/>
          <w:footerReference r:id="rId4" w:type="default"/>
          <w:footerReference r:id="rId5" w:type="even"/>
          <w:pgSz w:w="11906" w:h="16838"/>
          <w:pgMar w:top="1304" w:right="1797" w:bottom="1304" w:left="1797" w:header="851" w:footer="992" w:gutter="0"/>
          <w:pgNumType w:start="1"/>
          <w:cols w:space="425" w:num="1"/>
          <w:titlePg/>
          <w:docGrid w:type="lines" w:linePitch="312" w:charSpace="0"/>
        </w:sectPr>
      </w:pPr>
      <w:r>
        <w:rPr>
          <w:rFonts w:ascii="Times New Roman" w:hAnsi="Times New Roman" w:eastAsia="宋体" w:cs="Times New Roman"/>
          <w:sz w:val="24"/>
        </w:rPr>
        <w:t xml:space="preserve"> </w:t>
      </w:r>
      <w:r>
        <w:rPr>
          <w:rFonts w:hint="eastAsia" w:ascii="Times New Roman" w:hAnsi="Times New Roman" w:eastAsia="宋体" w:cs="Times New Roman"/>
          <w:sz w:val="24"/>
        </w:rPr>
        <w:t>【本页以下无正文】</w:t>
      </w:r>
    </w:p>
    <w:p>
      <w:pPr>
        <w:snapToGrid w:val="0"/>
        <w:spacing w:line="420" w:lineRule="atLeast"/>
        <w:jc w:val="center"/>
        <w:rPr>
          <w:rFonts w:ascii="Times New Roman" w:hAnsi="Times New Roman" w:eastAsia="宋体" w:cs="Times New Roman"/>
          <w:b/>
          <w:sz w:val="24"/>
        </w:rPr>
      </w:pPr>
      <w:r>
        <w:rPr>
          <w:rFonts w:hint="eastAsia" w:ascii="Times New Roman" w:hAnsi="Times New Roman" w:eastAsia="宋体" w:cs="Times New Roman"/>
          <w:sz w:val="24"/>
        </w:rPr>
        <w:t>本页无正文，为</w:t>
      </w:r>
      <w:r>
        <w:rPr>
          <w:rFonts w:ascii="Times New Roman" w:hAnsi="Times New Roman" w:eastAsia="宋体" w:cs="Times New Roman"/>
          <w:sz w:val="24"/>
        </w:rPr>
        <w:t>增资协议签字页</w:t>
      </w:r>
    </w:p>
    <w:p>
      <w:pPr>
        <w:snapToGrid w:val="0"/>
        <w:spacing w:line="420" w:lineRule="atLeast"/>
        <w:rPr>
          <w:rFonts w:ascii="Times New Roman" w:hAnsi="Times New Roman" w:eastAsia="宋体" w:cs="Times New Roman"/>
          <w:b/>
          <w:sz w:val="24"/>
        </w:rPr>
      </w:pPr>
    </w:p>
    <w:p>
      <w:pPr>
        <w:snapToGrid w:val="0"/>
        <w:spacing w:line="420" w:lineRule="atLeast"/>
        <w:rPr>
          <w:rFonts w:hint="eastAsia" w:ascii="Times New Roman" w:hAnsi="Times New Roman" w:eastAsia="宋体" w:cs="Times New Roman"/>
          <w:b/>
          <w:sz w:val="24"/>
        </w:rPr>
      </w:pPr>
      <w:r>
        <w:rPr>
          <w:rFonts w:hint="eastAsia" w:ascii="Times New Roman" w:hAnsi="Times New Roman" w:eastAsia="宋体" w:cs="Times New Roman"/>
          <w:b/>
          <w:sz w:val="24"/>
        </w:rPr>
        <w:t>公司：</w:t>
      </w:r>
    </w:p>
    <w:p>
      <w:pPr>
        <w:snapToGrid w:val="0"/>
        <w:spacing w:line="420" w:lineRule="atLeast"/>
        <w:rPr>
          <w:rFonts w:hint="eastAsia"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${agreement.jvObj.JVName}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«${agreement.jvObj.JVName}»</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b/>
          <w:sz w:val="24"/>
        </w:rPr>
        <w:t>（盖章）</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：______________________________</w:t>
      </w:r>
    </w:p>
    <w:p>
      <w:pPr>
        <w:snapToGrid w:val="0"/>
        <w:spacing w:line="420" w:lineRule="atLeast"/>
        <w:rPr>
          <w:rFonts w:hint="eastAsia" w:ascii="Times New Roman" w:hAnsi="Times New Roman" w:eastAsia="宋体" w:cs="Times New Roman"/>
          <w:sz w:val="24"/>
        </w:rPr>
      </w:pPr>
      <w:r>
        <w:rPr>
          <w:rFonts w:ascii="Times New Roman" w:hAnsi="Times New Roman" w:eastAsia="宋体" w:cs="Times New Roman"/>
          <w:sz w:val="24"/>
        </w:rPr>
        <w:t>法定代表人</w:t>
      </w:r>
      <w:r>
        <w:rPr>
          <w:rFonts w:hint="eastAsia" w:ascii="Times New Roman" w:hAnsi="Times New Roman" w:eastAsia="宋体" w:cs="Times New Roman"/>
          <w:sz w:val="24"/>
        </w:rPr>
        <w:t>：【】</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agreement.founderList?size gt 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agreement.founderList as founder]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founder_index%4==0]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hint="eastAsia" w:ascii="Times New Roman" w:hAnsi="Times New Roman" w:eastAsia="宋体" w:cs="Times New Roman"/>
          <w:sz w:val="24"/>
        </w:rPr>
        <w:t>本页无正文，为</w:t>
      </w:r>
      <w:r>
        <w:rPr>
          <w:rFonts w:ascii="Times New Roman" w:hAnsi="Times New Roman" w:eastAsia="宋体" w:cs="Times New Roman"/>
          <w:sz w:val="24"/>
        </w:rPr>
        <w:t>增资协议签字页</w:t>
      </w:r>
    </w:p>
    <w:p>
      <w:pPr>
        <w:snapToGrid w:val="0"/>
        <w:spacing w:line="420" w:lineRule="atLeast"/>
        <w:jc w:val="center"/>
        <w:rPr>
          <w:rFonts w:ascii="Times New Roman" w:hAnsi="Times New Roman" w:eastAsia="宋体" w:cs="Times New Roman"/>
          <w:sz w:val="24"/>
        </w:rPr>
      </w:pPr>
    </w:p>
    <w:p>
      <w:pPr>
        <w:snapToGrid w:val="0"/>
        <w:spacing w:line="420" w:lineRule="atLeast"/>
        <w:jc w:val="left"/>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创始人</w:t>
      </w: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[/#if]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«[/#if]»</w:t>
      </w:r>
      <w:r>
        <w:rPr>
          <w:rFonts w:hint="eastAsia" w:ascii="Times New Roman" w:hAnsi="Times New Roman" w:eastAsia="宋体" w:cs="Times New Roman"/>
          <w:b w:val="0"/>
          <w:bCs w:val="0"/>
          <w:sz w:val="24"/>
          <w:lang w:eastAsia="zh-CN"/>
        </w:rPr>
        <w:fldChar w:fldCharType="end"/>
      </w:r>
    </w:p>
    <w:p>
      <w:pPr>
        <w:snapToGrid w:val="0"/>
        <w:spacing w:line="420" w:lineRule="atLeast"/>
        <w:jc w:val="left"/>
        <w:rPr>
          <w:rFonts w:hint="eastAsia" w:ascii="Times New Roman" w:hAnsi="Times New Roman" w:eastAsia="宋体" w:cs="Times New Roman"/>
          <w:b/>
          <w:bCs/>
          <w:sz w:val="24"/>
          <w:lang w:val="en-US" w:eastAsia="zh-CN"/>
        </w:rPr>
      </w:pPr>
    </w:p>
    <w:p>
      <w:pPr>
        <w:snapToGrid w:val="0"/>
        <w:spacing w:line="420" w:lineRule="atLeast"/>
        <w:jc w:val="left"/>
        <w:rPr>
          <w:rFonts w:hint="eastAsia" w:ascii="Times New Roman" w:hAnsi="Times New Roman" w:eastAsia="宋体" w:cs="Times New Roman"/>
          <w:b w:val="0"/>
          <w:bCs w:val="0"/>
          <w:sz w:val="24"/>
          <w:lang w:eastAsia="zh-CN"/>
        </w:rPr>
      </w:pP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${founder["shareholderName"]}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«${founder[»</w:t>
      </w:r>
      <w:r>
        <w:rPr>
          <w:rFonts w:hint="eastAsia" w:ascii="Times New Roman" w:hAnsi="Times New Roman" w:eastAsia="宋体" w:cs="Times New Roman"/>
          <w:b w:val="0"/>
          <w:bCs w:val="0"/>
          <w:sz w:val="24"/>
          <w:lang w:eastAsia="zh-CN"/>
        </w:rPr>
        <w:fldChar w:fldCharType="end"/>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：______________________________</w:t>
      </w:r>
    </w:p>
    <w:p>
      <w:pPr>
        <w:snapToGrid w:val="0"/>
        <w:spacing w:line="420" w:lineRule="atLeast"/>
        <w:jc w:val="left"/>
        <w:rPr>
          <w:rFonts w:hint="eastAsia" w:ascii="Times New Roman" w:hAnsi="Times New Roman" w:eastAsia="宋体" w:cs="Times New Roman"/>
          <w:b w:val="0"/>
          <w:bCs w:val="0"/>
          <w:sz w:val="24"/>
          <w:lang w:eastAsia="zh-CN"/>
        </w:rPr>
      </w:pP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[#if (founder_index+1)%4==0]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«[#if»</w:t>
      </w:r>
      <w:r>
        <w:rPr>
          <w:rFonts w:hint="eastAsia" w:ascii="Times New Roman" w:hAnsi="Times New Roman" w:eastAsia="宋体" w:cs="Times New Roman"/>
          <w:b w:val="0"/>
          <w:bCs w:val="0"/>
          <w:sz w:val="24"/>
          <w:lang w:eastAsia="zh-CN"/>
        </w:rPr>
        <w:fldChar w:fldCharType="end"/>
      </w: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[#if founder_has_next]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«[#if»</w:t>
      </w:r>
      <w:r>
        <w:rPr>
          <w:rFonts w:hint="eastAsia" w:ascii="Times New Roman" w:hAnsi="Times New Roman" w:eastAsia="宋体" w:cs="Times New Roman"/>
          <w:b w:val="0"/>
          <w:bCs w:val="0"/>
          <w:sz w:val="24"/>
          <w:lang w:eastAsia="zh-CN"/>
        </w:rPr>
        <w:fldChar w:fldCharType="end"/>
      </w:r>
    </w:p>
    <w:p>
      <w:pPr>
        <w:snapToGrid w:val="0"/>
        <w:spacing w:line="420" w:lineRule="atLeast"/>
        <w:jc w:val="left"/>
        <w:rPr>
          <w:rFonts w:hint="eastAsia" w:ascii="Times New Roman" w:hAnsi="Times New Roman" w:eastAsia="宋体" w:cs="Times New Roman"/>
          <w:b w:val="0"/>
          <w:bCs w:val="0"/>
          <w:sz w:val="24"/>
          <w:lang w:eastAsia="zh-CN"/>
        </w:rPr>
      </w:pPr>
      <w:r>
        <w:rPr>
          <w:rFonts w:hint="eastAsia" w:ascii="Times New Roman" w:hAnsi="Times New Roman" w:eastAsia="宋体" w:cs="Times New Roman"/>
          <w:b w:val="0"/>
          <w:bCs w:val="0"/>
          <w:sz w:val="24"/>
          <w:lang w:eastAsia="zh-CN"/>
        </w:rPr>
        <w:br w:type="page"/>
      </w:r>
    </w:p>
    <w:p>
      <w:pPr>
        <w:snapToGrid w:val="0"/>
        <w:spacing w:line="420" w:lineRule="atLeast"/>
        <w:jc w:val="center"/>
        <w:rPr>
          <w:rFonts w:hint="eastAsia" w:ascii="Times New Roman" w:hAnsi="Times New Roman" w:eastAsia="宋体" w:cs="Times New Roman"/>
          <w:b w:val="0"/>
          <w:bCs w:val="0"/>
          <w:sz w:val="24"/>
          <w:lang w:eastAsia="zh-CN"/>
        </w:rPr>
      </w:pP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[/#if]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«[/#if]»</w:t>
      </w:r>
      <w:r>
        <w:rPr>
          <w:rFonts w:hint="eastAsia" w:ascii="Times New Roman" w:hAnsi="Times New Roman" w:eastAsia="宋体" w:cs="Times New Roman"/>
          <w:b w:val="0"/>
          <w:bCs w:val="0"/>
          <w:sz w:val="24"/>
          <w:lang w:eastAsia="zh-CN"/>
        </w:rPr>
        <w:fldChar w:fldCharType="end"/>
      </w: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[/#if]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«[/#if]»</w:t>
      </w:r>
      <w:r>
        <w:rPr>
          <w:rFonts w:hint="eastAsia" w:ascii="Times New Roman" w:hAnsi="Times New Roman" w:eastAsia="宋体" w:cs="Times New Roman"/>
          <w:b w:val="0"/>
          <w:bCs w:val="0"/>
          <w:sz w:val="24"/>
          <w:lang w:eastAsia="zh-CN"/>
        </w:rPr>
        <w:fldChar w:fldCharType="end"/>
      </w:r>
      <w:r>
        <w:rPr>
          <w:rFonts w:hint="eastAsia" w:ascii="Times New Roman" w:hAnsi="Times New Roman" w:eastAsia="宋体" w:cs="Times New Roman"/>
          <w:b w:val="0"/>
          <w:bCs w:val="0"/>
          <w:sz w:val="24"/>
          <w:lang w:eastAsia="zh-CN"/>
        </w:rPr>
        <w:fldChar w:fldCharType="begin"/>
      </w:r>
      <w:r>
        <w:rPr>
          <w:rFonts w:hint="eastAsia" w:ascii="Times New Roman" w:hAnsi="Times New Roman" w:eastAsia="宋体" w:cs="Times New Roman"/>
          <w:b w:val="0"/>
          <w:bCs w:val="0"/>
          <w:sz w:val="24"/>
          <w:lang w:eastAsia="zh-CN"/>
        </w:rPr>
        <w:instrText xml:space="preserve"> MERGEFIELD [/#list] \* MERGEFORMAT </w:instrText>
      </w:r>
      <w:r>
        <w:rPr>
          <w:rFonts w:hint="eastAsia" w:ascii="Times New Roman" w:hAnsi="Times New Roman" w:eastAsia="宋体" w:cs="Times New Roman"/>
          <w:b w:val="0"/>
          <w:bCs w:val="0"/>
          <w:sz w:val="24"/>
          <w:lang w:eastAsia="zh-CN"/>
        </w:rPr>
        <w:fldChar w:fldCharType="separate"/>
      </w:r>
      <w:r>
        <w:rPr>
          <w:rFonts w:hint="eastAsia" w:ascii="Times New Roman" w:hAnsi="Times New Roman" w:eastAsia="宋体" w:cs="Times New Roman"/>
          <w:b w:val="0"/>
          <w:bCs w:val="0"/>
          <w:sz w:val="24"/>
          <w:lang w:eastAsia="zh-CN"/>
        </w:rPr>
        <w:t>«[/#list]»</w:t>
      </w:r>
      <w:r>
        <w:rPr>
          <w:rFonts w:hint="eastAsia" w:ascii="Times New Roman" w:hAnsi="Times New Roman" w:eastAsia="宋体" w:cs="Times New Roman"/>
          <w:b w:val="0"/>
          <w:bCs w:val="0"/>
          <w:sz w:val="24"/>
          <w:lang w:eastAsia="zh-CN"/>
        </w:rPr>
        <w:fldChar w:fldCharType="end"/>
      </w:r>
    </w:p>
    <w:p>
      <w:pPr>
        <w:snapToGrid w:val="0"/>
        <w:spacing w:line="420" w:lineRule="atLeast"/>
        <w:jc w:val="center"/>
        <w:rPr>
          <w:rFonts w:hint="eastAsia" w:ascii="Times New Roman" w:hAnsi="Times New Roman" w:eastAsia="宋体" w:cs="Times New Roman"/>
          <w:b w:val="0"/>
          <w:bCs w:val="0"/>
          <w:sz w:val="24"/>
          <w:lang w:eastAsia="zh-CN"/>
        </w:rPr>
      </w:pPr>
      <w:r>
        <w:rPr>
          <w:rFonts w:hint="eastAsia" w:ascii="Times New Roman" w:hAnsi="Times New Roman" w:eastAsia="宋体" w:cs="Times New Roman"/>
          <w:b w:val="0"/>
          <w:bCs w:val="0"/>
          <w:sz w:val="24"/>
          <w:lang w:eastAsia="zh-CN"/>
        </w:rPr>
        <w:br w:type="page"/>
      </w:r>
    </w:p>
    <w:p>
      <w:pPr>
        <w:snapToGrid w:val="0"/>
        <w:spacing w:line="420" w:lineRule="atLeast"/>
        <w:jc w:val="cente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agreement.jvObj.shareholdersList as holder]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holder.shareholdersType=="天使投资人"]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holder.shareholdersList?size gt 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holder.shareholdersList as h]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h_index%4==0]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hint="eastAsia" w:ascii="Times New Roman" w:hAnsi="Times New Roman" w:eastAsia="宋体" w:cs="Times New Roman"/>
          <w:sz w:val="24"/>
        </w:rPr>
        <w:t>本页无正文，为</w:t>
      </w:r>
      <w:r>
        <w:rPr>
          <w:rFonts w:ascii="Times New Roman" w:hAnsi="Times New Roman" w:eastAsia="宋体" w:cs="Times New Roman"/>
          <w:sz w:val="24"/>
        </w:rPr>
        <w:t>增资协议签字页</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szCs w:val="24"/>
        </w:rPr>
        <w:t>天使</w:t>
      </w:r>
      <w:r>
        <w:rPr>
          <w:rFonts w:hint="eastAsia" w:ascii="Times New Roman" w:hAnsi="Times New Roman" w:eastAsia="宋体" w:cs="Times New Roman"/>
          <w:b/>
          <w:sz w:val="24"/>
        </w:rPr>
        <w:t>投资方：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p>
    <w:p>
      <w:pPr>
        <w:snapToGrid w:val="0"/>
        <w:spacing w:line="420" w:lineRule="atLeast"/>
        <w:rPr>
          <w:rFonts w:ascii="Times New Roman" w:hAnsi="Times New Roman" w:eastAsia="宋体" w:cs="Times New Roman"/>
          <w:b/>
          <w:sz w:val="24"/>
          <w:szCs w:val="24"/>
        </w:rPr>
      </w:pPr>
    </w:p>
    <w:p>
      <w:pPr>
        <w:snapToGrid w:val="0"/>
        <w:spacing w:line="420" w:lineRule="atLeast"/>
        <w:rPr>
          <w:rFonts w:hint="eastAsia" w:ascii="Times New Roman" w:hAnsi="Times New Roman" w:eastAsia="宋体" w:cs="Times New Roman"/>
          <w:b/>
          <w:sz w:val="24"/>
          <w:lang w:eastAsia="zh-CN"/>
        </w:rPr>
      </w:pPr>
      <w:r>
        <w:rPr>
          <w:rFonts w:hint="eastAsia" w:ascii="Times New Roman" w:hAnsi="Times New Roman" w:eastAsia="宋体" w:cs="Times New Roman"/>
          <w:b w:val="0"/>
          <w:bCs/>
          <w:sz w:val="24"/>
          <w:szCs w:val="48"/>
          <w:highlight w:val="none"/>
        </w:rPr>
        <w:fldChar w:fldCharType="begin"/>
      </w:r>
      <w:r>
        <w:rPr>
          <w:rFonts w:hint="eastAsia" w:ascii="Times New Roman" w:hAnsi="Times New Roman" w:eastAsia="宋体" w:cs="Times New Roman"/>
          <w:b w:val="0"/>
          <w:bCs/>
          <w:sz w:val="24"/>
          <w:szCs w:val="48"/>
          <w:highlight w:val="none"/>
        </w:rPr>
        <w:instrText xml:space="preserve"> MERGEFIELD ${h["shareholderName"]} \* MERGEFORMAT </w:instrText>
      </w:r>
      <w:r>
        <w:rPr>
          <w:rFonts w:hint="eastAsia" w:ascii="Times New Roman" w:hAnsi="Times New Roman" w:eastAsia="宋体" w:cs="Times New Roman"/>
          <w:b w:val="0"/>
          <w:bCs/>
          <w:sz w:val="24"/>
          <w:szCs w:val="48"/>
          <w:highlight w:val="none"/>
        </w:rPr>
        <w:fldChar w:fldCharType="separate"/>
      </w:r>
      <w:r>
        <w:rPr>
          <w:rFonts w:hint="eastAsia" w:ascii="Times New Roman" w:hAnsi="Times New Roman" w:eastAsia="宋体" w:cs="Times New Roman"/>
          <w:b w:val="0"/>
          <w:bCs/>
          <w:sz w:val="24"/>
          <w:szCs w:val="48"/>
          <w:highlight w:val="none"/>
        </w:rPr>
        <w:t>«${h[»</w:t>
      </w:r>
      <w:r>
        <w:rPr>
          <w:rFonts w:hint="eastAsia" w:ascii="Times New Roman" w:hAnsi="Times New Roman" w:eastAsia="宋体" w:cs="Times New Roman"/>
          <w:b w:val="0"/>
          <w:bCs/>
          <w:sz w:val="24"/>
          <w:szCs w:val="48"/>
          <w:highlight w:val="none"/>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：______________________________</w:t>
      </w:r>
    </w:p>
    <w:p>
      <w:pPr>
        <w:snapToGrid w:val="0"/>
        <w:spacing w:line="420" w:lineRule="atLeast"/>
        <w:rPr>
          <w:rFonts w:ascii="Times New Roman" w:hAnsi="Times New Roman" w:eastAsia="宋体" w:cs="Times New Roman"/>
          <w:b/>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(h_index+1)%4==0]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h_has_next]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snapToGrid w:val="0"/>
        <w:spacing w:line="420" w:lineRule="atLeast"/>
        <w:jc w:val="center"/>
        <w:rPr>
          <w:rFonts w:ascii="Times New Roman" w:hAnsi="Times New Roman" w:eastAsia="宋体" w:cs="Times New Roman"/>
          <w:sz w:val="26"/>
        </w:rPr>
      </w:pPr>
      <w:r>
        <w:rPr>
          <w:rFonts w:ascii="Times New Roman" w:hAnsi="Times New Roman" w:eastAsia="宋体" w:cs="Times New Roman"/>
          <w:sz w:val="24"/>
        </w:rPr>
        <w:br w:type="page"/>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[/#list]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«[/#list]»</w:t>
      </w:r>
      <w:r>
        <w:rPr>
          <w:rFonts w:ascii="Times New Roman" w:hAnsi="Times New Roman" w:eastAsia="宋体" w:cs="Times New Roman"/>
          <w:sz w:val="26"/>
        </w:rPr>
        <w:fldChar w:fldCharType="end"/>
      </w:r>
    </w:p>
    <w:p>
      <w:pPr>
        <w:snapToGrid w:val="0"/>
        <w:spacing w:line="420" w:lineRule="atLeast"/>
        <w:jc w:val="center"/>
        <w:rPr>
          <w:rFonts w:ascii="Times New Roman" w:hAnsi="Times New Roman" w:eastAsia="宋体" w:cs="Times New Roman"/>
          <w:sz w:val="26"/>
        </w:rPr>
      </w:pPr>
      <w:r>
        <w:rPr>
          <w:rFonts w:ascii="Times New Roman" w:hAnsi="Times New Roman" w:eastAsia="宋体" w:cs="Times New Roman"/>
          <w:sz w:val="26"/>
        </w:rPr>
        <w:br w:type="page"/>
      </w:r>
    </w:p>
    <w:p>
      <w:pPr>
        <w:snapToGrid w:val="0"/>
        <w:spacing w:line="420" w:lineRule="atLeast"/>
        <w:jc w:val="center"/>
        <w:rPr>
          <w:rFonts w:ascii="Times New Roman" w:hAnsi="Times New Roman" w:eastAsia="宋体" w:cs="Times New Roman"/>
          <w:sz w:val="24"/>
        </w:rPr>
      </w:pP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[/#list]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«[/#list]»</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[#list agreement.jvObj.shareholdersList as holder]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«[#list»</w:t>
      </w:r>
      <w:r>
        <w:rPr>
          <w:rFonts w:ascii="Times New Roman" w:hAnsi="Times New Roman" w:eastAsia="宋体" w:cs="Times New Roman"/>
          <w:sz w:val="26"/>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holder.shareholdersType=="A轮投资人"]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holder.shareholdersList?size gt 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holder.shareholdersList as h]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h_index%4==0]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hint="eastAsia" w:ascii="Times New Roman" w:hAnsi="Times New Roman" w:eastAsia="宋体" w:cs="Times New Roman"/>
          <w:sz w:val="24"/>
        </w:rPr>
        <w:t>本页无正文，为</w:t>
      </w:r>
      <w:r>
        <w:rPr>
          <w:rFonts w:ascii="Times New Roman" w:hAnsi="Times New Roman" w:eastAsia="宋体" w:cs="Times New Roman"/>
          <w:sz w:val="24"/>
        </w:rPr>
        <w:t>增资协议签字页</w:t>
      </w:r>
    </w:p>
    <w:p>
      <w:pPr>
        <w:tabs>
          <w:tab w:val="left" w:pos="1365"/>
        </w:tabs>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szCs w:val="24"/>
        </w:rPr>
        <w:t>A轮</w:t>
      </w:r>
      <w:r>
        <w:rPr>
          <w:rFonts w:hint="eastAsia" w:ascii="Times New Roman" w:hAnsi="Times New Roman" w:eastAsia="宋体" w:cs="Times New Roman"/>
          <w:b/>
          <w:sz w:val="24"/>
        </w:rPr>
        <w:t>投资方：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val="0"/>
          <w:bCs/>
          <w:sz w:val="24"/>
          <w:highlight w:val="none"/>
        </w:rPr>
      </w:pPr>
      <w:r>
        <w:rPr>
          <w:rFonts w:hint="eastAsia" w:ascii="Times New Roman" w:hAnsi="Times New Roman" w:eastAsia="宋体" w:cs="Times New Roman"/>
          <w:b w:val="0"/>
          <w:bCs/>
          <w:sz w:val="24"/>
          <w:szCs w:val="48"/>
          <w:highlight w:val="none"/>
        </w:rPr>
        <w:fldChar w:fldCharType="begin"/>
      </w:r>
      <w:r>
        <w:rPr>
          <w:rFonts w:hint="eastAsia" w:ascii="Times New Roman" w:hAnsi="Times New Roman" w:eastAsia="宋体" w:cs="Times New Roman"/>
          <w:b w:val="0"/>
          <w:bCs/>
          <w:sz w:val="24"/>
          <w:szCs w:val="48"/>
          <w:highlight w:val="none"/>
        </w:rPr>
        <w:instrText xml:space="preserve"> MERGEFIELD ${h["shareholderName"]} \* MERGEFORMAT </w:instrText>
      </w:r>
      <w:r>
        <w:rPr>
          <w:rFonts w:hint="eastAsia" w:ascii="Times New Roman" w:hAnsi="Times New Roman" w:eastAsia="宋体" w:cs="Times New Roman"/>
          <w:b w:val="0"/>
          <w:bCs/>
          <w:sz w:val="24"/>
          <w:szCs w:val="48"/>
          <w:highlight w:val="none"/>
        </w:rPr>
        <w:fldChar w:fldCharType="separate"/>
      </w:r>
      <w:r>
        <w:rPr>
          <w:rFonts w:hint="eastAsia" w:ascii="Times New Roman" w:hAnsi="Times New Roman" w:eastAsia="宋体" w:cs="Times New Roman"/>
          <w:b w:val="0"/>
          <w:bCs/>
          <w:sz w:val="24"/>
          <w:szCs w:val="48"/>
          <w:highlight w:val="none"/>
        </w:rPr>
        <w:t>«${h[»</w:t>
      </w:r>
      <w:r>
        <w:rPr>
          <w:rFonts w:hint="eastAsia" w:ascii="Times New Roman" w:hAnsi="Times New Roman" w:eastAsia="宋体" w:cs="Times New Roman"/>
          <w:b w:val="0"/>
          <w:bCs/>
          <w:sz w:val="24"/>
          <w:szCs w:val="48"/>
          <w:highlight w:val="none"/>
        </w:rPr>
        <w:fldChar w:fldCharType="end"/>
      </w:r>
    </w:p>
    <w:p>
      <w:pPr>
        <w:snapToGrid w:val="0"/>
        <w:spacing w:line="420" w:lineRule="atLeast"/>
        <w:rPr>
          <w:rFonts w:ascii="Times New Roman" w:hAnsi="Times New Roman" w:eastAsia="宋体" w:cs="Times New Roman"/>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授权签字人：</w:t>
      </w:r>
    </w:p>
    <w:p>
      <w:pPr>
        <w:snapToGrid w:val="0"/>
        <w:spacing w:line="420" w:lineRule="atLeast"/>
        <w:rPr>
          <w:rFonts w:hint="eastAsia"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(h_index+1)%4==0]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h_has_next]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snapToGrid w:val="0"/>
        <w:spacing w:line="420" w:lineRule="atLeast"/>
        <w:jc w:val="center"/>
        <w:rPr>
          <w:rFonts w:ascii="Times New Roman" w:hAnsi="Times New Roman" w:eastAsia="宋体" w:cs="Times New Roman"/>
          <w:sz w:val="26"/>
        </w:rPr>
      </w:pPr>
      <w:r>
        <w:rPr>
          <w:rFonts w:ascii="Times New Roman" w:hAnsi="Times New Roman" w:eastAsia="宋体" w:cs="Times New Roman"/>
          <w:sz w:val="24"/>
        </w:rPr>
        <w:br w:type="page"/>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[/#list]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«[/#list]»</w:t>
      </w:r>
      <w:r>
        <w:rPr>
          <w:rFonts w:ascii="Times New Roman" w:hAnsi="Times New Roman" w:eastAsia="宋体" w:cs="Times New Roman"/>
          <w:sz w:val="26"/>
        </w:rPr>
        <w:fldChar w:fldCharType="end"/>
      </w:r>
    </w:p>
    <w:p>
      <w:pPr>
        <w:snapToGrid w:val="0"/>
        <w:spacing w:line="420" w:lineRule="atLeast"/>
        <w:jc w:val="center"/>
        <w:rPr>
          <w:rFonts w:ascii="Times New Roman" w:hAnsi="Times New Roman" w:eastAsia="宋体" w:cs="Times New Roman"/>
          <w:sz w:val="26"/>
        </w:rPr>
      </w:pPr>
      <w:r>
        <w:rPr>
          <w:rFonts w:ascii="Times New Roman" w:hAnsi="Times New Roman" w:eastAsia="宋体" w:cs="Times New Roman"/>
          <w:sz w:val="26"/>
        </w:rPr>
        <w:br w:type="page"/>
      </w:r>
    </w:p>
    <w:p>
      <w:pPr>
        <w:snapToGrid w:val="0"/>
        <w:spacing w:line="420" w:lineRule="atLeast"/>
        <w:jc w:val="center"/>
        <w:rPr>
          <w:rFonts w:ascii="Times New Roman" w:hAnsi="Times New Roman" w:eastAsia="宋体" w:cs="Times New Roman"/>
          <w:sz w:val="24"/>
        </w:rPr>
      </w:pP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[/#list]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«[/#list]»</w:t>
      </w:r>
      <w:r>
        <w:rPr>
          <w:rFonts w:ascii="Times New Roman" w:hAnsi="Times New Roman" w:eastAsia="宋体" w:cs="Times New Roman"/>
          <w:sz w:val="26"/>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agreement.eiList as ei]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ei_index%4==0]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hint="eastAsia" w:ascii="Times New Roman" w:hAnsi="Times New Roman" w:eastAsia="宋体" w:cs="Times New Roman"/>
          <w:sz w:val="24"/>
        </w:rPr>
        <w:t>本页无正文，为</w:t>
      </w:r>
      <w:r>
        <w:rPr>
          <w:rFonts w:ascii="Times New Roman" w:hAnsi="Times New Roman" w:eastAsia="宋体" w:cs="Times New Roman"/>
          <w:sz w:val="24"/>
        </w:rPr>
        <w:t>增资协议签字页</w:t>
      </w:r>
    </w:p>
    <w:p>
      <w:pPr>
        <w:tabs>
          <w:tab w:val="left" w:pos="1365"/>
        </w:tabs>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t>本轮投资方：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b w:val="0"/>
          <w:bCs/>
          <w:sz w:val="24"/>
          <w:szCs w:val="48"/>
          <w:highlight w:val="yellow"/>
        </w:rPr>
        <w:fldChar w:fldCharType="begin"/>
      </w:r>
      <w:r>
        <w:rPr>
          <w:rFonts w:hint="eastAsia" w:ascii="Times New Roman" w:hAnsi="Times New Roman" w:eastAsia="宋体" w:cs="Times New Roman"/>
          <w:b w:val="0"/>
          <w:bCs/>
          <w:sz w:val="24"/>
          <w:szCs w:val="48"/>
          <w:highlight w:val="yellow"/>
        </w:rPr>
        <w:instrText xml:space="preserve"> MERGEFIELD ${ei["investorName"]} \* MERGEFORMAT </w:instrText>
      </w:r>
      <w:r>
        <w:rPr>
          <w:rFonts w:hint="eastAsia" w:ascii="Times New Roman" w:hAnsi="Times New Roman" w:eastAsia="宋体" w:cs="Times New Roman"/>
          <w:b w:val="0"/>
          <w:bCs/>
          <w:sz w:val="24"/>
          <w:szCs w:val="48"/>
          <w:highlight w:val="yellow"/>
        </w:rPr>
        <w:fldChar w:fldCharType="separate"/>
      </w:r>
      <w:r>
        <w:rPr>
          <w:rFonts w:hint="eastAsia" w:ascii="Times New Roman" w:hAnsi="Times New Roman" w:eastAsia="宋体" w:cs="Times New Roman"/>
          <w:b w:val="0"/>
          <w:bCs/>
          <w:sz w:val="24"/>
          <w:szCs w:val="48"/>
          <w:highlight w:val="yellow"/>
        </w:rPr>
        <w:t>«${ei[»</w:t>
      </w:r>
      <w:r>
        <w:rPr>
          <w:rFonts w:hint="eastAsia" w:ascii="Times New Roman" w:hAnsi="Times New Roman" w:eastAsia="宋体" w:cs="Times New Roman"/>
          <w:b w:val="0"/>
          <w:bCs/>
          <w:sz w:val="24"/>
          <w:szCs w:val="48"/>
          <w:highlight w:val="yellow"/>
        </w:rPr>
        <w:fldChar w:fldCharType="end"/>
      </w:r>
    </w:p>
    <w:p>
      <w:pPr>
        <w:snapToGrid w:val="0"/>
        <w:spacing w:line="420" w:lineRule="atLeast"/>
        <w:rPr>
          <w:rFonts w:ascii="Times New Roman" w:hAnsi="Times New Roman" w:eastAsia="宋体" w:cs="Times New Roman"/>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董事：</w:t>
      </w:r>
    </w:p>
    <w:p>
      <w:pPr>
        <w:snapToGrid w:val="0"/>
        <w:spacing w:line="420" w:lineRule="atLeast"/>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(ei_index+1)%4==0]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ei_has_next]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pStyle w:val="2"/>
        <w:jc w:val="center"/>
        <w:rPr>
          <w:rFonts w:ascii="Times New Roman" w:hAnsi="Times New Roman" w:eastAsia="宋体" w:cs="Times New Roman"/>
          <w:sz w:val="26"/>
        </w:rPr>
      </w:pPr>
      <w:r>
        <w:rPr>
          <w:rFonts w:ascii="Times New Roman" w:hAnsi="Times New Roman" w:eastAsia="宋体" w:cs="Times New Roman"/>
          <w:sz w:val="26"/>
        </w:rPr>
        <w:br w:type="page"/>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[/#if]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«[/#if]»</w:t>
      </w:r>
      <w:r>
        <w:rPr>
          <w:rFonts w:ascii="Times New Roman" w:hAnsi="Times New Roman" w:eastAsia="宋体" w:cs="Times New Roman"/>
          <w:sz w:val="26"/>
        </w:rPr>
        <w:fldChar w:fldCharType="end"/>
      </w:r>
      <w:r>
        <w:rPr>
          <w:rFonts w:ascii="Times New Roman" w:hAnsi="Times New Roman" w:eastAsia="宋体" w:cs="Times New Roman"/>
          <w:sz w:val="26"/>
        </w:rPr>
        <w:fldChar w:fldCharType="begin"/>
      </w:r>
      <w:r>
        <w:rPr>
          <w:rFonts w:ascii="Times New Roman" w:hAnsi="Times New Roman" w:eastAsia="宋体" w:cs="Times New Roman"/>
          <w:sz w:val="26"/>
        </w:rPr>
        <w:instrText xml:space="preserve"> MERGEFIELD [/#list] \* MERGEFORMAT </w:instrText>
      </w:r>
      <w:r>
        <w:rPr>
          <w:rFonts w:ascii="Times New Roman" w:hAnsi="Times New Roman" w:eastAsia="宋体" w:cs="Times New Roman"/>
          <w:sz w:val="26"/>
        </w:rPr>
        <w:fldChar w:fldCharType="separate"/>
      </w:r>
      <w:r>
        <w:rPr>
          <w:rFonts w:ascii="Times New Roman" w:hAnsi="Times New Roman" w:eastAsia="宋体" w:cs="Times New Roman"/>
          <w:sz w:val="26"/>
        </w:rPr>
        <w:t>«[/#list]»</w:t>
      </w:r>
      <w:r>
        <w:rPr>
          <w:rFonts w:ascii="Times New Roman" w:hAnsi="Times New Roman" w:eastAsia="宋体" w:cs="Times New Roman"/>
          <w:sz w:val="26"/>
        </w:rPr>
        <w:fldChar w:fldCharType="end"/>
      </w:r>
    </w:p>
    <w:p>
      <w:pPr>
        <w:pStyle w:val="2"/>
        <w:jc w:val="center"/>
        <w:rPr>
          <w:rFonts w:ascii="Times New Roman" w:hAnsi="Times New Roman" w:eastAsia="宋体" w:cs="Times New Roman"/>
          <w:sz w:val="26"/>
        </w:rPr>
      </w:pPr>
      <w:r>
        <w:rPr>
          <w:rFonts w:ascii="Times New Roman" w:hAnsi="Times New Roman" w:eastAsia="宋体" w:cs="Times New Roman"/>
          <w:sz w:val="26"/>
        </w:rPr>
        <w:br w:type="page"/>
      </w:r>
    </w:p>
    <w:p>
      <w:pPr>
        <w:pStyle w:val="2"/>
        <w:jc w:val="center"/>
        <w:rPr>
          <w:rFonts w:ascii="Times New Roman" w:hAnsi="Times New Roman" w:eastAsia="宋体" w:cs="Times New Roman"/>
        </w:rPr>
      </w:pPr>
      <w:r>
        <w:rPr>
          <w:rFonts w:hint="eastAsia" w:ascii="Times New Roman" w:hAnsi="Times New Roman" w:eastAsia="宋体" w:cs="Times New Roman"/>
          <w:b/>
          <w:bCs w:val="0"/>
          <w:szCs w:val="24"/>
        </w:rPr>
        <w:t>附件I</w:t>
      </w:r>
    </w:p>
    <w:p>
      <w:pPr>
        <w:spacing w:before="156" w:after="156" w:afterLines="50" w:line="420" w:lineRule="atLeast"/>
        <w:ind w:firstLine="480" w:firstLineChars="200"/>
        <w:rPr>
          <w:rFonts w:ascii="Times New Roman" w:hAnsi="Times New Roman" w:eastAsia="宋体" w:cs="Times New Roman"/>
          <w:sz w:val="24"/>
        </w:rPr>
      </w:pPr>
      <w:r>
        <w:rPr>
          <w:rFonts w:ascii="Times New Roman" w:hAnsi="Times New Roman" w:eastAsia="宋体" w:cs="Times New Roman"/>
          <w:sz w:val="24"/>
        </w:rPr>
        <w:t>就</w:t>
      </w:r>
      <w:r>
        <w:rPr>
          <w:rFonts w:hint="eastAsia" w:ascii="Times New Roman" w:hAnsi="Times New Roman" w:eastAsia="宋体" w:cs="Times New Roman"/>
          <w:sz w:val="24"/>
        </w:rPr>
        <w:t>以下所</w:t>
      </w:r>
      <w:r>
        <w:rPr>
          <w:rFonts w:ascii="Times New Roman" w:hAnsi="Times New Roman" w:eastAsia="宋体" w:cs="Times New Roman"/>
          <w:sz w:val="24"/>
        </w:rPr>
        <w:t>列事项，</w:t>
      </w:r>
      <w:r>
        <w:rPr>
          <w:rFonts w:hint="eastAsia" w:ascii="Times New Roman" w:hAnsi="Times New Roman" w:eastAsia="宋体" w:cs="Times New Roman"/>
          <w:sz w:val="24"/>
        </w:rPr>
        <w:t>保证人</w:t>
      </w:r>
      <w:r>
        <w:rPr>
          <w:rFonts w:ascii="Times New Roman" w:hAnsi="Times New Roman" w:eastAsia="宋体" w:cs="Times New Roman"/>
          <w:sz w:val="24"/>
        </w:rPr>
        <w:t>向</w:t>
      </w:r>
      <w:r>
        <w:rPr>
          <w:rFonts w:hint="eastAsia" w:ascii="Times New Roman" w:hAnsi="Times New Roman" w:eastAsia="宋体" w:cs="Times New Roman"/>
          <w:sz w:val="24"/>
        </w:rPr>
        <w:t>本轮投</w:t>
      </w:r>
      <w:r>
        <w:rPr>
          <w:rFonts w:hint="eastAsia" w:ascii="Times New Roman" w:hAnsi="Times New Roman" w:eastAsia="宋体" w:cs="Times New Roman"/>
          <w:sz w:val="24"/>
          <w:szCs w:val="24"/>
        </w:rPr>
        <w:t>资方</w:t>
      </w:r>
      <w:r>
        <w:rPr>
          <w:rFonts w:ascii="Times New Roman" w:hAnsi="Times New Roman" w:eastAsia="宋体" w:cs="Times New Roman"/>
          <w:sz w:val="24"/>
        </w:rPr>
        <w:t>分别并共同作出的声明和保证</w:t>
      </w:r>
      <w:r>
        <w:rPr>
          <w:rFonts w:hint="eastAsia" w:ascii="Times New Roman" w:hAnsi="Times New Roman" w:eastAsia="宋体" w:cs="Times New Roman"/>
          <w:sz w:val="24"/>
        </w:rPr>
        <w:t>：</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公司系依据中华人民共和国法律合法设立并有效存续的有限责任公司</w:t>
      </w:r>
      <w:r>
        <w:rPr>
          <w:rFonts w:hint="eastAsia" w:ascii="Times New Roman" w:hAnsi="Times New Roman" w:eastAsia="宋体" w:cs="Times New Roman"/>
          <w:sz w:val="24"/>
        </w:rPr>
        <w:t>，公司的历次变更均完全符合中国法律的规定</w:t>
      </w:r>
      <w:r>
        <w:rPr>
          <w:rFonts w:ascii="Times New Roman" w:hAnsi="Times New Roman" w:eastAsia="宋体" w:cs="Times New Roman"/>
          <w:sz w:val="24"/>
        </w:rPr>
        <w:t>。增资前股权调整完成后</w:t>
      </w:r>
      <w:r>
        <w:rPr>
          <w:rFonts w:hint="eastAsia" w:ascii="Times New Roman" w:hAnsi="Times New Roman" w:eastAsia="宋体" w:cs="Times New Roman"/>
          <w:sz w:val="24"/>
        </w:rPr>
        <w:t>，现有股东</w:t>
      </w:r>
      <w:r>
        <w:rPr>
          <w:rFonts w:ascii="Times New Roman" w:hAnsi="Times New Roman" w:eastAsia="宋体" w:cs="Times New Roman"/>
          <w:sz w:val="24"/>
        </w:rPr>
        <w:t>是公司合法有效的所有权人</w:t>
      </w:r>
      <w:r>
        <w:rPr>
          <w:rFonts w:hint="eastAsia" w:ascii="Times New Roman" w:hAnsi="Times New Roman" w:eastAsia="宋体" w:cs="Times New Roman"/>
          <w:sz w:val="24"/>
        </w:rPr>
        <w:t>。</w:t>
      </w:r>
      <w:r>
        <w:rPr>
          <w:rFonts w:ascii="Times New Roman" w:hAnsi="Times New Roman" w:eastAsia="宋体" w:cs="Times New Roman"/>
          <w:sz w:val="24"/>
        </w:rPr>
        <w:t>创始人</w:t>
      </w:r>
      <w:r>
        <w:rPr>
          <w:rFonts w:hint="eastAsia" w:ascii="Times New Roman" w:hAnsi="Times New Roman" w:eastAsia="宋体" w:cs="Times New Roman"/>
          <w:sz w:val="24"/>
        </w:rPr>
        <w:t>、</w:t>
      </w:r>
      <w:r>
        <w:rPr>
          <w:rFonts w:ascii="Times New Roman" w:hAnsi="Times New Roman" w:eastAsia="宋体" w:cs="Times New Roman"/>
          <w:sz w:val="24"/>
        </w:rPr>
        <w:t>公司或其子公司、分公司均没有以任何形式向任何第三人承诺</w:t>
      </w:r>
      <w:r>
        <w:rPr>
          <w:rFonts w:hint="eastAsia" w:ascii="Times New Roman" w:hAnsi="Times New Roman" w:eastAsia="宋体" w:cs="Times New Roman"/>
          <w:sz w:val="24"/>
        </w:rPr>
        <w:t>发行</w:t>
      </w:r>
      <w:r>
        <w:rPr>
          <w:rFonts w:ascii="Times New Roman" w:hAnsi="Times New Roman" w:eastAsia="宋体" w:cs="Times New Roman"/>
          <w:sz w:val="24"/>
        </w:rPr>
        <w:t>或实际发行过任何公司权益、股份、债券、期权或性质相同或类似的权益。</w:t>
      </w:r>
      <w:r>
        <w:rPr>
          <w:rFonts w:hint="eastAsia" w:ascii="Times New Roman" w:hAnsi="Times New Roman" w:eastAsia="宋体" w:cs="Times New Roman"/>
          <w:sz w:val="24"/>
        </w:rPr>
        <w:t>截止交割日，</w:t>
      </w:r>
      <w:r>
        <w:rPr>
          <w:rFonts w:ascii="Times New Roman" w:hAnsi="Times New Roman" w:eastAsia="宋体" w:cs="Times New Roman"/>
          <w:sz w:val="24"/>
        </w:rPr>
        <w:t>公司的全部股权或出资上不存在任何质押、其他担保权益、第三人权益或其他任何形式的限制。</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hint="eastAsia" w:ascii="Times New Roman" w:hAnsi="Times New Roman" w:eastAsia="宋体" w:cs="Times New Roman"/>
          <w:sz w:val="24"/>
        </w:rPr>
        <w:t>公司现有股东向公司的历次出资或增资及相关手续均完全符合当时有效的中国法律法规，不存在任何延迟出资、出资不实或者抽逃出资的情形。</w:t>
      </w:r>
      <w:r>
        <w:rPr>
          <w:rFonts w:hint="eastAsia" w:ascii="Times New Roman" w:hAnsi="Times New Roman" w:eastAsia="宋体" w:cs="Times New Roman"/>
          <w:sz w:val="24"/>
          <w:szCs w:val="24"/>
        </w:rPr>
        <w:t>在本次</w:t>
      </w:r>
      <w:r>
        <w:rPr>
          <w:rFonts w:hint="eastAsia" w:ascii="Times New Roman" w:hAnsi="Times New Roman" w:eastAsia="宋体" w:cs="Times New Roman"/>
          <w:sz w:val="24"/>
        </w:rPr>
        <w:t>增</w:t>
      </w:r>
      <w:r>
        <w:rPr>
          <w:rFonts w:hint="eastAsia" w:ascii="Times New Roman" w:hAnsi="Times New Roman" w:eastAsia="宋体" w:cs="Times New Roman"/>
          <w:sz w:val="24"/>
          <w:szCs w:val="24"/>
        </w:rPr>
        <w:t>资前的公司历次股权转让，相关股权转让对价均已支付完毕且不存在任何纠纷。如因本次</w:t>
      </w:r>
      <w:r>
        <w:rPr>
          <w:rFonts w:hint="eastAsia" w:ascii="Times New Roman" w:hAnsi="Times New Roman" w:eastAsia="宋体" w:cs="Times New Roman"/>
          <w:sz w:val="24"/>
        </w:rPr>
        <w:t>增</w:t>
      </w:r>
      <w:r>
        <w:rPr>
          <w:rFonts w:hint="eastAsia" w:ascii="Times New Roman" w:hAnsi="Times New Roman" w:eastAsia="宋体" w:cs="Times New Roman"/>
          <w:sz w:val="24"/>
          <w:szCs w:val="24"/>
        </w:rPr>
        <w:t>资前的历次出资、股权转让纠纷给公司和/或本轮投资方带来任何损失，由创始人承担连带赔偿责任</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hint="eastAsia" w:ascii="Times New Roman" w:hAnsi="Times New Roman" w:eastAsia="宋体" w:cs="Times New Roman"/>
          <w:sz w:val="24"/>
        </w:rPr>
        <w:t>保证人向本轮投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书面披露了公司所有的子公司、分公司及其股权结构。</w:t>
      </w:r>
      <w:r>
        <w:rPr>
          <w:rFonts w:ascii="Times New Roman" w:hAnsi="Times New Roman" w:eastAsia="宋体" w:cs="Times New Roman"/>
          <w:sz w:val="24"/>
        </w:rPr>
        <w:t>公司未直接或间接拥有或控制其他任何公司、合伙、信托、合资、组织或其它实体的任何权益，也未运营任何办事处或分支机构或子公司。除本协议</w:t>
      </w:r>
      <w:r>
        <w:rPr>
          <w:rFonts w:hint="eastAsia" w:ascii="Times New Roman" w:hAnsi="Times New Roman" w:eastAsia="宋体" w:cs="Times New Roman"/>
          <w:sz w:val="24"/>
        </w:rPr>
        <w:t>交割前已向投资方书面披露的情况外，创始人</w:t>
      </w:r>
      <w:r>
        <w:rPr>
          <w:rFonts w:ascii="Times New Roman" w:hAnsi="Times New Roman" w:eastAsia="宋体" w:cs="Times New Roman"/>
          <w:sz w:val="24"/>
        </w:rPr>
        <w:t>未直接或间接拥有或控制除</w:t>
      </w:r>
      <w:r>
        <w:rPr>
          <w:rFonts w:hint="eastAsia" w:ascii="Times New Roman" w:hAnsi="Times New Roman" w:eastAsia="宋体" w:cs="Times New Roman"/>
          <w:sz w:val="24"/>
        </w:rPr>
        <w:t>公司</w:t>
      </w:r>
      <w:r>
        <w:rPr>
          <w:rFonts w:ascii="Times New Roman" w:hAnsi="Times New Roman" w:eastAsia="宋体" w:cs="Times New Roman"/>
          <w:sz w:val="24"/>
        </w:rPr>
        <w:t>以外的其他任何公司、合伙、信托、合资、组织或其它实体的任何权益。</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hint="eastAsia" w:ascii="Times New Roman" w:hAnsi="Times New Roman" w:eastAsia="宋体" w:cs="Times New Roman"/>
          <w:sz w:val="24"/>
        </w:rPr>
        <w:t>保证人</w:t>
      </w:r>
      <w:r>
        <w:rPr>
          <w:rFonts w:ascii="Times New Roman" w:hAnsi="Times New Roman" w:eastAsia="宋体" w:cs="Times New Roman"/>
          <w:sz w:val="24"/>
        </w:rPr>
        <w:t>自愿并拥有完全的权利和授权签署和履行本协议并完成本协议所述之交易。</w:t>
      </w:r>
      <w:r>
        <w:rPr>
          <w:rFonts w:hint="eastAsia" w:ascii="Times New Roman" w:hAnsi="Times New Roman" w:eastAsia="宋体" w:cs="Times New Roman"/>
          <w:sz w:val="24"/>
        </w:rPr>
        <w:t>保证人</w:t>
      </w:r>
      <w:r>
        <w:rPr>
          <w:rFonts w:ascii="Times New Roman" w:hAnsi="Times New Roman" w:eastAsia="宋体" w:cs="Times New Roman"/>
          <w:sz w:val="24"/>
        </w:rPr>
        <w:t>已经就本协议和本协议所述之所有交易采取了一切必要行为而得到合法有效的授权。本协议一经签署</w:t>
      </w:r>
      <w:r>
        <w:rPr>
          <w:rFonts w:hint="eastAsia" w:ascii="Times New Roman" w:hAnsi="Times New Roman" w:eastAsia="宋体" w:cs="Times New Roman"/>
          <w:sz w:val="24"/>
        </w:rPr>
        <w:t>，</w:t>
      </w:r>
      <w:r>
        <w:rPr>
          <w:rFonts w:ascii="Times New Roman" w:hAnsi="Times New Roman" w:eastAsia="宋体" w:cs="Times New Roman"/>
          <w:sz w:val="24"/>
        </w:rPr>
        <w:t>即构成</w:t>
      </w:r>
      <w:r>
        <w:rPr>
          <w:rFonts w:hint="eastAsia" w:ascii="Times New Roman" w:hAnsi="Times New Roman" w:eastAsia="宋体" w:cs="Times New Roman"/>
          <w:sz w:val="24"/>
        </w:rPr>
        <w:t>保证人</w:t>
      </w:r>
      <w:r>
        <w:rPr>
          <w:rFonts w:ascii="Times New Roman" w:hAnsi="Times New Roman" w:eastAsia="宋体" w:cs="Times New Roman"/>
          <w:sz w:val="24"/>
        </w:rPr>
        <w:t>合法、有效且有约束力的义务。</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签署及履行本协议与公司现行章程及</w:t>
      </w:r>
      <w:r>
        <w:rPr>
          <w:rFonts w:hint="eastAsia" w:ascii="Times New Roman" w:hAnsi="Times New Roman" w:eastAsia="宋体" w:cs="Times New Roman"/>
          <w:sz w:val="24"/>
        </w:rPr>
        <w:t>保证人</w:t>
      </w:r>
      <w:r>
        <w:rPr>
          <w:rFonts w:ascii="Times New Roman" w:hAnsi="Times New Roman" w:eastAsia="宋体" w:cs="Times New Roman"/>
          <w:sz w:val="24"/>
        </w:rPr>
        <w:t>应遵守的法律、法规，政府部门的行政命令，或</w:t>
      </w:r>
      <w:r>
        <w:rPr>
          <w:rFonts w:hint="eastAsia" w:ascii="Times New Roman" w:hAnsi="Times New Roman" w:eastAsia="宋体" w:cs="Times New Roman"/>
          <w:sz w:val="24"/>
        </w:rPr>
        <w:t>保证人</w:t>
      </w:r>
      <w:r>
        <w:rPr>
          <w:rFonts w:ascii="Times New Roman" w:hAnsi="Times New Roman" w:eastAsia="宋体" w:cs="Times New Roman"/>
          <w:sz w:val="24"/>
        </w:rPr>
        <w:t>作为一方当事人所订立的其他合同或法律文件不存在任何矛盾和抵触</w:t>
      </w:r>
      <w:r>
        <w:rPr>
          <w:rFonts w:hint="eastAsia" w:ascii="Times New Roman" w:hAnsi="Times New Roman" w:eastAsia="宋体" w:cs="Times New Roman"/>
          <w:sz w:val="24"/>
        </w:rPr>
        <w:t>，且均不会导致对上述规定的违反，或构成对上述规定的不履行或不能履行</w:t>
      </w:r>
      <w:r>
        <w:rPr>
          <w:rFonts w:ascii="Times New Roman" w:hAnsi="Times New Roman" w:eastAsia="宋体" w:cs="Times New Roman"/>
          <w:sz w:val="24"/>
        </w:rPr>
        <w:t>。</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公司拥有从事其目前从事的业务所需的政府机关或管理部门的所有许可、授权、批准</w:t>
      </w:r>
      <w:r>
        <w:rPr>
          <w:rFonts w:hint="eastAsia" w:ascii="Times New Roman" w:hAnsi="Times New Roman" w:eastAsia="宋体" w:cs="Times New Roman"/>
          <w:sz w:val="24"/>
        </w:rPr>
        <w:t>、</w:t>
      </w:r>
      <w:r>
        <w:rPr>
          <w:rFonts w:ascii="Times New Roman" w:hAnsi="Times New Roman" w:eastAsia="宋体" w:cs="Times New Roman"/>
          <w:sz w:val="24"/>
        </w:rPr>
        <w:t>认可</w:t>
      </w:r>
      <w:r>
        <w:rPr>
          <w:rFonts w:hint="eastAsia" w:ascii="Times New Roman" w:hAnsi="Times New Roman" w:eastAsia="宋体" w:cs="Times New Roman"/>
          <w:sz w:val="24"/>
        </w:rPr>
        <w:t>或备案</w:t>
      </w:r>
      <w:r>
        <w:rPr>
          <w:rFonts w:ascii="Times New Roman" w:hAnsi="Times New Roman" w:eastAsia="宋体" w:cs="Times New Roman"/>
          <w:sz w:val="24"/>
        </w:rPr>
        <w:t>。</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公司自成立以来的</w:t>
      </w:r>
      <w:r>
        <w:rPr>
          <w:rFonts w:hint="eastAsia" w:ascii="Times New Roman" w:hAnsi="Times New Roman" w:eastAsia="宋体" w:cs="Times New Roman"/>
          <w:sz w:val="24"/>
        </w:rPr>
        <w:t>生产、</w:t>
      </w:r>
      <w:r>
        <w:rPr>
          <w:rFonts w:ascii="Times New Roman" w:hAnsi="Times New Roman" w:eastAsia="宋体" w:cs="Times New Roman"/>
          <w:sz w:val="24"/>
        </w:rPr>
        <w:t>经营</w:t>
      </w:r>
      <w:r>
        <w:rPr>
          <w:rFonts w:hint="eastAsia" w:ascii="Times New Roman" w:hAnsi="Times New Roman" w:eastAsia="宋体" w:cs="Times New Roman"/>
          <w:sz w:val="24"/>
        </w:rPr>
        <w:t>、项目建设及业务</w:t>
      </w:r>
      <w:r>
        <w:rPr>
          <w:rFonts w:ascii="Times New Roman" w:hAnsi="Times New Roman" w:eastAsia="宋体" w:cs="Times New Roman"/>
          <w:sz w:val="24"/>
        </w:rPr>
        <w:t>活动在所有</w:t>
      </w:r>
      <w:r>
        <w:rPr>
          <w:rFonts w:hint="eastAsia" w:ascii="Times New Roman" w:hAnsi="Times New Roman" w:eastAsia="宋体" w:cs="Times New Roman"/>
          <w:sz w:val="24"/>
        </w:rPr>
        <w:t>重大</w:t>
      </w:r>
      <w:r>
        <w:rPr>
          <w:rFonts w:ascii="Times New Roman" w:hAnsi="Times New Roman" w:eastAsia="宋体" w:cs="Times New Roman"/>
          <w:sz w:val="24"/>
        </w:rPr>
        <w:t>方面均符合有关法律、法规的规定，包括但不限于工商、税务、海关、外汇、环保、</w:t>
      </w:r>
      <w:r>
        <w:rPr>
          <w:rFonts w:hint="eastAsia" w:ascii="Times New Roman" w:hAnsi="Times New Roman" w:eastAsia="宋体" w:cs="Times New Roman"/>
          <w:sz w:val="24"/>
        </w:rPr>
        <w:t>食品安全、卫生、固定资产投资、土地、工程建设、安全生产、产品质量、消防、</w:t>
      </w:r>
      <w:r>
        <w:rPr>
          <w:rFonts w:ascii="Times New Roman" w:hAnsi="Times New Roman" w:eastAsia="宋体" w:cs="Times New Roman"/>
          <w:sz w:val="24"/>
        </w:rPr>
        <w:t>劳动等方面，不存在任何违法行为，且未受到任何政府主管部门的</w:t>
      </w:r>
      <w:r>
        <w:rPr>
          <w:rFonts w:hint="eastAsia" w:ascii="Times New Roman" w:hAnsi="Times New Roman" w:eastAsia="宋体" w:cs="Times New Roman"/>
          <w:sz w:val="24"/>
        </w:rPr>
        <w:t>任何形式的</w:t>
      </w:r>
      <w:r>
        <w:rPr>
          <w:rFonts w:ascii="Times New Roman" w:hAnsi="Times New Roman" w:eastAsia="宋体" w:cs="Times New Roman"/>
          <w:sz w:val="24"/>
        </w:rPr>
        <w:t>处罚。</w:t>
      </w:r>
      <w:r>
        <w:rPr>
          <w:rFonts w:hint="eastAsia" w:ascii="Times New Roman" w:hAnsi="Times New Roman" w:eastAsia="宋体" w:cs="Times New Roman"/>
          <w:sz w:val="24"/>
        </w:rPr>
        <w:t>如果投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因公司违反上述陈述与保证受到相关政府部门的处罚而遭受任何损害、损失，保证人须连带地全额赔偿投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因此遭受的全部损害、损失，以使投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不受任何损害。</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公司向</w:t>
      </w:r>
      <w:r>
        <w:rPr>
          <w:rFonts w:hint="eastAsia" w:ascii="Times New Roman" w:hAnsi="Times New Roman" w:eastAsia="宋体" w:cs="Times New Roman"/>
          <w:sz w:val="24"/>
        </w:rPr>
        <w:t>投</w:t>
      </w:r>
      <w:r>
        <w:rPr>
          <w:rFonts w:hint="eastAsia" w:ascii="Times New Roman" w:hAnsi="Times New Roman" w:eastAsia="宋体" w:cs="Times New Roman"/>
          <w:sz w:val="24"/>
          <w:szCs w:val="24"/>
        </w:rPr>
        <w:t>资方</w:t>
      </w:r>
      <w:r>
        <w:rPr>
          <w:rFonts w:ascii="Times New Roman" w:hAnsi="Times New Roman" w:eastAsia="宋体" w:cs="Times New Roman"/>
          <w:sz w:val="24"/>
        </w:rPr>
        <w:t>提交的截止</w:t>
      </w:r>
      <w:r>
        <w:rPr>
          <w:rFonts w:hint="eastAsia" w:ascii="Times New Roman" w:hAnsi="Times New Roman" w:eastAsia="宋体" w:cs="Times New Roman"/>
          <w:sz w:val="24"/>
        </w:rPr>
        <w:t>至2017年【 】月【 】日</w:t>
      </w:r>
      <w:r>
        <w:rPr>
          <w:rFonts w:ascii="Times New Roman" w:hAnsi="Times New Roman" w:eastAsia="宋体" w:cs="Times New Roman"/>
          <w:sz w:val="24"/>
        </w:rPr>
        <w:t>（“</w:t>
      </w:r>
      <w:r>
        <w:rPr>
          <w:rFonts w:ascii="Times New Roman" w:hAnsi="Times New Roman" w:eastAsia="宋体" w:cs="Times New Roman"/>
          <w:b w:val="0"/>
          <w:bCs w:val="0"/>
          <w:sz w:val="24"/>
          <w:u w:val="single"/>
        </w:rPr>
        <w:t>财务报表之日</w:t>
      </w:r>
      <w:r>
        <w:rPr>
          <w:rFonts w:ascii="Times New Roman" w:hAnsi="Times New Roman" w:eastAsia="宋体" w:cs="Times New Roman"/>
          <w:sz w:val="24"/>
        </w:rPr>
        <w:t>”）的</w:t>
      </w:r>
      <w:r>
        <w:rPr>
          <w:rFonts w:hint="eastAsia" w:ascii="Times New Roman" w:hAnsi="Times New Roman" w:eastAsia="宋体" w:cs="Times New Roman"/>
          <w:sz w:val="24"/>
        </w:rPr>
        <w:t>财务报表</w:t>
      </w:r>
      <w:r>
        <w:rPr>
          <w:rFonts w:ascii="Times New Roman" w:hAnsi="Times New Roman" w:eastAsia="宋体" w:cs="Times New Roman"/>
          <w:sz w:val="24"/>
        </w:rPr>
        <w:t>真实、准确和完整地反映了公司在相关期间和财务报表之日的经营状况和财务状况，其中所反映的信息及说明的内容均为真实、准确和完整的，没有任何可能对本协议所述之交易造成实质性影响的遗漏或隐瞒。</w:t>
      </w:r>
      <w:r>
        <w:rPr>
          <w:rFonts w:hint="eastAsia" w:ascii="Times New Roman" w:hAnsi="Times New Roman" w:eastAsia="宋体" w:cs="Times New Roman"/>
          <w:b/>
          <w:i/>
          <w:sz w:val="24"/>
          <w:highlight w:val="yellow"/>
        </w:rPr>
        <w:t>【SH Note:请各方确认财务报表日期。】</w:t>
      </w:r>
    </w:p>
    <w:p>
      <w:pPr>
        <w:numPr>
          <w:ilvl w:val="0"/>
          <w:numId w:val="28"/>
        </w:numPr>
        <w:tabs>
          <w:tab w:val="left" w:pos="630"/>
        </w:tabs>
        <w:spacing w:before="156" w:after="156" w:afterLines="50" w:line="420" w:lineRule="atLeast"/>
        <w:ind w:left="630" w:hanging="630"/>
        <w:rPr>
          <w:rFonts w:ascii="Times New Roman" w:hAnsi="Times New Roman" w:eastAsia="宋体" w:cs="Times New Roman"/>
          <w:sz w:val="24"/>
        </w:rPr>
      </w:pPr>
      <w:r>
        <w:rPr>
          <w:rFonts w:hint="eastAsia" w:ascii="Times New Roman" w:hAnsi="Times New Roman" w:eastAsia="宋体" w:cs="Times New Roman"/>
          <w:sz w:val="24"/>
        </w:rPr>
        <w:t>公司已向本轮投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全面、准确、完整地书面披露了截至本协议签署日</w:t>
      </w:r>
      <w:r>
        <w:rPr>
          <w:rFonts w:hint="eastAsia" w:ascii="Times New Roman" w:hAnsi="Times New Roman" w:eastAsia="宋体" w:cs="Times New Roman"/>
          <w:color w:val="000000"/>
          <w:sz w:val="24"/>
        </w:rPr>
        <w:t>公司</w:t>
      </w:r>
      <w:r>
        <w:rPr>
          <w:rFonts w:hint="eastAsia" w:ascii="Times New Roman" w:hAnsi="Times New Roman" w:eastAsia="宋体" w:cs="Times New Roman"/>
          <w:sz w:val="24"/>
        </w:rPr>
        <w:t>所有的已经发生和合理预见将要发生的贷款、债务、担保和负债，包括但不限于任何未支付的金融机构的贷（借）款、</w:t>
      </w:r>
      <w:r>
        <w:rPr>
          <w:rFonts w:hint="eastAsia" w:ascii="Times New Roman" w:hAnsi="Times New Roman" w:eastAsia="宋体" w:cs="Times New Roman"/>
          <w:color w:val="000000"/>
          <w:sz w:val="24"/>
        </w:rPr>
        <w:t>公司</w:t>
      </w:r>
      <w:r>
        <w:rPr>
          <w:rFonts w:hint="eastAsia" w:ascii="Times New Roman" w:hAnsi="Times New Roman" w:eastAsia="宋体" w:cs="Times New Roman"/>
          <w:sz w:val="24"/>
        </w:rPr>
        <w:t>为任何第三方债务或其利益所作出的第三方担保，公司</w:t>
      </w:r>
      <w:r>
        <w:rPr>
          <w:rFonts w:ascii="Times New Roman" w:hAnsi="Times New Roman" w:eastAsia="宋体" w:cs="Times New Roman"/>
          <w:sz w:val="24"/>
        </w:rPr>
        <w:t>当前没有任何</w:t>
      </w:r>
      <w:r>
        <w:rPr>
          <w:rFonts w:hint="eastAsia" w:ascii="Times New Roman" w:hAnsi="Times New Roman" w:eastAsia="宋体" w:cs="Times New Roman"/>
          <w:sz w:val="24"/>
        </w:rPr>
        <w:t>未披露的</w:t>
      </w:r>
      <w:r>
        <w:rPr>
          <w:rFonts w:ascii="Times New Roman" w:hAnsi="Times New Roman" w:eastAsia="宋体" w:cs="Times New Roman"/>
          <w:sz w:val="24"/>
        </w:rPr>
        <w:t>现实或潜在的债务</w:t>
      </w:r>
      <w:r>
        <w:rPr>
          <w:rFonts w:hint="eastAsia" w:ascii="Times New Roman" w:hAnsi="Times New Roman" w:eastAsia="宋体" w:cs="Times New Roman"/>
          <w:sz w:val="24"/>
        </w:rPr>
        <w:t>。</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从财务报表之日至</w:t>
      </w:r>
      <w:r>
        <w:rPr>
          <w:rFonts w:hint="eastAsia" w:ascii="Times New Roman" w:hAnsi="Times New Roman" w:eastAsia="宋体" w:cs="Times New Roman"/>
          <w:sz w:val="24"/>
        </w:rPr>
        <w:t>交割日</w:t>
      </w:r>
      <w:r>
        <w:rPr>
          <w:rFonts w:ascii="Times New Roman" w:hAnsi="Times New Roman" w:eastAsia="宋体" w:cs="Times New Roman"/>
          <w:sz w:val="24"/>
        </w:rPr>
        <w:t>，除非本协议另有规定，或者公司</w:t>
      </w:r>
      <w:r>
        <w:rPr>
          <w:rFonts w:hint="eastAsia" w:ascii="Times New Roman" w:hAnsi="Times New Roman" w:eastAsia="宋体" w:cs="Times New Roman"/>
          <w:sz w:val="24"/>
        </w:rPr>
        <w:t>已经</w:t>
      </w:r>
      <w:r>
        <w:rPr>
          <w:rFonts w:ascii="Times New Roman" w:hAnsi="Times New Roman" w:eastAsia="宋体" w:cs="Times New Roman"/>
          <w:sz w:val="24"/>
        </w:rPr>
        <w:t>向</w:t>
      </w:r>
      <w:r>
        <w:rPr>
          <w:rFonts w:hint="eastAsia" w:ascii="Times New Roman" w:hAnsi="Times New Roman" w:eastAsia="宋体" w:cs="Times New Roman"/>
          <w:sz w:val="24"/>
        </w:rPr>
        <w:t>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书面</w:t>
      </w:r>
      <w:r>
        <w:rPr>
          <w:rFonts w:ascii="Times New Roman" w:hAnsi="Times New Roman" w:eastAsia="宋体" w:cs="Times New Roman"/>
          <w:sz w:val="24"/>
        </w:rPr>
        <w:t>披露并得到</w:t>
      </w:r>
      <w:r>
        <w:rPr>
          <w:rFonts w:hint="eastAsia" w:ascii="Times New Roman" w:hAnsi="Times New Roman" w:eastAsia="宋体" w:cs="Times New Roman"/>
          <w:sz w:val="24"/>
        </w:rPr>
        <w:t>投</w:t>
      </w:r>
      <w:r>
        <w:rPr>
          <w:rFonts w:hint="eastAsia" w:ascii="Times New Roman" w:hAnsi="Times New Roman" w:eastAsia="宋体" w:cs="Times New Roman"/>
          <w:sz w:val="24"/>
          <w:szCs w:val="24"/>
        </w:rPr>
        <w:t>资方</w:t>
      </w:r>
      <w:r>
        <w:rPr>
          <w:rFonts w:ascii="Times New Roman" w:hAnsi="Times New Roman" w:eastAsia="宋体" w:cs="Times New Roman"/>
          <w:sz w:val="24"/>
        </w:rPr>
        <w:t>同意的</w:t>
      </w:r>
      <w:r>
        <w:rPr>
          <w:rFonts w:hint="eastAsia" w:ascii="Times New Roman" w:hAnsi="Times New Roman" w:eastAsia="宋体" w:cs="Times New Roman"/>
          <w:sz w:val="24"/>
        </w:rPr>
        <w:t>事项</w:t>
      </w:r>
      <w:r>
        <w:rPr>
          <w:rFonts w:ascii="Times New Roman" w:hAnsi="Times New Roman" w:eastAsia="宋体" w:cs="Times New Roman"/>
          <w:sz w:val="24"/>
        </w:rPr>
        <w:t>之外，创始人</w:t>
      </w:r>
      <w:r>
        <w:rPr>
          <w:rFonts w:hint="eastAsia" w:ascii="Times New Roman" w:hAnsi="Times New Roman" w:eastAsia="宋体" w:cs="Times New Roman"/>
          <w:sz w:val="24"/>
        </w:rPr>
        <w:t>和</w:t>
      </w:r>
      <w:r>
        <w:rPr>
          <w:rFonts w:ascii="Times New Roman" w:hAnsi="Times New Roman" w:eastAsia="宋体" w:cs="Times New Roman"/>
          <w:sz w:val="24"/>
        </w:rPr>
        <w:t>公司均没有</w:t>
      </w:r>
      <w:r>
        <w:rPr>
          <w:rFonts w:hint="eastAsia" w:ascii="Times New Roman" w:hAnsi="Times New Roman" w:eastAsia="宋体" w:cs="Times New Roman"/>
          <w:sz w:val="24"/>
        </w:rPr>
        <w:t>发生</w:t>
      </w:r>
      <w:r>
        <w:rPr>
          <w:rFonts w:ascii="Times New Roman" w:hAnsi="Times New Roman" w:eastAsia="宋体" w:cs="Times New Roman"/>
          <w:sz w:val="24"/>
        </w:rPr>
        <w:t>下列</w:t>
      </w:r>
      <w:r>
        <w:rPr>
          <w:rFonts w:hint="eastAsia" w:ascii="Times New Roman" w:hAnsi="Times New Roman" w:eastAsia="宋体" w:cs="Times New Roman"/>
          <w:sz w:val="24"/>
        </w:rPr>
        <w:t>事项</w:t>
      </w:r>
      <w:r>
        <w:rPr>
          <w:rFonts w:ascii="Times New Roman" w:hAnsi="Times New Roman" w:eastAsia="宋体" w:cs="Times New Roman"/>
          <w:sz w:val="24"/>
        </w:rPr>
        <w:t>：</w:t>
      </w:r>
    </w:p>
    <w:p>
      <w:pPr>
        <w:numPr>
          <w:ilvl w:val="5"/>
          <w:numId w:val="29"/>
        </w:numPr>
        <w:tabs>
          <w:tab w:val="left" w:pos="1380"/>
          <w:tab w:val="left" w:pos="1440"/>
        </w:tabs>
        <w:spacing w:before="156" w:after="156" w:afterLines="50" w:line="420" w:lineRule="atLeast"/>
        <w:ind w:left="1440" w:hanging="720"/>
        <w:rPr>
          <w:rFonts w:ascii="Times New Roman" w:hAnsi="Times New Roman" w:eastAsia="宋体" w:cs="Times New Roman"/>
          <w:sz w:val="24"/>
        </w:rPr>
      </w:pPr>
      <w:r>
        <w:rPr>
          <w:rFonts w:ascii="Times New Roman" w:hAnsi="Times New Roman" w:eastAsia="宋体" w:cs="Times New Roman"/>
          <w:sz w:val="24"/>
        </w:rPr>
        <w:t>任何股权、债券、期权或性质相同或类似的权益的发行、回购、变更、转让或其他处置；</w:t>
      </w:r>
    </w:p>
    <w:p>
      <w:pPr>
        <w:numPr>
          <w:ilvl w:val="5"/>
          <w:numId w:val="29"/>
        </w:numPr>
        <w:tabs>
          <w:tab w:val="left" w:pos="138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任何宣布或支付股息或其他分配；</w:t>
      </w:r>
    </w:p>
    <w:p>
      <w:pPr>
        <w:numPr>
          <w:ilvl w:val="5"/>
          <w:numId w:val="29"/>
        </w:numPr>
        <w:tabs>
          <w:tab w:val="left" w:pos="138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任何股权或资产的收购、合并、兼并、合资或其他类似的交易；</w:t>
      </w:r>
    </w:p>
    <w:p>
      <w:pPr>
        <w:numPr>
          <w:ilvl w:val="5"/>
          <w:numId w:val="29"/>
        </w:numPr>
        <w:tabs>
          <w:tab w:val="left" w:pos="138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任何出售、租赁、转让或处置其全部或大部分资产；</w:t>
      </w:r>
    </w:p>
    <w:p>
      <w:pPr>
        <w:numPr>
          <w:ilvl w:val="5"/>
          <w:numId w:val="29"/>
        </w:numPr>
        <w:tabs>
          <w:tab w:val="left" w:pos="75"/>
          <w:tab w:val="left" w:pos="1380"/>
          <w:tab w:val="left" w:pos="2100"/>
          <w:tab w:val="left" w:pos="246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除根据本协议所进行的修正之外</w:t>
      </w:r>
      <w:r>
        <w:rPr>
          <w:rFonts w:hint="eastAsia" w:ascii="Times New Roman" w:hAnsi="Times New Roman" w:eastAsia="宋体" w:cs="Times New Roman"/>
          <w:sz w:val="24"/>
        </w:rPr>
        <w:t>，</w:t>
      </w:r>
      <w:r>
        <w:rPr>
          <w:rFonts w:ascii="Times New Roman" w:hAnsi="Times New Roman" w:eastAsia="宋体" w:cs="Times New Roman"/>
          <w:sz w:val="24"/>
        </w:rPr>
        <w:t>修改其章程；</w:t>
      </w:r>
    </w:p>
    <w:p>
      <w:pPr>
        <w:numPr>
          <w:ilvl w:val="5"/>
          <w:numId w:val="29"/>
        </w:numPr>
        <w:tabs>
          <w:tab w:val="left" w:pos="75"/>
          <w:tab w:val="left" w:pos="1380"/>
          <w:tab w:val="left" w:pos="2100"/>
          <w:tab w:val="left" w:pos="246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除进行日常业务之外</w:t>
      </w:r>
      <w:r>
        <w:rPr>
          <w:rFonts w:hint="eastAsia" w:ascii="Times New Roman" w:hAnsi="Times New Roman" w:eastAsia="宋体" w:cs="Times New Roman"/>
          <w:sz w:val="24"/>
        </w:rPr>
        <w:t>，</w:t>
      </w:r>
      <w:r>
        <w:rPr>
          <w:rFonts w:ascii="Times New Roman" w:hAnsi="Times New Roman" w:eastAsia="宋体" w:cs="Times New Roman"/>
          <w:sz w:val="24"/>
        </w:rPr>
        <w:t>收购</w:t>
      </w:r>
      <w:r>
        <w:rPr>
          <w:rFonts w:hint="eastAsia" w:ascii="Times New Roman" w:hAnsi="Times New Roman" w:eastAsia="宋体" w:cs="Times New Roman"/>
          <w:sz w:val="24"/>
        </w:rPr>
        <w:t>价值超过【10】万元人民币以上的</w:t>
      </w:r>
      <w:r>
        <w:rPr>
          <w:rFonts w:ascii="Times New Roman" w:hAnsi="Times New Roman" w:eastAsia="宋体" w:cs="Times New Roman"/>
          <w:sz w:val="24"/>
        </w:rPr>
        <w:t>资产或就此订立合同；</w:t>
      </w:r>
    </w:p>
    <w:p>
      <w:pPr>
        <w:numPr>
          <w:ilvl w:val="5"/>
          <w:numId w:val="29"/>
        </w:numPr>
        <w:tabs>
          <w:tab w:val="left" w:pos="75"/>
          <w:tab w:val="left" w:pos="1380"/>
          <w:tab w:val="left" w:pos="2100"/>
          <w:tab w:val="left" w:pos="246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与关联公司、</w:t>
      </w:r>
      <w:r>
        <w:rPr>
          <w:rFonts w:hint="eastAsia" w:ascii="Times New Roman" w:hAnsi="Times New Roman" w:eastAsia="宋体" w:cs="Times New Roman"/>
          <w:sz w:val="24"/>
        </w:rPr>
        <w:t>创始人</w:t>
      </w:r>
      <w:r>
        <w:rPr>
          <w:rFonts w:ascii="Times New Roman" w:hAnsi="Times New Roman" w:eastAsia="宋体" w:cs="Times New Roman"/>
          <w:sz w:val="24"/>
        </w:rPr>
        <w:t>、董事、员工作出任何安排、签订合同或协议；</w:t>
      </w:r>
    </w:p>
    <w:p>
      <w:pPr>
        <w:numPr>
          <w:ilvl w:val="5"/>
          <w:numId w:val="29"/>
        </w:numPr>
        <w:tabs>
          <w:tab w:val="left" w:pos="75"/>
          <w:tab w:val="left" w:pos="1380"/>
          <w:tab w:val="left" w:pos="2100"/>
          <w:tab w:val="left" w:pos="246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向关联公司、</w:t>
      </w:r>
      <w:r>
        <w:rPr>
          <w:rFonts w:hint="eastAsia" w:ascii="Times New Roman" w:hAnsi="Times New Roman" w:eastAsia="宋体" w:cs="Times New Roman"/>
          <w:sz w:val="24"/>
        </w:rPr>
        <w:t>创始人</w:t>
      </w:r>
      <w:r>
        <w:rPr>
          <w:rFonts w:ascii="Times New Roman" w:hAnsi="Times New Roman" w:eastAsia="宋体" w:cs="Times New Roman"/>
          <w:sz w:val="24"/>
        </w:rPr>
        <w:t>、董事、员工借款；</w:t>
      </w:r>
    </w:p>
    <w:p>
      <w:pPr>
        <w:numPr>
          <w:ilvl w:val="5"/>
          <w:numId w:val="29"/>
        </w:numPr>
        <w:tabs>
          <w:tab w:val="left" w:pos="75"/>
          <w:tab w:val="left" w:pos="1380"/>
          <w:tab w:val="left" w:pos="2100"/>
          <w:tab w:val="left" w:pos="246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就其关联公司、</w:t>
      </w:r>
      <w:r>
        <w:rPr>
          <w:rFonts w:hint="eastAsia" w:ascii="Times New Roman" w:hAnsi="Times New Roman" w:eastAsia="宋体" w:cs="Times New Roman"/>
          <w:sz w:val="24"/>
        </w:rPr>
        <w:t>创始人</w:t>
      </w:r>
      <w:r>
        <w:rPr>
          <w:rFonts w:ascii="Times New Roman" w:hAnsi="Times New Roman" w:eastAsia="宋体" w:cs="Times New Roman"/>
          <w:sz w:val="24"/>
        </w:rPr>
        <w:t>、董事、员工的履行或义务而向任何一方借贷或作为担保人或作出补偿</w:t>
      </w:r>
      <w:r>
        <w:rPr>
          <w:rFonts w:hint="eastAsia" w:ascii="Times New Roman" w:hAnsi="Times New Roman" w:eastAsia="宋体" w:cs="Times New Roman"/>
          <w:sz w:val="24"/>
        </w:rPr>
        <w:t>；</w:t>
      </w:r>
      <w:r>
        <w:rPr>
          <w:rFonts w:ascii="Times New Roman" w:hAnsi="Times New Roman" w:eastAsia="宋体" w:cs="Times New Roman"/>
          <w:sz w:val="24"/>
        </w:rPr>
        <w:t>或以任何方式向任何关联公司、</w:t>
      </w:r>
      <w:r>
        <w:rPr>
          <w:rFonts w:hint="eastAsia" w:ascii="Times New Roman" w:hAnsi="Times New Roman" w:eastAsia="宋体" w:cs="Times New Roman"/>
          <w:sz w:val="24"/>
        </w:rPr>
        <w:t>创始人</w:t>
      </w:r>
      <w:r>
        <w:rPr>
          <w:rFonts w:ascii="Times New Roman" w:hAnsi="Times New Roman" w:eastAsia="宋体" w:cs="Times New Roman"/>
          <w:sz w:val="24"/>
        </w:rPr>
        <w:t>、董事、员工作出财务</w:t>
      </w:r>
      <w:r>
        <w:rPr>
          <w:rFonts w:hint="eastAsia" w:ascii="Times New Roman" w:hAnsi="Times New Roman" w:eastAsia="宋体" w:cs="Times New Roman"/>
          <w:sz w:val="24"/>
        </w:rPr>
        <w:t>资</w:t>
      </w:r>
      <w:r>
        <w:rPr>
          <w:rFonts w:ascii="Times New Roman" w:hAnsi="Times New Roman" w:eastAsia="宋体" w:cs="Times New Roman"/>
          <w:sz w:val="24"/>
        </w:rPr>
        <w:t>助，但公司内部依法进行的资金往来除外</w:t>
      </w:r>
      <w:r>
        <w:rPr>
          <w:rFonts w:hint="eastAsia" w:ascii="Times New Roman" w:hAnsi="Times New Roman" w:eastAsia="宋体" w:cs="Times New Roman"/>
          <w:sz w:val="24"/>
        </w:rPr>
        <w:t>；</w:t>
      </w:r>
    </w:p>
    <w:p>
      <w:pPr>
        <w:numPr>
          <w:ilvl w:val="5"/>
          <w:numId w:val="29"/>
        </w:numPr>
        <w:tabs>
          <w:tab w:val="left" w:pos="75"/>
          <w:tab w:val="left" w:pos="1380"/>
          <w:tab w:val="left" w:pos="2100"/>
          <w:tab w:val="left" w:pos="2460"/>
        </w:tabs>
        <w:spacing w:before="156" w:after="156" w:afterLines="50" w:line="420" w:lineRule="atLeast"/>
        <w:ind w:left="1380" w:hanging="660"/>
        <w:rPr>
          <w:rFonts w:ascii="Times New Roman" w:hAnsi="Times New Roman" w:eastAsia="宋体" w:cs="Times New Roman"/>
          <w:sz w:val="24"/>
        </w:rPr>
      </w:pPr>
      <w:r>
        <w:rPr>
          <w:rFonts w:ascii="Times New Roman" w:hAnsi="Times New Roman" w:eastAsia="宋体" w:cs="Times New Roman"/>
          <w:sz w:val="24"/>
        </w:rPr>
        <w:t>任何可能导致上述情形发生的作为或不作为。</w:t>
      </w:r>
    </w:p>
    <w:p>
      <w:pPr>
        <w:tabs>
          <w:tab w:val="left" w:pos="1380"/>
          <w:tab w:val="left" w:pos="2100"/>
          <w:tab w:val="left" w:pos="2460"/>
        </w:tabs>
        <w:spacing w:before="156" w:after="156" w:afterLines="50" w:line="420" w:lineRule="atLeast"/>
        <w:ind w:left="720"/>
        <w:rPr>
          <w:rFonts w:ascii="Times New Roman" w:hAnsi="Times New Roman" w:eastAsia="宋体" w:cs="Times New Roman"/>
          <w:sz w:val="24"/>
        </w:rPr>
      </w:pPr>
      <w:r>
        <w:rPr>
          <w:rFonts w:ascii="Times New Roman" w:hAnsi="Times New Roman" w:eastAsia="宋体" w:cs="Times New Roman"/>
          <w:sz w:val="24"/>
        </w:rPr>
        <w:t>“关联公司”</w:t>
      </w:r>
      <w:r>
        <w:rPr>
          <w:rFonts w:hint="eastAsia" w:ascii="Times New Roman" w:hAnsi="Times New Roman" w:eastAsia="宋体" w:cs="Times New Roman"/>
          <w:sz w:val="24"/>
        </w:rPr>
        <w:t>的范围按照公司法及中国证监会对上市公司关联公司的认定标准确定</w:t>
      </w:r>
      <w:r>
        <w:rPr>
          <w:rFonts w:ascii="Times New Roman" w:hAnsi="Times New Roman" w:eastAsia="宋体" w:cs="Times New Roman"/>
          <w:sz w:val="24"/>
        </w:rPr>
        <w:t>。</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公司已经按照中国法律和有关税务机关的要求申报税收并及时足额缴纳其应缴纳的税收。公司不存在</w:t>
      </w:r>
      <w:r>
        <w:rPr>
          <w:rFonts w:hint="eastAsia" w:ascii="Times New Roman" w:hAnsi="Times New Roman" w:eastAsia="宋体" w:cs="Times New Roman"/>
          <w:sz w:val="24"/>
        </w:rPr>
        <w:t>任何欠缴税款的情形</w:t>
      </w:r>
      <w:r>
        <w:rPr>
          <w:rFonts w:ascii="Times New Roman" w:hAnsi="Times New Roman" w:eastAsia="宋体" w:cs="Times New Roman"/>
          <w:sz w:val="24"/>
        </w:rPr>
        <w:t>，</w:t>
      </w:r>
      <w:r>
        <w:rPr>
          <w:rFonts w:hint="eastAsia" w:ascii="Times New Roman" w:hAnsi="Times New Roman" w:eastAsia="宋体" w:cs="Times New Roman"/>
          <w:sz w:val="24"/>
        </w:rPr>
        <w:t>也</w:t>
      </w:r>
      <w:r>
        <w:rPr>
          <w:rFonts w:ascii="Times New Roman" w:hAnsi="Times New Roman" w:eastAsia="宋体" w:cs="Times New Roman"/>
          <w:sz w:val="24"/>
        </w:rPr>
        <w:t>未因任何税款缴纳事宜而被税务机关处罚。不存在因公司未缴纳税款而对资产进行的扣押。公司和税务机关之间不存在任何会对公司造成税收责任(包括税务机关征收的罚款)的争议。</w:t>
      </w:r>
      <w:r>
        <w:rPr>
          <w:rFonts w:hint="eastAsia" w:ascii="Times New Roman" w:hAnsi="Times New Roman" w:eastAsia="宋体" w:cs="Times New Roman"/>
          <w:sz w:val="24"/>
        </w:rPr>
        <w:t>若公司存在违反前述陈述与保证的情况，而被有关政府部门要求补缴任何税款或被处罚导致公司遭受损失，保证人应连带地承担向缴纳相应税款及罚金的责任，并向投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承担违约责任</w:t>
      </w:r>
      <w:r>
        <w:rPr>
          <w:rFonts w:ascii="Times New Roman" w:hAnsi="Times New Roman" w:eastAsia="宋体" w:cs="Times New Roman"/>
          <w:sz w:val="24"/>
        </w:rPr>
        <w:t>。</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公司的财务制度、</w:t>
      </w:r>
      <w:r>
        <w:rPr>
          <w:rFonts w:hint="eastAsia" w:ascii="Times New Roman" w:hAnsi="Times New Roman" w:eastAsia="宋体" w:cs="Times New Roman"/>
          <w:sz w:val="24"/>
        </w:rPr>
        <w:t>账</w:t>
      </w:r>
      <w:r>
        <w:rPr>
          <w:rFonts w:ascii="Times New Roman" w:hAnsi="Times New Roman" w:eastAsia="宋体" w:cs="Times New Roman"/>
          <w:sz w:val="24"/>
        </w:rPr>
        <w:t>簿凭证和发票管理、纳税申报等各重大方面均符合中国法律法规有关财务会计方面的要求。</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对其所拥有、占有或使用的任何动产、不动产、无形资产均享有合法所有权或使用权，且在其所拥有、占有或使用的任何财产上均不存在任何质押、抵押、留置、其他担保权益、第三人权益或其他任何形式的限制</w:t>
      </w:r>
      <w:r>
        <w:rPr>
          <w:rFonts w:hint="eastAsia" w:ascii="Times New Roman" w:hAnsi="Times New Roman" w:eastAsia="宋体" w:cs="Times New Roman"/>
          <w:sz w:val="24"/>
        </w:rPr>
        <w:t>（公司已向本轮投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书面披露的除外）</w:t>
      </w:r>
      <w:r>
        <w:rPr>
          <w:rFonts w:ascii="Times New Roman" w:hAnsi="Times New Roman" w:eastAsia="宋体" w:cs="Times New Roman"/>
          <w:sz w:val="24"/>
        </w:rPr>
        <w:t>。</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hint="eastAsia" w:ascii="Times New Roman" w:hAnsi="Times New Roman" w:eastAsia="宋体" w:cs="Times New Roman"/>
          <w:sz w:val="24"/>
        </w:rPr>
        <w:t>公司已经书面向本轮投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完整披露其所有和使用的全部不动产。公司所持有的每一不动产已经由公司取得合法有效的产权证明（包括房屋所有权证及土地使用权证），在知悉的范围内有关的土地和房地产管理机构不存在任何对公司不动产的产权存在异议的记录。不动产的当前用途是符合有关规划和建设条例的获准用途，在知悉范围内不会受到任何规划方案的不利影响。</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szCs w:val="24"/>
        </w:rPr>
      </w:pPr>
      <w:r>
        <w:rPr>
          <w:rFonts w:hint="eastAsia" w:ascii="Times New Roman" w:hAnsi="Times New Roman" w:eastAsia="宋体" w:cs="Times New Roman"/>
          <w:sz w:val="24"/>
        </w:rPr>
        <w:t>公司已经书面向本轮投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完整披露其所有和使用的全部知识产权。</w:t>
      </w:r>
      <w:r>
        <w:rPr>
          <w:rFonts w:ascii="Times New Roman" w:hAnsi="Times New Roman" w:eastAsia="宋体" w:cs="Times New Roman"/>
          <w:sz w:val="24"/>
        </w:rPr>
        <w:t>公司</w:t>
      </w:r>
      <w:r>
        <w:rPr>
          <w:rFonts w:ascii="Times New Roman" w:hAnsi="Times New Roman" w:eastAsia="宋体" w:cs="Times New Roman"/>
          <w:sz w:val="24"/>
          <w:szCs w:val="24"/>
        </w:rPr>
        <w:t>对其使用的全部知识产权(包括但不限于专利、商标、著作权、专有技术、域名及商业秘密等)享有合法的所有权或使用权</w:t>
      </w:r>
      <w:r>
        <w:rPr>
          <w:rFonts w:hint="eastAsia" w:ascii="Times New Roman" w:hAnsi="Times New Roman" w:eastAsia="宋体" w:cs="Times New Roman"/>
          <w:sz w:val="24"/>
          <w:szCs w:val="24"/>
        </w:rPr>
        <w:t>，</w:t>
      </w:r>
      <w:r>
        <w:rPr>
          <w:rFonts w:ascii="Times New Roman" w:hAnsi="Times New Roman" w:eastAsia="宋体" w:cs="Times New Roman"/>
          <w:sz w:val="24"/>
          <w:szCs w:val="24"/>
        </w:rPr>
        <w:t>任何涉及他人知识产权的业务经营活动均已取得必要的授权或许可。</w:t>
      </w:r>
      <w:r>
        <w:rPr>
          <w:rFonts w:ascii="Times New Roman" w:hAnsi="Times New Roman" w:eastAsia="宋体" w:cs="Times New Roman"/>
          <w:sz w:val="24"/>
        </w:rPr>
        <w:t>公司</w:t>
      </w:r>
      <w:r>
        <w:rPr>
          <w:rFonts w:ascii="Times New Roman" w:hAnsi="Times New Roman" w:eastAsia="宋体" w:cs="Times New Roman"/>
          <w:sz w:val="24"/>
          <w:szCs w:val="24"/>
        </w:rPr>
        <w:t>没有任何侵犯他人知识产权、商业秘密、专有信息或其他类似权利，不存在</w:t>
      </w:r>
      <w:r>
        <w:rPr>
          <w:rFonts w:hint="eastAsia" w:ascii="Times New Roman" w:hAnsi="Times New Roman" w:eastAsia="宋体" w:cs="Times New Roman"/>
          <w:sz w:val="24"/>
          <w:szCs w:val="24"/>
        </w:rPr>
        <w:t>已经发生</w:t>
      </w:r>
      <w:r>
        <w:rPr>
          <w:rFonts w:ascii="Times New Roman" w:hAnsi="Times New Roman" w:eastAsia="宋体" w:cs="Times New Roman"/>
          <w:sz w:val="24"/>
          <w:szCs w:val="24"/>
        </w:rPr>
        <w:t>或可能发生的要求</w:t>
      </w:r>
      <w:r>
        <w:rPr>
          <w:rFonts w:ascii="Times New Roman" w:hAnsi="Times New Roman" w:eastAsia="宋体" w:cs="Times New Roman"/>
          <w:sz w:val="24"/>
        </w:rPr>
        <w:t>公司</w:t>
      </w:r>
      <w:r>
        <w:rPr>
          <w:rFonts w:ascii="Times New Roman" w:hAnsi="Times New Roman" w:eastAsia="宋体" w:cs="Times New Roman"/>
          <w:sz w:val="24"/>
          <w:szCs w:val="24"/>
        </w:rPr>
        <w:t>对侵犯任何第三方的知识产权、商业秘密、专有信息或其他类似权利进行赔偿的主张、争议或诉讼程序。</w:t>
      </w:r>
      <w:r>
        <w:rPr>
          <w:rFonts w:ascii="Times New Roman" w:hAnsi="Times New Roman" w:eastAsia="宋体" w:cs="Times New Roman"/>
          <w:sz w:val="24"/>
        </w:rPr>
        <w:t>公司</w:t>
      </w:r>
      <w:r>
        <w:rPr>
          <w:rFonts w:ascii="Times New Roman" w:hAnsi="Times New Roman" w:eastAsia="宋体" w:cs="Times New Roman"/>
          <w:sz w:val="24"/>
          <w:szCs w:val="24"/>
        </w:rPr>
        <w:t>所拥有的商标、专利、软件著作权和域名都已依法正式注册或登记或依法提出相关注册或登记申请。</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所有公司为一方的标的金额超过</w:t>
      </w:r>
      <w:r>
        <w:rPr>
          <w:rFonts w:hint="eastAsia" w:ascii="Times New Roman" w:hAnsi="Times New Roman" w:eastAsia="宋体" w:cs="Times New Roman"/>
          <w:sz w:val="24"/>
        </w:rPr>
        <w:t>【10】万元</w:t>
      </w:r>
      <w:r>
        <w:rPr>
          <w:rFonts w:ascii="Times New Roman" w:hAnsi="Times New Roman" w:eastAsia="宋体" w:cs="Times New Roman"/>
          <w:sz w:val="24"/>
        </w:rPr>
        <w:t>人民币的重大合同或协议均为合法有效和可具执行的，这些重大合同或协议均已得到适当和全面的履行，不存在任何违约情形。除已经向</w:t>
      </w:r>
      <w:r>
        <w:rPr>
          <w:rFonts w:hint="eastAsia" w:ascii="Times New Roman" w:hAnsi="Times New Roman" w:eastAsia="宋体" w:cs="Times New Roman"/>
          <w:sz w:val="24"/>
        </w:rPr>
        <w:t>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书面</w:t>
      </w:r>
      <w:r>
        <w:rPr>
          <w:rFonts w:ascii="Times New Roman" w:hAnsi="Times New Roman" w:eastAsia="宋体" w:cs="Times New Roman"/>
          <w:sz w:val="24"/>
        </w:rPr>
        <w:t xml:space="preserve">披露外，公司没有签署过任何下列合同或协议：(a) 非日常经营过程中形成的；(b) 非基于公平和公正的基础形成的；(c)关联交易；或 (d) 在签署时根据合理判断明知会致使公司亏损或损害公司利益的。 </w:t>
      </w:r>
    </w:p>
    <w:p>
      <w:pPr>
        <w:spacing w:before="156" w:after="156" w:afterLines="50" w:line="420" w:lineRule="atLeast"/>
        <w:ind w:left="540"/>
        <w:rPr>
          <w:rFonts w:ascii="Times New Roman" w:hAnsi="Times New Roman" w:eastAsia="宋体" w:cs="Times New Roman"/>
          <w:sz w:val="24"/>
        </w:rPr>
      </w:pPr>
      <w:r>
        <w:rPr>
          <w:rFonts w:hint="eastAsia" w:ascii="Times New Roman" w:hAnsi="Times New Roman" w:eastAsia="宋体" w:cs="Times New Roman"/>
          <w:sz w:val="24"/>
        </w:rPr>
        <w:t>“关联交易”指公司与其关联方、股东、董事、高级管理人员或上述人员的直系亲属之间的交易，包括但不限于占用资金、提供融资、采购、许可、债权债务等。</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hint="eastAsia" w:ascii="Times New Roman" w:hAnsi="Times New Roman" w:eastAsia="宋体" w:cs="Times New Roman"/>
          <w:sz w:val="24"/>
        </w:rPr>
        <w:t>公司的董事、监事、高级管理人员及</w:t>
      </w:r>
      <w:r>
        <w:rPr>
          <w:rFonts w:ascii="Times New Roman" w:hAnsi="Times New Roman" w:eastAsia="宋体" w:cs="Times New Roman"/>
          <w:sz w:val="24"/>
        </w:rPr>
        <w:t>核心员工（</w:t>
      </w:r>
      <w:r>
        <w:rPr>
          <w:rFonts w:hint="eastAsia" w:ascii="Times New Roman" w:hAnsi="Times New Roman" w:eastAsia="宋体" w:cs="Times New Roman"/>
          <w:sz w:val="24"/>
        </w:rPr>
        <w:t>清单</w:t>
      </w:r>
      <w:r>
        <w:rPr>
          <w:rFonts w:ascii="Times New Roman" w:hAnsi="Times New Roman" w:eastAsia="宋体" w:cs="Times New Roman"/>
          <w:sz w:val="24"/>
        </w:rPr>
        <w:t>见附件</w:t>
      </w:r>
      <w:r>
        <w:rPr>
          <w:rFonts w:hint="eastAsia" w:ascii="Times New Roman" w:hAnsi="Times New Roman" w:eastAsia="宋体" w:cs="Times New Roman"/>
          <w:sz w:val="24"/>
        </w:rPr>
        <w:t>II</w:t>
      </w:r>
      <w:r>
        <w:rPr>
          <w:rFonts w:ascii="Times New Roman" w:hAnsi="Times New Roman" w:eastAsia="宋体" w:cs="Times New Roman"/>
          <w:sz w:val="24"/>
        </w:rPr>
        <w:t>）不存在直接或间接地以雇员（全职和/或兼职）</w:t>
      </w:r>
      <w:r>
        <w:rPr>
          <w:rFonts w:hint="eastAsia" w:ascii="Times New Roman" w:hAnsi="Times New Roman" w:eastAsia="宋体" w:cs="Times New Roman"/>
          <w:sz w:val="24"/>
        </w:rPr>
        <w:t>身份在与公司主营业务存在竞争关系的</w:t>
      </w:r>
      <w:r>
        <w:rPr>
          <w:rFonts w:ascii="Times New Roman" w:hAnsi="Times New Roman" w:eastAsia="宋体" w:cs="Times New Roman"/>
          <w:sz w:val="24"/>
        </w:rPr>
        <w:t>其他任何公司、企业、合伙或其他实体从事业务活动。</w:t>
      </w:r>
      <w:r>
        <w:rPr>
          <w:rFonts w:hint="eastAsia" w:ascii="Times New Roman" w:hAnsi="Times New Roman" w:eastAsia="宋体" w:cs="Times New Roman"/>
          <w:sz w:val="24"/>
        </w:rPr>
        <w:t>除已经向本轮投</w:t>
      </w:r>
      <w:r>
        <w:rPr>
          <w:rFonts w:hint="eastAsia" w:ascii="Times New Roman" w:hAnsi="Times New Roman" w:eastAsia="宋体" w:cs="Times New Roman"/>
          <w:sz w:val="24"/>
          <w:szCs w:val="24"/>
        </w:rPr>
        <w:t>资方</w:t>
      </w:r>
      <w:r>
        <w:rPr>
          <w:rFonts w:hint="eastAsia" w:ascii="Times New Roman" w:hAnsi="Times New Roman" w:eastAsia="宋体" w:cs="Times New Roman"/>
          <w:sz w:val="24"/>
        </w:rPr>
        <w:t>披露的以外，创始人、</w:t>
      </w:r>
      <w:r>
        <w:rPr>
          <w:rFonts w:ascii="Times New Roman" w:hAnsi="Times New Roman" w:eastAsia="宋体" w:cs="Times New Roman"/>
          <w:sz w:val="24"/>
        </w:rPr>
        <w:t>高级管理人员及核心员工不存在除公司以外的</w:t>
      </w:r>
      <w:r>
        <w:rPr>
          <w:rFonts w:hint="eastAsia" w:ascii="Times New Roman" w:hAnsi="Times New Roman" w:eastAsia="宋体" w:cs="Times New Roman"/>
          <w:sz w:val="24"/>
        </w:rPr>
        <w:t>、与公司主营业务存在竞争关系的</w:t>
      </w:r>
      <w:r>
        <w:rPr>
          <w:rFonts w:ascii="Times New Roman" w:hAnsi="Times New Roman" w:eastAsia="宋体" w:cs="Times New Roman"/>
          <w:sz w:val="24"/>
        </w:rPr>
        <w:t>其他投资。</w:t>
      </w:r>
      <w:bookmarkStart w:id="28" w:name="_DV_C530"/>
      <w:r>
        <w:rPr>
          <w:rFonts w:hint="eastAsia" w:ascii="Times New Roman" w:hAnsi="Times New Roman" w:eastAsia="宋体" w:cs="Times New Roman"/>
          <w:sz w:val="24"/>
        </w:rPr>
        <w:t>创始人、高级管理人员及核心员工对其前雇主及任何第三方不负有保密义务、竞业限制义务，其在公司从事相关工作不构成对任何第三方的违约或侵权。</w:t>
      </w:r>
      <w:bookmarkEnd w:id="28"/>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公司遵守所有适用的劳动法规，与其现有员工或者以往聘用的员工之间不存在任何劳动争议或纠纷。公司没有任何应付未付的因解除劳动关系而产生的经济补偿金或类似支付义务。公司已按照相关适用的法律法规足额支付和/或代扣代缴了</w:t>
      </w:r>
      <w:r>
        <w:rPr>
          <w:rFonts w:hint="eastAsia" w:ascii="Times New Roman" w:hAnsi="Times New Roman" w:eastAsia="宋体" w:cs="Times New Roman"/>
          <w:sz w:val="24"/>
        </w:rPr>
        <w:t>基本</w:t>
      </w:r>
      <w:r>
        <w:rPr>
          <w:rFonts w:ascii="Times New Roman" w:hAnsi="Times New Roman" w:eastAsia="宋体" w:cs="Times New Roman"/>
          <w:sz w:val="24"/>
        </w:rPr>
        <w:t>养老</w:t>
      </w:r>
      <w:r>
        <w:rPr>
          <w:rFonts w:hint="eastAsia" w:ascii="Times New Roman" w:hAnsi="Times New Roman" w:eastAsia="宋体" w:cs="Times New Roman"/>
          <w:sz w:val="24"/>
        </w:rPr>
        <w:t>保险</w:t>
      </w:r>
      <w:r>
        <w:rPr>
          <w:rFonts w:ascii="Times New Roman" w:hAnsi="Times New Roman" w:eastAsia="宋体" w:cs="Times New Roman"/>
          <w:sz w:val="24"/>
        </w:rPr>
        <w:t>、</w:t>
      </w:r>
      <w:r>
        <w:rPr>
          <w:rFonts w:hint="eastAsia" w:ascii="Times New Roman" w:hAnsi="Times New Roman" w:eastAsia="宋体" w:cs="Times New Roman"/>
          <w:sz w:val="24"/>
        </w:rPr>
        <w:t>基本</w:t>
      </w:r>
      <w:r>
        <w:rPr>
          <w:rFonts w:ascii="Times New Roman" w:hAnsi="Times New Roman" w:eastAsia="宋体" w:cs="Times New Roman"/>
          <w:sz w:val="24"/>
        </w:rPr>
        <w:t>医疗</w:t>
      </w:r>
      <w:r>
        <w:rPr>
          <w:rFonts w:hint="eastAsia" w:ascii="Times New Roman" w:hAnsi="Times New Roman" w:eastAsia="宋体" w:cs="Times New Roman"/>
          <w:sz w:val="24"/>
        </w:rPr>
        <w:t>保险</w:t>
      </w:r>
      <w:r>
        <w:rPr>
          <w:rFonts w:ascii="Times New Roman" w:hAnsi="Times New Roman" w:eastAsia="宋体" w:cs="Times New Roman"/>
          <w:sz w:val="24"/>
        </w:rPr>
        <w:t>、失业</w:t>
      </w:r>
      <w:r>
        <w:rPr>
          <w:rFonts w:hint="eastAsia" w:ascii="Times New Roman" w:hAnsi="Times New Roman" w:eastAsia="宋体" w:cs="Times New Roman"/>
          <w:sz w:val="24"/>
        </w:rPr>
        <w:t>保险、工伤保险、生育保险</w:t>
      </w:r>
      <w:r>
        <w:rPr>
          <w:rFonts w:ascii="Times New Roman" w:hAnsi="Times New Roman" w:eastAsia="宋体" w:cs="Times New Roman"/>
          <w:sz w:val="24"/>
        </w:rPr>
        <w:t>以及其他所有相关法律规定应付的社会保险</w:t>
      </w:r>
      <w:r>
        <w:rPr>
          <w:rFonts w:hint="eastAsia" w:ascii="Times New Roman" w:hAnsi="Times New Roman" w:eastAsia="宋体" w:cs="Times New Roman"/>
          <w:sz w:val="24"/>
        </w:rPr>
        <w:t>费、住房公积金</w:t>
      </w:r>
      <w:r>
        <w:rPr>
          <w:rFonts w:ascii="Times New Roman" w:hAnsi="Times New Roman" w:eastAsia="宋体" w:cs="Times New Roman"/>
          <w:sz w:val="24"/>
        </w:rPr>
        <w:t>。公司不存在与社会保险</w:t>
      </w:r>
      <w:r>
        <w:rPr>
          <w:rFonts w:hint="eastAsia" w:ascii="Times New Roman" w:hAnsi="Times New Roman" w:eastAsia="宋体" w:cs="Times New Roman"/>
          <w:sz w:val="24"/>
        </w:rPr>
        <w:t>费、住房公积金</w:t>
      </w:r>
      <w:r>
        <w:rPr>
          <w:rFonts w:ascii="Times New Roman" w:hAnsi="Times New Roman" w:eastAsia="宋体" w:cs="Times New Roman"/>
          <w:sz w:val="24"/>
        </w:rPr>
        <w:t>相关的任何纠纷，也没有任何因未足额缴纳社会保险</w:t>
      </w:r>
      <w:r>
        <w:rPr>
          <w:rFonts w:hint="eastAsia" w:ascii="Times New Roman" w:hAnsi="Times New Roman" w:eastAsia="宋体" w:cs="Times New Roman"/>
          <w:sz w:val="24"/>
        </w:rPr>
        <w:t>费及住房公积金</w:t>
      </w:r>
      <w:r>
        <w:rPr>
          <w:rFonts w:ascii="Times New Roman" w:hAnsi="Times New Roman" w:eastAsia="宋体" w:cs="Times New Roman"/>
          <w:sz w:val="24"/>
        </w:rPr>
        <w:t>而导致处罚的迹象或征兆。</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rPr>
      </w:pPr>
      <w:r>
        <w:rPr>
          <w:rFonts w:ascii="Times New Roman" w:hAnsi="Times New Roman" w:eastAsia="宋体" w:cs="Times New Roman"/>
          <w:sz w:val="24"/>
        </w:rPr>
        <w:t>不存在任何正在进行的针对或关于公司</w:t>
      </w:r>
      <w:r>
        <w:rPr>
          <w:rFonts w:hint="eastAsia" w:ascii="Times New Roman" w:hAnsi="Times New Roman" w:eastAsia="宋体" w:cs="Times New Roman"/>
          <w:sz w:val="24"/>
        </w:rPr>
        <w:t>和</w:t>
      </w:r>
      <w:r>
        <w:rPr>
          <w:rFonts w:ascii="Times New Roman" w:hAnsi="Times New Roman" w:eastAsia="宋体" w:cs="Times New Roman"/>
          <w:sz w:val="24"/>
        </w:rPr>
        <w:t>创始人的诉讼、仲裁、行政处罚、行政复议或其他法律程序，也不存在任何公司根据法院、仲裁机构及其他司法、行政机关作出的裁决或决定而应承担法律责任或义务的情形。</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szCs w:val="24"/>
        </w:rPr>
      </w:pPr>
      <w:r>
        <w:rPr>
          <w:rFonts w:ascii="Times New Roman" w:hAnsi="Times New Roman" w:eastAsia="宋体" w:cs="Times New Roman"/>
          <w:sz w:val="24"/>
        </w:rPr>
        <w:t>就</w:t>
      </w:r>
      <w:r>
        <w:rPr>
          <w:rFonts w:hint="eastAsia" w:ascii="Times New Roman" w:hAnsi="Times New Roman" w:eastAsia="宋体" w:cs="Times New Roman"/>
          <w:sz w:val="24"/>
        </w:rPr>
        <w:t>保证人</w:t>
      </w:r>
      <w:r>
        <w:rPr>
          <w:rFonts w:ascii="Times New Roman" w:hAnsi="Times New Roman" w:eastAsia="宋体" w:cs="Times New Roman"/>
          <w:sz w:val="24"/>
        </w:rPr>
        <w:t>所知，不存在任何与公司或业务有关的可能产生重大不利影响而且未在本协议或财务报表中披露的、或未由公司以其他书面形式向</w:t>
      </w:r>
      <w:r>
        <w:rPr>
          <w:rFonts w:hint="eastAsia" w:ascii="Times New Roman" w:hAnsi="Times New Roman" w:eastAsia="宋体" w:cs="Times New Roman"/>
          <w:sz w:val="24"/>
        </w:rPr>
        <w:t>投</w:t>
      </w:r>
      <w:r>
        <w:rPr>
          <w:rFonts w:hint="eastAsia" w:ascii="Times New Roman" w:hAnsi="Times New Roman" w:eastAsia="宋体" w:cs="Times New Roman"/>
          <w:sz w:val="24"/>
          <w:szCs w:val="24"/>
        </w:rPr>
        <w:t>资方</w:t>
      </w:r>
      <w:r>
        <w:rPr>
          <w:rFonts w:ascii="Times New Roman" w:hAnsi="Times New Roman" w:eastAsia="宋体" w:cs="Times New Roman"/>
          <w:sz w:val="24"/>
        </w:rPr>
        <w:t>披露的任何事实</w:t>
      </w:r>
      <w:r>
        <w:rPr>
          <w:rFonts w:hint="eastAsia" w:ascii="Times New Roman" w:hAnsi="Times New Roman" w:eastAsia="宋体" w:cs="Times New Roman"/>
          <w:sz w:val="24"/>
        </w:rPr>
        <w:t>。保证人</w:t>
      </w:r>
      <w:r>
        <w:rPr>
          <w:rFonts w:ascii="Times New Roman" w:hAnsi="Times New Roman" w:eastAsia="宋体" w:cs="Times New Roman"/>
          <w:sz w:val="24"/>
          <w:szCs w:val="24"/>
        </w:rPr>
        <w:t>在协商和签署本协议中作出的陈述、保证不存在任何虚假声明或遗漏或误导。</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szCs w:val="24"/>
        </w:rPr>
      </w:pPr>
      <w:r>
        <w:rPr>
          <w:rFonts w:hint="eastAsia" w:ascii="Times New Roman" w:hAnsi="Times New Roman" w:eastAsia="宋体" w:cs="Times New Roman"/>
          <w:sz w:val="24"/>
          <w:szCs w:val="24"/>
        </w:rPr>
        <w:t>创始人</w:t>
      </w:r>
      <w:r>
        <w:rPr>
          <w:rFonts w:ascii="Times New Roman" w:hAnsi="Times New Roman" w:eastAsia="宋体" w:cs="Times New Roman"/>
          <w:sz w:val="24"/>
          <w:szCs w:val="24"/>
        </w:rPr>
        <w:t>与公司及其它现有股东之间不存在任何纠纷、债权债务或</w:t>
      </w:r>
      <w:r>
        <w:rPr>
          <w:rFonts w:hint="eastAsia" w:ascii="Times New Roman" w:hAnsi="Times New Roman" w:eastAsia="宋体" w:cs="Times New Roman"/>
          <w:sz w:val="24"/>
          <w:szCs w:val="24"/>
        </w:rPr>
        <w:t>可能被追究</w:t>
      </w:r>
      <w:r>
        <w:rPr>
          <w:rFonts w:ascii="Times New Roman" w:hAnsi="Times New Roman" w:eastAsia="宋体" w:cs="Times New Roman"/>
          <w:sz w:val="24"/>
          <w:szCs w:val="24"/>
        </w:rPr>
        <w:t>的违约责任等。</w:t>
      </w:r>
    </w:p>
    <w:p>
      <w:pPr>
        <w:numPr>
          <w:ilvl w:val="0"/>
          <w:numId w:val="28"/>
        </w:numPr>
        <w:tabs>
          <w:tab w:val="left" w:pos="630"/>
          <w:tab w:val="clear" w:pos="995"/>
        </w:tabs>
        <w:spacing w:before="156" w:after="156" w:afterLines="50" w:line="420" w:lineRule="atLeast"/>
        <w:ind w:left="630" w:hanging="630"/>
        <w:rPr>
          <w:rFonts w:ascii="Times New Roman" w:hAnsi="Times New Roman" w:eastAsia="宋体" w:cs="Times New Roman"/>
          <w:sz w:val="24"/>
          <w:szCs w:val="24"/>
        </w:rPr>
      </w:pPr>
      <w:r>
        <w:rPr>
          <w:rFonts w:hint="eastAsia" w:ascii="Times New Roman" w:hAnsi="Times New Roman" w:eastAsia="宋体" w:cs="Times New Roman"/>
          <w:sz w:val="24"/>
          <w:szCs w:val="24"/>
        </w:rPr>
        <w:t>就</w:t>
      </w:r>
      <w:r>
        <w:rPr>
          <w:rFonts w:ascii="Times New Roman" w:hAnsi="Times New Roman" w:eastAsia="宋体" w:cs="Times New Roman"/>
          <w:sz w:val="24"/>
          <w:szCs w:val="24"/>
        </w:rPr>
        <w:t>保证人所知，</w:t>
      </w:r>
      <w:r>
        <w:rPr>
          <w:rFonts w:hint="eastAsia" w:ascii="Times New Roman" w:hAnsi="Times New Roman" w:eastAsia="宋体" w:cs="Times New Roman"/>
          <w:sz w:val="24"/>
          <w:szCs w:val="24"/>
        </w:rPr>
        <w:t>公司不存在</w:t>
      </w:r>
      <w:r>
        <w:rPr>
          <w:rFonts w:ascii="Times New Roman" w:hAnsi="Times New Roman" w:eastAsia="宋体" w:cs="Times New Roman"/>
          <w:sz w:val="24"/>
          <w:szCs w:val="24"/>
        </w:rPr>
        <w:t>任何未</w:t>
      </w:r>
      <w:r>
        <w:rPr>
          <w:rFonts w:hint="eastAsia" w:ascii="Times New Roman" w:hAnsi="Times New Roman" w:eastAsia="宋体" w:cs="Times New Roman"/>
          <w:sz w:val="24"/>
          <w:szCs w:val="24"/>
        </w:rPr>
        <w:t>在财务报表中</w:t>
      </w:r>
      <w:r>
        <w:rPr>
          <w:rFonts w:ascii="Times New Roman" w:hAnsi="Times New Roman" w:eastAsia="宋体" w:cs="Times New Roman"/>
          <w:sz w:val="24"/>
          <w:szCs w:val="24"/>
        </w:rPr>
        <w:t>披露的借款、贷款、资产抵押、担保或其它权利负担。</w:t>
      </w:r>
      <w:r>
        <w:rPr>
          <w:rFonts w:hint="eastAsia" w:ascii="Times New Roman" w:hAnsi="Times New Roman" w:eastAsia="宋体" w:cs="Times New Roman"/>
          <w:sz w:val="24"/>
          <w:szCs w:val="24"/>
        </w:rPr>
        <w:t>如本协议</w:t>
      </w:r>
      <w:r>
        <w:rPr>
          <w:rFonts w:ascii="Times New Roman" w:hAnsi="Times New Roman" w:eastAsia="宋体" w:cs="Times New Roman"/>
          <w:sz w:val="24"/>
          <w:szCs w:val="24"/>
        </w:rPr>
        <w:t>签署日后，投资方发现公司</w:t>
      </w:r>
      <w:r>
        <w:rPr>
          <w:rFonts w:hint="eastAsia" w:ascii="Times New Roman" w:hAnsi="Times New Roman" w:eastAsia="宋体" w:cs="Times New Roman"/>
          <w:sz w:val="24"/>
          <w:szCs w:val="24"/>
        </w:rPr>
        <w:t>存在</w:t>
      </w:r>
      <w:r>
        <w:rPr>
          <w:rFonts w:ascii="Times New Roman" w:hAnsi="Times New Roman" w:eastAsia="宋体" w:cs="Times New Roman"/>
          <w:sz w:val="24"/>
          <w:szCs w:val="24"/>
        </w:rPr>
        <w:t>前述情形的，其有权要求解除本协议或要求创始人</w:t>
      </w:r>
      <w:r>
        <w:rPr>
          <w:rFonts w:hint="eastAsia" w:ascii="Times New Roman" w:hAnsi="Times New Roman" w:eastAsia="宋体" w:cs="Times New Roman"/>
          <w:sz w:val="24"/>
          <w:szCs w:val="24"/>
        </w:rPr>
        <w:t>代为</w:t>
      </w:r>
      <w:r>
        <w:rPr>
          <w:rFonts w:ascii="Times New Roman" w:hAnsi="Times New Roman" w:eastAsia="宋体" w:cs="Times New Roman"/>
          <w:sz w:val="24"/>
          <w:szCs w:val="24"/>
        </w:rPr>
        <w:t>清偿，以免除公司的相应债务。</w:t>
      </w:r>
    </w:p>
    <w:p>
      <w:pPr>
        <w:spacing w:line="420" w:lineRule="atLeast"/>
        <w:jc w:val="center"/>
        <w:rPr>
          <w:rFonts w:hint="eastAsia" w:ascii="Times New Roman" w:hAnsi="Times New Roman" w:eastAsia="宋体" w:cs="Times New Roman"/>
          <w:b/>
          <w:bCs w:val="0"/>
          <w:kern w:val="28"/>
          <w:sz w:val="24"/>
          <w:szCs w:val="24"/>
        </w:rPr>
      </w:pPr>
      <w:r>
        <w:rPr>
          <w:rFonts w:ascii="Times New Roman" w:hAnsi="Times New Roman" w:eastAsia="宋体" w:cs="Times New Roman"/>
          <w:bCs/>
          <w:kern w:val="28"/>
          <w:sz w:val="24"/>
          <w:szCs w:val="24"/>
        </w:rPr>
        <w:br w:type="page"/>
      </w:r>
      <w:r>
        <w:rPr>
          <w:rFonts w:hint="eastAsia" w:ascii="Times New Roman" w:hAnsi="Times New Roman" w:eastAsia="宋体" w:cs="Times New Roman"/>
          <w:b/>
          <w:bCs w:val="0"/>
          <w:kern w:val="28"/>
          <w:sz w:val="24"/>
          <w:szCs w:val="24"/>
        </w:rPr>
        <w:t>附件II 高级管理人员及核心员工名单</w:t>
      </w:r>
    </w:p>
    <w:p>
      <w:pPr>
        <w:spacing w:line="420" w:lineRule="atLeast"/>
        <w:jc w:val="center"/>
        <w:rPr>
          <w:rFonts w:ascii="Times New Roman" w:hAnsi="Times New Roman" w:eastAsia="宋体" w:cs="Times New Roman"/>
          <w:b/>
          <w:bCs/>
          <w:i/>
          <w:kern w:val="28"/>
          <w:sz w:val="24"/>
          <w:szCs w:val="24"/>
        </w:rPr>
      </w:pPr>
    </w:p>
    <w:tbl>
      <w:tblPr>
        <w:tblStyle w:val="18"/>
        <w:tblW w:w="8319" w:type="dxa"/>
        <w:tblInd w:w="1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81"/>
        <w:gridCol w:w="1788"/>
        <w:gridCol w:w="2795"/>
        <w:gridCol w:w="2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9" w:hRule="atLeast"/>
        </w:trPr>
        <w:tc>
          <w:tcPr>
            <w:tcW w:w="981" w:type="dxa"/>
            <w:tcMar>
              <w:top w:w="0" w:type="dxa"/>
              <w:left w:w="108" w:type="dxa"/>
              <w:bottom w:w="0" w:type="dxa"/>
              <w:right w:w="108" w:type="dxa"/>
            </w:tcMar>
            <w:vAlign w:val="center"/>
          </w:tcPr>
          <w:p>
            <w:pPr>
              <w:spacing w:before="156" w:beforeLines="50" w:after="156" w:afterLines="50"/>
              <w:jc w:val="center"/>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序号</w:t>
            </w:r>
          </w:p>
        </w:tc>
        <w:tc>
          <w:tcPr>
            <w:tcW w:w="1788" w:type="dxa"/>
            <w:tcMar>
              <w:top w:w="0" w:type="dxa"/>
              <w:left w:w="108" w:type="dxa"/>
              <w:bottom w:w="0" w:type="dxa"/>
              <w:right w:w="108" w:type="dxa"/>
            </w:tcMar>
            <w:vAlign w:val="center"/>
          </w:tcPr>
          <w:p>
            <w:pPr>
              <w:spacing w:before="156" w:beforeLines="50" w:after="156" w:afterLines="50"/>
              <w:jc w:val="center"/>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姓名</w:t>
            </w:r>
          </w:p>
        </w:tc>
        <w:tc>
          <w:tcPr>
            <w:tcW w:w="2795" w:type="dxa"/>
            <w:tcMar>
              <w:top w:w="0" w:type="dxa"/>
              <w:left w:w="108" w:type="dxa"/>
              <w:bottom w:w="0" w:type="dxa"/>
              <w:right w:w="108" w:type="dxa"/>
            </w:tcMar>
            <w:vAlign w:val="center"/>
          </w:tcPr>
          <w:p>
            <w:pPr>
              <w:spacing w:before="156" w:beforeLines="50" w:after="156" w:afterLines="50"/>
              <w:jc w:val="center"/>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职位</w:t>
            </w:r>
          </w:p>
        </w:tc>
        <w:tc>
          <w:tcPr>
            <w:tcW w:w="2755" w:type="dxa"/>
            <w:tcMar>
              <w:top w:w="0" w:type="dxa"/>
              <w:left w:w="108" w:type="dxa"/>
              <w:bottom w:w="0" w:type="dxa"/>
              <w:right w:w="108" w:type="dxa"/>
            </w:tcMar>
            <w:vAlign w:val="center"/>
          </w:tcPr>
          <w:p>
            <w:pPr>
              <w:spacing w:before="156" w:beforeLines="50" w:after="156" w:afterLines="50"/>
              <w:jc w:val="center"/>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劳动期限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81" w:hRule="atLeast"/>
        </w:trPr>
        <w:tc>
          <w:tcPr>
            <w:tcW w:w="981" w:type="dxa"/>
            <w:tcMar>
              <w:top w:w="0" w:type="dxa"/>
              <w:left w:w="108" w:type="dxa"/>
              <w:bottom w:w="0" w:type="dxa"/>
              <w:right w:w="108" w:type="dxa"/>
            </w:tcMar>
            <w:vAlign w:val="center"/>
          </w:tcPr>
          <w:p>
            <w:pPr>
              <w:numPr>
                <w:ilvl w:val="0"/>
                <w:numId w:val="30"/>
              </w:numPr>
              <w:spacing w:before="156" w:beforeLines="50" w:after="156" w:afterLines="50"/>
              <w:jc w:val="center"/>
              <w:rPr>
                <w:rFonts w:ascii="Times New Roman" w:hAnsi="Times New Roman" w:eastAsia="宋体" w:cs="Times New Roman"/>
                <w:color w:val="000000"/>
                <w:sz w:val="24"/>
                <w:szCs w:val="24"/>
              </w:rPr>
            </w:pPr>
          </w:p>
        </w:tc>
        <w:tc>
          <w:tcPr>
            <w:tcW w:w="1788" w:type="dxa"/>
            <w:shd w:val="clear" w:color="auto" w:fill="auto"/>
            <w:tcMar>
              <w:top w:w="0" w:type="dxa"/>
              <w:left w:w="108" w:type="dxa"/>
              <w:bottom w:w="0" w:type="dxa"/>
              <w:right w:w="108" w:type="dxa"/>
            </w:tcMar>
            <w:vAlign w:val="top"/>
          </w:tcPr>
          <w:p>
            <w:pPr>
              <w:spacing w:before="156" w:beforeLines="50"/>
              <w:jc w:val="center"/>
              <w:rPr>
                <w:rFonts w:ascii="Times New Roman" w:hAnsi="Times New Roman" w:eastAsia="宋体" w:cs="Times New Roman"/>
                <w:color w:val="000000"/>
                <w:sz w:val="24"/>
                <w:szCs w:val="24"/>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"@before-row[#list agreement.hcObj["coreEmployeeList"] as keyst]"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«@before-row[#list agreement.hcObj[»</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 xml:space="preserve"> </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${keyst["coreEmployeeName"]}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«${keyst[»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«@after-row[/#list]»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tc>
        <w:tc>
          <w:tcPr>
            <w:tcW w:w="2795" w:type="dxa"/>
            <w:tcMar>
              <w:top w:w="0" w:type="dxa"/>
              <w:left w:w="108" w:type="dxa"/>
              <w:bottom w:w="0" w:type="dxa"/>
              <w:right w:w="108" w:type="dxa"/>
            </w:tcMar>
            <w:vAlign w:val="center"/>
          </w:tcPr>
          <w:p>
            <w:pPr>
              <w:spacing w:before="156" w:beforeLines="50" w:after="156" w:afterLines="50"/>
              <w:jc w:val="center"/>
              <w:rPr>
                <w:rFonts w:hint="eastAsia"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fldChar w:fldCharType="begin"/>
            </w:r>
            <w:r>
              <w:rPr>
                <w:rFonts w:hint="eastAsia" w:ascii="Times New Roman" w:hAnsi="Times New Roman" w:eastAsia="宋体" w:cs="Times New Roman"/>
                <w:color w:val="000000"/>
                <w:sz w:val="24"/>
                <w:szCs w:val="24"/>
                <w:lang w:eastAsia="zh-CN"/>
              </w:rPr>
              <w:instrText xml:space="preserve"> MERGEFIELD ${keyst["coreEmployeeDuties"]} \* MERGEFORMAT </w:instrText>
            </w:r>
            <w:r>
              <w:rPr>
                <w:rFonts w:hint="eastAsia" w:ascii="Times New Roman" w:hAnsi="Times New Roman" w:eastAsia="宋体" w:cs="Times New Roman"/>
                <w:color w:val="000000"/>
                <w:sz w:val="24"/>
                <w:szCs w:val="24"/>
                <w:lang w:eastAsia="zh-CN"/>
              </w:rPr>
              <w:fldChar w:fldCharType="separate"/>
            </w:r>
            <w:r>
              <w:rPr>
                <w:rFonts w:hint="eastAsia" w:ascii="Times New Roman" w:hAnsi="Times New Roman" w:eastAsia="宋体" w:cs="Times New Roman"/>
                <w:color w:val="000000"/>
                <w:sz w:val="24"/>
                <w:szCs w:val="24"/>
                <w:lang w:eastAsia="zh-CN"/>
              </w:rPr>
              <w:t>«${keyst[»</w:t>
            </w:r>
            <w:r>
              <w:rPr>
                <w:rFonts w:hint="eastAsia" w:ascii="Times New Roman" w:hAnsi="Times New Roman" w:eastAsia="宋体" w:cs="Times New Roman"/>
                <w:color w:val="000000"/>
                <w:sz w:val="24"/>
                <w:szCs w:val="24"/>
                <w:lang w:eastAsia="zh-CN"/>
              </w:rPr>
              <w:fldChar w:fldCharType="end"/>
            </w:r>
          </w:p>
        </w:tc>
        <w:tc>
          <w:tcPr>
            <w:tcW w:w="2755" w:type="dxa"/>
            <w:tcMar>
              <w:top w:w="0" w:type="dxa"/>
              <w:left w:w="108" w:type="dxa"/>
              <w:bottom w:w="0" w:type="dxa"/>
              <w:right w:w="108" w:type="dxa"/>
            </w:tcMar>
            <w:vAlign w:val="center"/>
          </w:tcPr>
          <w:p>
            <w:pPr>
              <w:spacing w:before="156" w:beforeLines="50" w:after="156" w:afterLines="50"/>
              <w:jc w:val="center"/>
              <w:rPr>
                <w:rFonts w:ascii="Times New Roman" w:hAnsi="Times New Roman" w:eastAsia="宋体" w:cs="Times New Roman"/>
                <w:sz w:val="24"/>
                <w:szCs w:val="24"/>
              </w:rPr>
            </w:pPr>
          </w:p>
        </w:tc>
      </w:tr>
    </w:tbl>
    <w:p>
      <w:pPr>
        <w:spacing w:line="420" w:lineRule="atLeast"/>
        <w:rPr>
          <w:rFonts w:ascii="Times New Roman" w:hAnsi="Times New Roman" w:eastAsia="宋体" w:cs="Times New Roman"/>
          <w:bCs/>
          <w:kern w:val="28"/>
          <w:sz w:val="24"/>
          <w:szCs w:val="24"/>
        </w:rPr>
      </w:pPr>
    </w:p>
    <w:p>
      <w:pPr>
        <w:spacing w:line="420" w:lineRule="atLeast"/>
        <w:rPr>
          <w:rFonts w:ascii="Times New Roman" w:hAnsi="Times New Roman" w:eastAsia="宋体" w:cs="Times New Roman"/>
          <w:bCs/>
          <w:kern w:val="28"/>
          <w:sz w:val="24"/>
          <w:szCs w:val="24"/>
        </w:rPr>
        <w:sectPr>
          <w:footerReference r:id="rId6" w:type="default"/>
          <w:pgSz w:w="11906" w:h="16838"/>
          <w:pgMar w:top="1304" w:right="1797" w:bottom="1304" w:left="1797" w:header="851" w:footer="992" w:gutter="0"/>
          <w:pgNumType w:start="1"/>
          <w:cols w:space="425" w:num="1"/>
          <w:titlePg/>
          <w:docGrid w:type="lines" w:linePitch="312" w:charSpace="0"/>
        </w:sectPr>
      </w:pPr>
      <w:r>
        <w:rPr>
          <w:rFonts w:ascii="Times New Roman" w:hAnsi="Times New Roman" w:eastAsia="宋体" w:cs="Times New Roman"/>
          <w:bCs/>
          <w:kern w:val="28"/>
          <w:sz w:val="24"/>
          <w:szCs w:val="24"/>
        </w:rPr>
        <w:t xml:space="preserve"> </w:t>
      </w:r>
    </w:p>
    <w:p>
      <w:pPr>
        <w:spacing w:line="420" w:lineRule="atLeast"/>
        <w:jc w:val="center"/>
        <w:rPr>
          <w:rFonts w:hint="eastAsia" w:ascii="Times New Roman" w:hAnsi="Times New Roman" w:eastAsia="宋体" w:cs="Times New Roman"/>
          <w:b/>
          <w:bCs w:val="0"/>
          <w:kern w:val="28"/>
          <w:sz w:val="24"/>
          <w:szCs w:val="24"/>
        </w:rPr>
      </w:pPr>
      <w:r>
        <w:rPr>
          <w:rFonts w:hint="eastAsia" w:ascii="Times New Roman" w:hAnsi="Times New Roman" w:eastAsia="宋体" w:cs="Times New Roman"/>
          <w:b/>
          <w:bCs w:val="0"/>
          <w:kern w:val="28"/>
          <w:sz w:val="24"/>
          <w:szCs w:val="24"/>
        </w:rPr>
        <w:t>附件III 合资合同</w:t>
      </w:r>
    </w:p>
    <w:p>
      <w:pPr>
        <w:spacing w:line="420" w:lineRule="atLeast"/>
        <w:jc w:val="center"/>
        <w:rPr>
          <w:rFonts w:ascii="Times New Roman" w:hAnsi="Times New Roman" w:eastAsia="宋体" w:cs="Times New Roman"/>
          <w:bCs/>
          <w:kern w:val="28"/>
          <w:sz w:val="24"/>
          <w:szCs w:val="24"/>
        </w:rPr>
      </w:pPr>
    </w:p>
    <w:p>
      <w:pPr>
        <w:spacing w:line="420" w:lineRule="atLeast"/>
        <w:jc w:val="center"/>
        <w:rPr>
          <w:rFonts w:ascii="Times New Roman" w:hAnsi="Times New Roman" w:eastAsia="宋体" w:cs="Times New Roman"/>
        </w:rPr>
        <w:sectPr>
          <w:pgSz w:w="11906" w:h="16838"/>
          <w:pgMar w:top="1304" w:right="1797" w:bottom="1304" w:left="1797" w:header="851" w:footer="992" w:gutter="0"/>
          <w:pgNumType w:start="1"/>
          <w:cols w:space="425" w:num="1"/>
          <w:titlePg/>
          <w:docGrid w:type="lines" w:linePitch="312" w:charSpace="0"/>
        </w:sectPr>
      </w:pPr>
    </w:p>
    <w:p>
      <w:pPr>
        <w:spacing w:line="420" w:lineRule="atLeast"/>
        <w:jc w:val="center"/>
        <w:rPr>
          <w:rFonts w:hint="eastAsia" w:ascii="Times New Roman" w:hAnsi="Times New Roman" w:eastAsia="宋体" w:cs="Times New Roman"/>
          <w:b/>
          <w:bCs w:val="0"/>
          <w:kern w:val="28"/>
          <w:sz w:val="24"/>
          <w:szCs w:val="24"/>
        </w:rPr>
      </w:pPr>
      <w:r>
        <w:rPr>
          <w:rFonts w:hint="eastAsia" w:ascii="Times New Roman" w:hAnsi="Times New Roman" w:eastAsia="宋体" w:cs="Times New Roman"/>
          <w:b/>
          <w:bCs w:val="0"/>
          <w:kern w:val="28"/>
          <w:sz w:val="24"/>
          <w:szCs w:val="24"/>
        </w:rPr>
        <w:t>附件IV 公司章程</w:t>
      </w:r>
    </w:p>
    <w:sectPr>
      <w:pgSz w:w="11906" w:h="16838"/>
      <w:pgMar w:top="1304" w:right="1797" w:bottom="1304" w:left="1797"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Glyphicons Halfling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MS Mincho">
    <w:panose1 w:val="02020609040205080304"/>
    <w:charset w:val="80"/>
    <w:family w:val="auto"/>
    <w:pitch w:val="default"/>
    <w:sig w:usb0="E00002FF" w:usb1="6AC7FDFB" w:usb2="08000012" w:usb3="00000000" w:csb0="4002009F" w:csb1="DFD70000"/>
  </w:font>
  <w:font w:name="Yu Gothic UI">
    <w:altName w:val="Yu Gothic"/>
    <w:panose1 w:val="020B0500000000000000"/>
    <w:charset w:val="80"/>
    <w:family w:val="auto"/>
    <w:pitch w:val="default"/>
    <w:sig w:usb0="00000000" w:usb1="00000000" w:usb2="00000016" w:usb3="00000000" w:csb0="2002009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rPr>
        <w:rStyle w:val="15"/>
      </w:rPr>
      <w:fldChar w:fldCharType="begin"/>
    </w:r>
    <w:r>
      <w:rPr>
        <w:rStyle w:val="15"/>
      </w:rPr>
      <w:instrText xml:space="preserve">PAGE  </w:instrText>
    </w:r>
    <w:r>
      <w:rPr>
        <w:rStyle w:val="15"/>
      </w:rPr>
      <w:fldChar w:fldCharType="separate"/>
    </w:r>
    <w:r>
      <w:rPr>
        <w:rStyle w:val="15"/>
      </w:rPr>
      <w:t>5</w:t>
    </w:r>
    <w:r>
      <w:rPr>
        <w:rStyle w:val="15"/>
      </w:rPr>
      <w:fldChar w:fldCharType="end"/>
    </w:r>
  </w:p>
  <w:p>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67EFF"/>
    <w:multiLevelType w:val="multilevel"/>
    <w:tmpl w:val="0BF67EFF"/>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40349F7"/>
    <w:multiLevelType w:val="multilevel"/>
    <w:tmpl w:val="240349F7"/>
    <w:lvl w:ilvl="0" w:tentative="0">
      <w:start w:val="1"/>
      <w:numFmt w:val="decimal"/>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decimal"/>
      <w:lvlText w:val="%3."/>
      <w:lvlJc w:val="left"/>
      <w:pPr>
        <w:tabs>
          <w:tab w:val="left" w:pos="1260"/>
        </w:tabs>
        <w:ind w:left="1260" w:hanging="420"/>
      </w:pPr>
      <w:rPr>
        <w:rFonts w:hint="eastAsia"/>
        <w:b w:val="0"/>
        <w:i w:val="0"/>
      </w:rPr>
    </w:lvl>
    <w:lvl w:ilvl="3" w:tentative="0">
      <w:start w:val="1"/>
      <w:numFmt w:val="decimal"/>
      <w:lvlText w:val="(%4)"/>
      <w:lvlJc w:val="left"/>
      <w:pPr>
        <w:tabs>
          <w:tab w:val="left" w:pos="1620"/>
        </w:tabs>
        <w:ind w:left="1620" w:hanging="360"/>
      </w:pPr>
      <w:rPr>
        <w:rFonts w:hint="default" w:ascii="Times New Roman" w:hAnsi="Times New Roman" w:eastAsia="黑体" w:cs="Times New Roman"/>
      </w:rPr>
    </w:lvl>
    <w:lvl w:ilvl="4" w:tentative="0">
      <w:start w:val="2"/>
      <w:numFmt w:val="japaneseCounting"/>
      <w:lvlText w:val="第%5条"/>
      <w:lvlJc w:val="left"/>
      <w:pPr>
        <w:tabs>
          <w:tab w:val="left" w:pos="2520"/>
        </w:tabs>
        <w:ind w:left="2520" w:hanging="840"/>
      </w:pPr>
      <w:rPr>
        <w:rFonts w:hint="eastAsia"/>
      </w:rPr>
    </w:lvl>
    <w:lvl w:ilvl="5" w:tentative="0">
      <w:start w:val="1"/>
      <w:numFmt w:val="decimal"/>
      <w:lvlText w:val="(%6)"/>
      <w:lvlJc w:val="left"/>
      <w:pPr>
        <w:tabs>
          <w:tab w:val="left" w:pos="360"/>
        </w:tabs>
        <w:ind w:left="360" w:hanging="360"/>
      </w:pPr>
      <w:rPr>
        <w:rFonts w:hint="default"/>
        <w:b w:val="0"/>
      </w:r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7AD5277"/>
    <w:multiLevelType w:val="multilevel"/>
    <w:tmpl w:val="27AD52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29916701"/>
    <w:multiLevelType w:val="multilevel"/>
    <w:tmpl w:val="29916701"/>
    <w:lvl w:ilvl="0" w:tentative="0">
      <w:start w:val="1"/>
      <w:numFmt w:val="lowerLetter"/>
      <w:lvlText w:val="(%1)"/>
      <w:lvlJc w:val="left"/>
      <w:pPr>
        <w:tabs>
          <w:tab w:val="left" w:pos="1440"/>
        </w:tabs>
        <w:ind w:left="144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BD96AD4"/>
    <w:multiLevelType w:val="multilevel"/>
    <w:tmpl w:val="2BD96AD4"/>
    <w:lvl w:ilvl="0" w:tentative="0">
      <w:start w:val="1"/>
      <w:numFmt w:val="decimal"/>
      <w:lvlText w:val="(%1)"/>
      <w:lvlJc w:val="left"/>
      <w:pPr>
        <w:ind w:left="1129" w:hanging="420"/>
      </w:pPr>
      <w:rPr>
        <w:rFonts w:hint="eastAsia"/>
        <w:b w:val="0"/>
        <w:i w:val="0"/>
        <w:color w:val="auto"/>
        <w:sz w:val="24"/>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5">
    <w:nsid w:val="3F3339C0"/>
    <w:multiLevelType w:val="multilevel"/>
    <w:tmpl w:val="3F3339C0"/>
    <w:lvl w:ilvl="0" w:tentative="0">
      <w:start w:val="1"/>
      <w:numFmt w:val="lowerLetter"/>
      <w:lvlText w:val="(%1)"/>
      <w:lvlJc w:val="left"/>
      <w:pPr>
        <w:tabs>
          <w:tab w:val="left" w:pos="1458"/>
        </w:tabs>
        <w:ind w:left="1456" w:hanging="196"/>
      </w:pPr>
      <w:rPr>
        <w:rFonts w:hint="default" w:ascii="Times New Roman" w:hAnsi="Times New Roman" w:cs="Times New Roman"/>
      </w:rPr>
    </w:lvl>
    <w:lvl w:ilvl="1" w:tentative="0">
      <w:start w:val="1"/>
      <w:numFmt w:val="lowerLetter"/>
      <w:lvlText w:val="%2)"/>
      <w:lvlJc w:val="left"/>
      <w:pPr>
        <w:tabs>
          <w:tab w:val="left" w:pos="2836"/>
        </w:tabs>
        <w:ind w:left="2836" w:hanging="420"/>
      </w:pPr>
      <w:rPr>
        <w:rFonts w:cs="Times New Roman"/>
      </w:rPr>
    </w:lvl>
    <w:lvl w:ilvl="2" w:tentative="0">
      <w:start w:val="1"/>
      <w:numFmt w:val="lowerRoman"/>
      <w:lvlText w:val="%3."/>
      <w:lvlJc w:val="right"/>
      <w:pPr>
        <w:tabs>
          <w:tab w:val="left" w:pos="3256"/>
        </w:tabs>
        <w:ind w:left="3256" w:hanging="420"/>
      </w:pPr>
      <w:rPr>
        <w:rFonts w:cs="Times New Roman"/>
      </w:rPr>
    </w:lvl>
    <w:lvl w:ilvl="3" w:tentative="0">
      <w:start w:val="1"/>
      <w:numFmt w:val="decimal"/>
      <w:lvlText w:val="%4."/>
      <w:lvlJc w:val="left"/>
      <w:pPr>
        <w:tabs>
          <w:tab w:val="left" w:pos="3676"/>
        </w:tabs>
        <w:ind w:left="3676" w:hanging="420"/>
      </w:pPr>
      <w:rPr>
        <w:rFonts w:cs="Times New Roman"/>
      </w:rPr>
    </w:lvl>
    <w:lvl w:ilvl="4" w:tentative="0">
      <w:start w:val="1"/>
      <w:numFmt w:val="lowerLetter"/>
      <w:lvlText w:val="%5)"/>
      <w:lvlJc w:val="left"/>
      <w:pPr>
        <w:tabs>
          <w:tab w:val="left" w:pos="4096"/>
        </w:tabs>
        <w:ind w:left="4096" w:hanging="420"/>
      </w:pPr>
      <w:rPr>
        <w:rFonts w:cs="Times New Roman"/>
      </w:rPr>
    </w:lvl>
    <w:lvl w:ilvl="5" w:tentative="0">
      <w:start w:val="1"/>
      <w:numFmt w:val="lowerRoman"/>
      <w:lvlText w:val="%6."/>
      <w:lvlJc w:val="right"/>
      <w:pPr>
        <w:tabs>
          <w:tab w:val="left" w:pos="4516"/>
        </w:tabs>
        <w:ind w:left="4516" w:hanging="420"/>
      </w:pPr>
      <w:rPr>
        <w:rFonts w:cs="Times New Roman"/>
      </w:rPr>
    </w:lvl>
    <w:lvl w:ilvl="6" w:tentative="0">
      <w:start w:val="1"/>
      <w:numFmt w:val="decimal"/>
      <w:lvlText w:val="%7."/>
      <w:lvlJc w:val="left"/>
      <w:pPr>
        <w:tabs>
          <w:tab w:val="left" w:pos="4936"/>
        </w:tabs>
        <w:ind w:left="4936" w:hanging="420"/>
      </w:pPr>
      <w:rPr>
        <w:rFonts w:cs="Times New Roman"/>
      </w:rPr>
    </w:lvl>
    <w:lvl w:ilvl="7" w:tentative="0">
      <w:start w:val="1"/>
      <w:numFmt w:val="lowerLetter"/>
      <w:lvlText w:val="%8)"/>
      <w:lvlJc w:val="left"/>
      <w:pPr>
        <w:tabs>
          <w:tab w:val="left" w:pos="5356"/>
        </w:tabs>
        <w:ind w:left="5356" w:hanging="420"/>
      </w:pPr>
      <w:rPr>
        <w:rFonts w:cs="Times New Roman"/>
      </w:rPr>
    </w:lvl>
    <w:lvl w:ilvl="8" w:tentative="0">
      <w:start w:val="1"/>
      <w:numFmt w:val="lowerRoman"/>
      <w:lvlText w:val="%9."/>
      <w:lvlJc w:val="right"/>
      <w:pPr>
        <w:tabs>
          <w:tab w:val="left" w:pos="5776"/>
        </w:tabs>
        <w:ind w:left="5776" w:hanging="420"/>
      </w:pPr>
      <w:rPr>
        <w:rFonts w:cs="Times New Roman"/>
      </w:rPr>
    </w:lvl>
  </w:abstractNum>
  <w:abstractNum w:abstractNumId="6">
    <w:nsid w:val="45FA4659"/>
    <w:multiLevelType w:val="multilevel"/>
    <w:tmpl w:val="45FA4659"/>
    <w:lvl w:ilvl="0" w:tentative="0">
      <w:start w:val="1"/>
      <w:numFmt w:val="decimal"/>
      <w:lvlText w:val="1.%1"/>
      <w:lvlJc w:val="left"/>
      <w:pPr>
        <w:tabs>
          <w:tab w:val="left" w:pos="995"/>
        </w:tabs>
        <w:ind w:left="795" w:hanging="480"/>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BDC6E9A"/>
    <w:multiLevelType w:val="multilevel"/>
    <w:tmpl w:val="4BDC6E9A"/>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59974328"/>
    <w:multiLevelType w:val="multilevel"/>
    <w:tmpl w:val="59974328"/>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E83EB3"/>
    <w:multiLevelType w:val="multilevel"/>
    <w:tmpl w:val="59E83EB3"/>
    <w:lvl w:ilvl="0" w:tentative="0">
      <w:start w:val="1"/>
      <w:numFmt w:val="chineseCounting"/>
      <w:lvlText w:val="第%1条"/>
      <w:lvlJc w:val="left"/>
      <w:pPr>
        <w:tabs>
          <w:tab w:val="left" w:pos="1021"/>
        </w:tabs>
        <w:ind w:left="1021" w:hanging="1021"/>
      </w:pPr>
      <w:rPr>
        <w:rFonts w:hint="eastAsia" w:ascii="宋体" w:hAnsi="宋体" w:eastAsia="宋体" w:cs="宋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eastAsia"/>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eastAsia"/>
        <w:b w:val="0"/>
        <w:i w:val="0"/>
        <w:color w:val="auto"/>
        <w:sz w:val="24"/>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0">
    <w:nsid w:val="59E84455"/>
    <w:multiLevelType w:val="multilevel"/>
    <w:tmpl w:val="59E84455"/>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E845ED"/>
    <w:multiLevelType w:val="multilevel"/>
    <w:tmpl w:val="59E845ED"/>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9E84660"/>
    <w:multiLevelType w:val="multilevel"/>
    <w:tmpl w:val="59E84660"/>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59E84818"/>
    <w:multiLevelType w:val="multilevel"/>
    <w:tmpl w:val="59E84818"/>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59E84833"/>
    <w:multiLevelType w:val="multilevel"/>
    <w:tmpl w:val="59E84833"/>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9E848AE"/>
    <w:multiLevelType w:val="multilevel"/>
    <w:tmpl w:val="59E848AE"/>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59E84A20"/>
    <w:multiLevelType w:val="multilevel"/>
    <w:tmpl w:val="59E84A20"/>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59E84A83"/>
    <w:multiLevelType w:val="multilevel"/>
    <w:tmpl w:val="59E84A83"/>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9E84ACA"/>
    <w:multiLevelType w:val="multilevel"/>
    <w:tmpl w:val="59E84ACA"/>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9E84AEF"/>
    <w:multiLevelType w:val="multilevel"/>
    <w:tmpl w:val="59E84AEF"/>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9E84B35"/>
    <w:multiLevelType w:val="multilevel"/>
    <w:tmpl w:val="59E84B35"/>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59E84B45"/>
    <w:multiLevelType w:val="multilevel"/>
    <w:tmpl w:val="59E84B45"/>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59E84B6F"/>
    <w:multiLevelType w:val="multilevel"/>
    <w:tmpl w:val="59E84B6F"/>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59E84C5E"/>
    <w:multiLevelType w:val="multilevel"/>
    <w:tmpl w:val="59E84C5E"/>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59E84CB5"/>
    <w:multiLevelType w:val="multilevel"/>
    <w:tmpl w:val="59E84CB5"/>
    <w:lvl w:ilvl="0" w:tentative="0">
      <w:start w:val="1"/>
      <w:numFmt w:val="decimal"/>
      <w:lvlText w:val="%1."/>
      <w:lvlJc w:val="left"/>
      <w:pPr>
        <w:tabs>
          <w:tab w:val="left" w:pos="1260"/>
        </w:tabs>
        <w:ind w:left="126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9E84CDB"/>
    <w:multiLevelType w:val="multilevel"/>
    <w:tmpl w:val="59E84CDB"/>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59E85322"/>
    <w:multiLevelType w:val="multilevel"/>
    <w:tmpl w:val="59E85322"/>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59EFF628"/>
    <w:multiLevelType w:val="multilevel"/>
    <w:tmpl w:val="59EFF628"/>
    <w:lvl w:ilvl="0" w:tentative="0">
      <w:start w:val="1"/>
      <w:numFmt w:val="chineseCountingThousand"/>
      <w:lvlText w:val="第%1条"/>
      <w:lvlJc w:val="left"/>
      <w:pPr>
        <w:tabs>
          <w:tab w:val="left" w:pos="1021"/>
        </w:tabs>
        <w:ind w:left="1021" w:hanging="1021"/>
      </w:pPr>
      <w:rPr>
        <w:rFonts w:hint="eastAsia" w:eastAsia="黑体"/>
        <w:b/>
        <w:i w:val="0"/>
        <w:color w:val="auto"/>
        <w:sz w:val="24"/>
      </w:rPr>
    </w:lvl>
    <w:lvl w:ilvl="1" w:tentative="0">
      <w:start w:val="1"/>
      <w:numFmt w:val="decimal"/>
      <w:lvlText w:val="(%2)"/>
      <w:lvlJc w:val="left"/>
      <w:pPr>
        <w:tabs>
          <w:tab w:val="left" w:pos="900"/>
        </w:tabs>
        <w:ind w:left="900" w:hanging="480"/>
      </w:pPr>
      <w:rPr>
        <w:rFonts w:hint="eastAsia"/>
      </w:rPr>
    </w:lvl>
    <w:lvl w:ilvl="2" w:tentative="0">
      <w:start w:val="1"/>
      <w:numFmt w:val="decimal"/>
      <w:lvlText w:val="%3．"/>
      <w:lvlJc w:val="left"/>
      <w:pPr>
        <w:tabs>
          <w:tab w:val="left" w:pos="720"/>
        </w:tabs>
        <w:ind w:left="720" w:hanging="360"/>
      </w:pPr>
      <w:rPr>
        <w:rFonts w:hint="default"/>
      </w:rPr>
    </w:lvl>
    <w:lvl w:ilvl="3" w:tentative="0">
      <w:start w:val="1"/>
      <w:numFmt w:val="decimal"/>
      <w:lvlText w:val="(%4)"/>
      <w:lvlJc w:val="left"/>
      <w:pPr>
        <w:tabs>
          <w:tab w:val="left" w:pos="1555"/>
        </w:tabs>
        <w:ind w:left="1555" w:hanging="420"/>
      </w:pPr>
      <w:rPr>
        <w:rFonts w:hint="eastAsia"/>
        <w:b w:val="0"/>
        <w:i w:val="0"/>
        <w:color w:val="auto"/>
        <w:sz w:val="24"/>
      </w:rPr>
    </w:lvl>
    <w:lvl w:ilvl="4" w:tentative="0">
      <w:start w:val="1"/>
      <w:numFmt w:val="decimal"/>
      <w:lvlText w:val="(%5)"/>
      <w:lvlJc w:val="left"/>
      <w:pPr>
        <w:tabs>
          <w:tab w:val="left" w:pos="360"/>
        </w:tabs>
        <w:ind w:left="360" w:hanging="360"/>
      </w:pPr>
      <w:rPr>
        <w:rFonts w:hint="default"/>
        <w:b w:val="0"/>
        <w:i w:val="0"/>
        <w:color w:val="auto"/>
        <w:sz w:val="24"/>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63186607"/>
    <w:multiLevelType w:val="multilevel"/>
    <w:tmpl w:val="63186607"/>
    <w:lvl w:ilvl="0" w:tentative="0">
      <w:start w:val="1"/>
      <w:numFmt w:val="decimal"/>
      <w:lvlText w:val="（%1）"/>
      <w:lvlJc w:val="left"/>
      <w:pPr>
        <w:tabs>
          <w:tab w:val="left" w:pos="720"/>
        </w:tabs>
        <w:ind w:left="720" w:hanging="720"/>
      </w:pPr>
      <w:rPr>
        <w:rFonts w:hint="default" w:ascii="Times New Roman" w:hAnsi="Times New Roman" w:cs="Times New Roman"/>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6F002221"/>
    <w:multiLevelType w:val="singleLevel"/>
    <w:tmpl w:val="6F002221"/>
    <w:lvl w:ilvl="0" w:tentative="0">
      <w:start w:val="1"/>
      <w:numFmt w:val="decimal"/>
      <w:lvlText w:val="%1."/>
      <w:lvlJc w:val="left"/>
      <w:pPr>
        <w:tabs>
          <w:tab w:val="left" w:pos="425"/>
        </w:tabs>
        <w:ind w:left="425" w:hanging="425"/>
      </w:pPr>
    </w:lvl>
  </w:abstractNum>
  <w:num w:numId="1">
    <w:abstractNumId w:val="28"/>
  </w:num>
  <w:num w:numId="2">
    <w:abstractNumId w:val="29"/>
  </w:num>
  <w:num w:numId="3">
    <w:abstractNumId w:val="3"/>
  </w:num>
  <w:num w:numId="4">
    <w:abstractNumId w:val="2"/>
  </w:num>
  <w:num w:numId="5">
    <w:abstractNumId w:val="9"/>
  </w:num>
  <w:num w:numId="6">
    <w:abstractNumId w:val="8"/>
  </w:num>
  <w:num w:numId="7">
    <w:abstractNumId w:val="4"/>
  </w:num>
  <w:num w:numId="8">
    <w:abstractNumId w:val="10"/>
  </w:num>
  <w:num w:numId="9">
    <w:abstractNumId w:val="7"/>
  </w:num>
  <w:num w:numId="10">
    <w:abstractNumId w:val="11"/>
  </w:num>
  <w:num w:numId="11">
    <w:abstractNumId w:val="12"/>
  </w:num>
  <w:num w:numId="12">
    <w:abstractNumId w:val="13"/>
  </w:num>
  <w:num w:numId="13">
    <w:abstractNumId w:val="14"/>
  </w:num>
  <w:num w:numId="14">
    <w:abstractNumId w:val="15"/>
  </w:num>
  <w:num w:numId="15">
    <w:abstractNumId w:val="5"/>
  </w:num>
  <w:num w:numId="16">
    <w:abstractNumId w:val="16"/>
  </w:num>
  <w:num w:numId="17">
    <w:abstractNumId w:val="27"/>
  </w:num>
  <w:num w:numId="18">
    <w:abstractNumId w:val="17"/>
  </w:num>
  <w:num w:numId="19">
    <w:abstractNumId w:val="20"/>
  </w:num>
  <w:num w:numId="20">
    <w:abstractNumId w:val="21"/>
  </w:num>
  <w:num w:numId="21">
    <w:abstractNumId w:val="18"/>
  </w:num>
  <w:num w:numId="22">
    <w:abstractNumId w:val="22"/>
  </w:num>
  <w:num w:numId="23">
    <w:abstractNumId w:val="19"/>
  </w:num>
  <w:num w:numId="24">
    <w:abstractNumId w:val="26"/>
  </w:num>
  <w:num w:numId="25">
    <w:abstractNumId w:val="23"/>
  </w:num>
  <w:num w:numId="26">
    <w:abstractNumId w:val="24"/>
  </w:num>
  <w:num w:numId="27">
    <w:abstractNumId w:val="25"/>
  </w:num>
  <w:num w:numId="28">
    <w:abstractNumId w:val="6"/>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B58"/>
    <w:rsid w:val="00000515"/>
    <w:rsid w:val="00000519"/>
    <w:rsid w:val="00000535"/>
    <w:rsid w:val="000005E6"/>
    <w:rsid w:val="00001476"/>
    <w:rsid w:val="00001639"/>
    <w:rsid w:val="000019A9"/>
    <w:rsid w:val="0000276E"/>
    <w:rsid w:val="00002AD1"/>
    <w:rsid w:val="00002DEA"/>
    <w:rsid w:val="00003126"/>
    <w:rsid w:val="0000360F"/>
    <w:rsid w:val="000039F7"/>
    <w:rsid w:val="00003ABA"/>
    <w:rsid w:val="00004242"/>
    <w:rsid w:val="000049AF"/>
    <w:rsid w:val="00004AB0"/>
    <w:rsid w:val="00004CA9"/>
    <w:rsid w:val="000059CF"/>
    <w:rsid w:val="00005C08"/>
    <w:rsid w:val="000067F8"/>
    <w:rsid w:val="000068A7"/>
    <w:rsid w:val="00006B1E"/>
    <w:rsid w:val="000103AC"/>
    <w:rsid w:val="000108D2"/>
    <w:rsid w:val="00010C1B"/>
    <w:rsid w:val="00010DB8"/>
    <w:rsid w:val="000110A0"/>
    <w:rsid w:val="000114B5"/>
    <w:rsid w:val="000118C3"/>
    <w:rsid w:val="000126F0"/>
    <w:rsid w:val="00012B51"/>
    <w:rsid w:val="00012C1C"/>
    <w:rsid w:val="00013A67"/>
    <w:rsid w:val="0001539A"/>
    <w:rsid w:val="000154DB"/>
    <w:rsid w:val="000161BE"/>
    <w:rsid w:val="00016336"/>
    <w:rsid w:val="00016A82"/>
    <w:rsid w:val="00016E46"/>
    <w:rsid w:val="00016E9A"/>
    <w:rsid w:val="00017220"/>
    <w:rsid w:val="00017EA3"/>
    <w:rsid w:val="00017F20"/>
    <w:rsid w:val="000200E2"/>
    <w:rsid w:val="000206EA"/>
    <w:rsid w:val="000208A4"/>
    <w:rsid w:val="00020C61"/>
    <w:rsid w:val="00021007"/>
    <w:rsid w:val="0002139B"/>
    <w:rsid w:val="000215D8"/>
    <w:rsid w:val="00021766"/>
    <w:rsid w:val="0002234D"/>
    <w:rsid w:val="00022578"/>
    <w:rsid w:val="00022A76"/>
    <w:rsid w:val="00022B73"/>
    <w:rsid w:val="00022FBD"/>
    <w:rsid w:val="00023352"/>
    <w:rsid w:val="000240D6"/>
    <w:rsid w:val="00024A8C"/>
    <w:rsid w:val="00024D2E"/>
    <w:rsid w:val="0002507B"/>
    <w:rsid w:val="000250C3"/>
    <w:rsid w:val="00025490"/>
    <w:rsid w:val="000255DA"/>
    <w:rsid w:val="00025CC7"/>
    <w:rsid w:val="000260E7"/>
    <w:rsid w:val="000261C1"/>
    <w:rsid w:val="00026562"/>
    <w:rsid w:val="000269D7"/>
    <w:rsid w:val="00026BCA"/>
    <w:rsid w:val="00026C6F"/>
    <w:rsid w:val="00027032"/>
    <w:rsid w:val="0002730C"/>
    <w:rsid w:val="00027576"/>
    <w:rsid w:val="00027762"/>
    <w:rsid w:val="000300A4"/>
    <w:rsid w:val="000305E9"/>
    <w:rsid w:val="00030AD9"/>
    <w:rsid w:val="000310FC"/>
    <w:rsid w:val="000314AA"/>
    <w:rsid w:val="000318E4"/>
    <w:rsid w:val="00031E3D"/>
    <w:rsid w:val="00031F4E"/>
    <w:rsid w:val="00032173"/>
    <w:rsid w:val="0003226C"/>
    <w:rsid w:val="00032D13"/>
    <w:rsid w:val="000333F2"/>
    <w:rsid w:val="0003377C"/>
    <w:rsid w:val="00033C11"/>
    <w:rsid w:val="00034178"/>
    <w:rsid w:val="00034B29"/>
    <w:rsid w:val="00034FA4"/>
    <w:rsid w:val="00035726"/>
    <w:rsid w:val="0003587E"/>
    <w:rsid w:val="00035AC0"/>
    <w:rsid w:val="000361DD"/>
    <w:rsid w:val="00036DF7"/>
    <w:rsid w:val="00036F10"/>
    <w:rsid w:val="00037017"/>
    <w:rsid w:val="00037676"/>
    <w:rsid w:val="00037FC0"/>
    <w:rsid w:val="000407EE"/>
    <w:rsid w:val="00040802"/>
    <w:rsid w:val="00040A4F"/>
    <w:rsid w:val="00041C5F"/>
    <w:rsid w:val="00041CB8"/>
    <w:rsid w:val="00041E1C"/>
    <w:rsid w:val="0004299E"/>
    <w:rsid w:val="00042C5F"/>
    <w:rsid w:val="00043244"/>
    <w:rsid w:val="000433DF"/>
    <w:rsid w:val="000434C8"/>
    <w:rsid w:val="00043A75"/>
    <w:rsid w:val="00043ED7"/>
    <w:rsid w:val="00044185"/>
    <w:rsid w:val="0004456D"/>
    <w:rsid w:val="00044A3F"/>
    <w:rsid w:val="000453BF"/>
    <w:rsid w:val="00045AFD"/>
    <w:rsid w:val="0004636F"/>
    <w:rsid w:val="000469A6"/>
    <w:rsid w:val="00046BDF"/>
    <w:rsid w:val="00046FB8"/>
    <w:rsid w:val="0004794D"/>
    <w:rsid w:val="00047A61"/>
    <w:rsid w:val="000501E2"/>
    <w:rsid w:val="00050741"/>
    <w:rsid w:val="000507B0"/>
    <w:rsid w:val="000513BD"/>
    <w:rsid w:val="00051A3F"/>
    <w:rsid w:val="00051E53"/>
    <w:rsid w:val="000520A0"/>
    <w:rsid w:val="0005271A"/>
    <w:rsid w:val="00052F00"/>
    <w:rsid w:val="0005325A"/>
    <w:rsid w:val="000537A2"/>
    <w:rsid w:val="00053890"/>
    <w:rsid w:val="00053D7A"/>
    <w:rsid w:val="0005400E"/>
    <w:rsid w:val="00054252"/>
    <w:rsid w:val="000545E5"/>
    <w:rsid w:val="00054741"/>
    <w:rsid w:val="00056881"/>
    <w:rsid w:val="000569CA"/>
    <w:rsid w:val="00057EE9"/>
    <w:rsid w:val="0006049B"/>
    <w:rsid w:val="0006084A"/>
    <w:rsid w:val="00060B7F"/>
    <w:rsid w:val="00060BE5"/>
    <w:rsid w:val="000611E8"/>
    <w:rsid w:val="0006173A"/>
    <w:rsid w:val="00061821"/>
    <w:rsid w:val="00061B0B"/>
    <w:rsid w:val="00061B8A"/>
    <w:rsid w:val="00062463"/>
    <w:rsid w:val="00062EE2"/>
    <w:rsid w:val="00063A28"/>
    <w:rsid w:val="00063C43"/>
    <w:rsid w:val="00063C4D"/>
    <w:rsid w:val="00064087"/>
    <w:rsid w:val="00064226"/>
    <w:rsid w:val="00064D81"/>
    <w:rsid w:val="000658D3"/>
    <w:rsid w:val="00065CF1"/>
    <w:rsid w:val="00065D87"/>
    <w:rsid w:val="000664BF"/>
    <w:rsid w:val="00066B39"/>
    <w:rsid w:val="00066B50"/>
    <w:rsid w:val="00066F2B"/>
    <w:rsid w:val="00067107"/>
    <w:rsid w:val="000671D5"/>
    <w:rsid w:val="0006720E"/>
    <w:rsid w:val="000678C5"/>
    <w:rsid w:val="00067B9B"/>
    <w:rsid w:val="00067D27"/>
    <w:rsid w:val="00067E75"/>
    <w:rsid w:val="0007034C"/>
    <w:rsid w:val="000706CF"/>
    <w:rsid w:val="000709FA"/>
    <w:rsid w:val="000714BA"/>
    <w:rsid w:val="0007158E"/>
    <w:rsid w:val="0007187B"/>
    <w:rsid w:val="000721C3"/>
    <w:rsid w:val="0007299C"/>
    <w:rsid w:val="00072AD0"/>
    <w:rsid w:val="00073727"/>
    <w:rsid w:val="0007440C"/>
    <w:rsid w:val="0007449B"/>
    <w:rsid w:val="0007498A"/>
    <w:rsid w:val="00074B67"/>
    <w:rsid w:val="00075392"/>
    <w:rsid w:val="00075986"/>
    <w:rsid w:val="00075AAF"/>
    <w:rsid w:val="000760A5"/>
    <w:rsid w:val="000765FD"/>
    <w:rsid w:val="00076821"/>
    <w:rsid w:val="000768D3"/>
    <w:rsid w:val="0007702D"/>
    <w:rsid w:val="00077BD7"/>
    <w:rsid w:val="0008006A"/>
    <w:rsid w:val="00080085"/>
    <w:rsid w:val="000808E6"/>
    <w:rsid w:val="00080927"/>
    <w:rsid w:val="000815E6"/>
    <w:rsid w:val="00081760"/>
    <w:rsid w:val="00081DBF"/>
    <w:rsid w:val="00081DED"/>
    <w:rsid w:val="00081EE3"/>
    <w:rsid w:val="0008275F"/>
    <w:rsid w:val="00082A29"/>
    <w:rsid w:val="00083555"/>
    <w:rsid w:val="00083AF0"/>
    <w:rsid w:val="00083B69"/>
    <w:rsid w:val="00083C8B"/>
    <w:rsid w:val="00083D2C"/>
    <w:rsid w:val="0008466F"/>
    <w:rsid w:val="0008479E"/>
    <w:rsid w:val="000849B7"/>
    <w:rsid w:val="00085A8E"/>
    <w:rsid w:val="00085CE8"/>
    <w:rsid w:val="00085DEF"/>
    <w:rsid w:val="00086015"/>
    <w:rsid w:val="00086584"/>
    <w:rsid w:val="00086758"/>
    <w:rsid w:val="00086C17"/>
    <w:rsid w:val="000876ED"/>
    <w:rsid w:val="000879ED"/>
    <w:rsid w:val="00087A15"/>
    <w:rsid w:val="00087E0F"/>
    <w:rsid w:val="00090128"/>
    <w:rsid w:val="000903FA"/>
    <w:rsid w:val="0009048A"/>
    <w:rsid w:val="00090F92"/>
    <w:rsid w:val="000914E3"/>
    <w:rsid w:val="00091504"/>
    <w:rsid w:val="000918A9"/>
    <w:rsid w:val="00091908"/>
    <w:rsid w:val="0009194A"/>
    <w:rsid w:val="00091D5A"/>
    <w:rsid w:val="00091D8A"/>
    <w:rsid w:val="00092115"/>
    <w:rsid w:val="0009226F"/>
    <w:rsid w:val="00092276"/>
    <w:rsid w:val="0009272B"/>
    <w:rsid w:val="00092C68"/>
    <w:rsid w:val="00093E98"/>
    <w:rsid w:val="0009410C"/>
    <w:rsid w:val="00094246"/>
    <w:rsid w:val="000942D4"/>
    <w:rsid w:val="00094CAC"/>
    <w:rsid w:val="00094D92"/>
    <w:rsid w:val="0009502F"/>
    <w:rsid w:val="000953C7"/>
    <w:rsid w:val="00095815"/>
    <w:rsid w:val="00095A7D"/>
    <w:rsid w:val="00096624"/>
    <w:rsid w:val="00096A69"/>
    <w:rsid w:val="00096BFF"/>
    <w:rsid w:val="000A0026"/>
    <w:rsid w:val="000A05C9"/>
    <w:rsid w:val="000A122B"/>
    <w:rsid w:val="000A2411"/>
    <w:rsid w:val="000A2414"/>
    <w:rsid w:val="000A2ADC"/>
    <w:rsid w:val="000A2E99"/>
    <w:rsid w:val="000A3499"/>
    <w:rsid w:val="000A3AA0"/>
    <w:rsid w:val="000A3E5B"/>
    <w:rsid w:val="000A4023"/>
    <w:rsid w:val="000A432D"/>
    <w:rsid w:val="000A4A42"/>
    <w:rsid w:val="000A5090"/>
    <w:rsid w:val="000A511C"/>
    <w:rsid w:val="000A5219"/>
    <w:rsid w:val="000A5324"/>
    <w:rsid w:val="000A5623"/>
    <w:rsid w:val="000A5AC2"/>
    <w:rsid w:val="000A6483"/>
    <w:rsid w:val="000A6636"/>
    <w:rsid w:val="000A7465"/>
    <w:rsid w:val="000A7CFF"/>
    <w:rsid w:val="000B0092"/>
    <w:rsid w:val="000B035D"/>
    <w:rsid w:val="000B0403"/>
    <w:rsid w:val="000B060D"/>
    <w:rsid w:val="000B0C37"/>
    <w:rsid w:val="000B1123"/>
    <w:rsid w:val="000B21A1"/>
    <w:rsid w:val="000B2665"/>
    <w:rsid w:val="000B3146"/>
    <w:rsid w:val="000B35C2"/>
    <w:rsid w:val="000B4164"/>
    <w:rsid w:val="000B4664"/>
    <w:rsid w:val="000B4CE6"/>
    <w:rsid w:val="000B5119"/>
    <w:rsid w:val="000B5424"/>
    <w:rsid w:val="000B5873"/>
    <w:rsid w:val="000B5AA5"/>
    <w:rsid w:val="000B6509"/>
    <w:rsid w:val="000B6588"/>
    <w:rsid w:val="000B69AB"/>
    <w:rsid w:val="000B6ED2"/>
    <w:rsid w:val="000B71DE"/>
    <w:rsid w:val="000B73F8"/>
    <w:rsid w:val="000B7459"/>
    <w:rsid w:val="000B7468"/>
    <w:rsid w:val="000B7476"/>
    <w:rsid w:val="000B747F"/>
    <w:rsid w:val="000B7884"/>
    <w:rsid w:val="000B7B31"/>
    <w:rsid w:val="000B7FC7"/>
    <w:rsid w:val="000C0006"/>
    <w:rsid w:val="000C00A2"/>
    <w:rsid w:val="000C0599"/>
    <w:rsid w:val="000C1029"/>
    <w:rsid w:val="000C1BB7"/>
    <w:rsid w:val="000C211C"/>
    <w:rsid w:val="000C2AA9"/>
    <w:rsid w:val="000C2D40"/>
    <w:rsid w:val="000C2EE9"/>
    <w:rsid w:val="000C2FE3"/>
    <w:rsid w:val="000C30F1"/>
    <w:rsid w:val="000C3416"/>
    <w:rsid w:val="000C348C"/>
    <w:rsid w:val="000C364C"/>
    <w:rsid w:val="000C46ED"/>
    <w:rsid w:val="000C4921"/>
    <w:rsid w:val="000C4953"/>
    <w:rsid w:val="000C4DCA"/>
    <w:rsid w:val="000C4F3A"/>
    <w:rsid w:val="000C505C"/>
    <w:rsid w:val="000C58EF"/>
    <w:rsid w:val="000C5E4C"/>
    <w:rsid w:val="000C5E5C"/>
    <w:rsid w:val="000C60FD"/>
    <w:rsid w:val="000C6C28"/>
    <w:rsid w:val="000C6D30"/>
    <w:rsid w:val="000C739E"/>
    <w:rsid w:val="000C7CC6"/>
    <w:rsid w:val="000D00E7"/>
    <w:rsid w:val="000D0404"/>
    <w:rsid w:val="000D05D3"/>
    <w:rsid w:val="000D0842"/>
    <w:rsid w:val="000D0CC4"/>
    <w:rsid w:val="000D11D4"/>
    <w:rsid w:val="000D1790"/>
    <w:rsid w:val="000D22EF"/>
    <w:rsid w:val="000D28B6"/>
    <w:rsid w:val="000D296E"/>
    <w:rsid w:val="000D3073"/>
    <w:rsid w:val="000D31FF"/>
    <w:rsid w:val="000D3CF2"/>
    <w:rsid w:val="000D4275"/>
    <w:rsid w:val="000D49B0"/>
    <w:rsid w:val="000D4C60"/>
    <w:rsid w:val="000D6086"/>
    <w:rsid w:val="000D6187"/>
    <w:rsid w:val="000D683C"/>
    <w:rsid w:val="000D6C0F"/>
    <w:rsid w:val="000D7083"/>
    <w:rsid w:val="000D7398"/>
    <w:rsid w:val="000D7D90"/>
    <w:rsid w:val="000D7EC6"/>
    <w:rsid w:val="000E0C0B"/>
    <w:rsid w:val="000E0E8C"/>
    <w:rsid w:val="000E0EEE"/>
    <w:rsid w:val="000E18E8"/>
    <w:rsid w:val="000E1B97"/>
    <w:rsid w:val="000E1BC1"/>
    <w:rsid w:val="000E1E8D"/>
    <w:rsid w:val="000E27CF"/>
    <w:rsid w:val="000E2B19"/>
    <w:rsid w:val="000E2CEF"/>
    <w:rsid w:val="000E4224"/>
    <w:rsid w:val="000E432A"/>
    <w:rsid w:val="000E4EF1"/>
    <w:rsid w:val="000E5113"/>
    <w:rsid w:val="000E547C"/>
    <w:rsid w:val="000E579D"/>
    <w:rsid w:val="000E5804"/>
    <w:rsid w:val="000E59EE"/>
    <w:rsid w:val="000E6557"/>
    <w:rsid w:val="000E67E4"/>
    <w:rsid w:val="000E7588"/>
    <w:rsid w:val="000E7694"/>
    <w:rsid w:val="000E7C36"/>
    <w:rsid w:val="000E7DD8"/>
    <w:rsid w:val="000F062E"/>
    <w:rsid w:val="000F093B"/>
    <w:rsid w:val="000F1365"/>
    <w:rsid w:val="000F1F02"/>
    <w:rsid w:val="000F222D"/>
    <w:rsid w:val="000F276E"/>
    <w:rsid w:val="000F2AF9"/>
    <w:rsid w:val="000F2B78"/>
    <w:rsid w:val="000F2BAE"/>
    <w:rsid w:val="000F351C"/>
    <w:rsid w:val="000F35D9"/>
    <w:rsid w:val="000F36E8"/>
    <w:rsid w:val="000F3CDD"/>
    <w:rsid w:val="000F3E06"/>
    <w:rsid w:val="000F4387"/>
    <w:rsid w:val="000F448A"/>
    <w:rsid w:val="000F44B4"/>
    <w:rsid w:val="000F48E2"/>
    <w:rsid w:val="000F5593"/>
    <w:rsid w:val="000F5C27"/>
    <w:rsid w:val="000F6246"/>
    <w:rsid w:val="000F666D"/>
    <w:rsid w:val="000F6ADD"/>
    <w:rsid w:val="000F6FFA"/>
    <w:rsid w:val="000F70B8"/>
    <w:rsid w:val="000F722C"/>
    <w:rsid w:val="000F743C"/>
    <w:rsid w:val="0010013E"/>
    <w:rsid w:val="00101447"/>
    <w:rsid w:val="001026B9"/>
    <w:rsid w:val="00102757"/>
    <w:rsid w:val="0010369E"/>
    <w:rsid w:val="001036B4"/>
    <w:rsid w:val="00103844"/>
    <w:rsid w:val="0010416B"/>
    <w:rsid w:val="0010418E"/>
    <w:rsid w:val="0010460A"/>
    <w:rsid w:val="001054A7"/>
    <w:rsid w:val="00105649"/>
    <w:rsid w:val="00105939"/>
    <w:rsid w:val="001065AF"/>
    <w:rsid w:val="00106925"/>
    <w:rsid w:val="001074C0"/>
    <w:rsid w:val="0010753E"/>
    <w:rsid w:val="00107E3C"/>
    <w:rsid w:val="001109EB"/>
    <w:rsid w:val="00110D82"/>
    <w:rsid w:val="0011146C"/>
    <w:rsid w:val="001116F7"/>
    <w:rsid w:val="001121AA"/>
    <w:rsid w:val="00112B7C"/>
    <w:rsid w:val="00112C57"/>
    <w:rsid w:val="001137C6"/>
    <w:rsid w:val="00113BC3"/>
    <w:rsid w:val="00113C86"/>
    <w:rsid w:val="00113CAA"/>
    <w:rsid w:val="00114315"/>
    <w:rsid w:val="00114423"/>
    <w:rsid w:val="00114D67"/>
    <w:rsid w:val="001158F0"/>
    <w:rsid w:val="00115DDD"/>
    <w:rsid w:val="001162FD"/>
    <w:rsid w:val="00117348"/>
    <w:rsid w:val="0011770D"/>
    <w:rsid w:val="00117A19"/>
    <w:rsid w:val="00117DEB"/>
    <w:rsid w:val="00117F94"/>
    <w:rsid w:val="00120B8F"/>
    <w:rsid w:val="00120DF2"/>
    <w:rsid w:val="0012171F"/>
    <w:rsid w:val="00121956"/>
    <w:rsid w:val="00121CEF"/>
    <w:rsid w:val="001224C3"/>
    <w:rsid w:val="00122798"/>
    <w:rsid w:val="00122C45"/>
    <w:rsid w:val="00122EC9"/>
    <w:rsid w:val="00122F14"/>
    <w:rsid w:val="00122F33"/>
    <w:rsid w:val="001232DF"/>
    <w:rsid w:val="001233AD"/>
    <w:rsid w:val="001236FD"/>
    <w:rsid w:val="00123A59"/>
    <w:rsid w:val="00123E93"/>
    <w:rsid w:val="001246C7"/>
    <w:rsid w:val="00124A3A"/>
    <w:rsid w:val="001255E8"/>
    <w:rsid w:val="00125A7A"/>
    <w:rsid w:val="00125EA2"/>
    <w:rsid w:val="00125F15"/>
    <w:rsid w:val="00126097"/>
    <w:rsid w:val="00126866"/>
    <w:rsid w:val="00127B3A"/>
    <w:rsid w:val="001306C2"/>
    <w:rsid w:val="001308EC"/>
    <w:rsid w:val="00130CA5"/>
    <w:rsid w:val="00130F1B"/>
    <w:rsid w:val="00130F9A"/>
    <w:rsid w:val="001310DF"/>
    <w:rsid w:val="00131BF7"/>
    <w:rsid w:val="001322F6"/>
    <w:rsid w:val="00132ACF"/>
    <w:rsid w:val="00133025"/>
    <w:rsid w:val="00133242"/>
    <w:rsid w:val="0013383F"/>
    <w:rsid w:val="00133CE9"/>
    <w:rsid w:val="001340EA"/>
    <w:rsid w:val="00134355"/>
    <w:rsid w:val="00134672"/>
    <w:rsid w:val="00135203"/>
    <w:rsid w:val="001355D2"/>
    <w:rsid w:val="00135BD9"/>
    <w:rsid w:val="00135C09"/>
    <w:rsid w:val="00136D6F"/>
    <w:rsid w:val="00140786"/>
    <w:rsid w:val="00140AA5"/>
    <w:rsid w:val="001424F7"/>
    <w:rsid w:val="00142701"/>
    <w:rsid w:val="00142BEE"/>
    <w:rsid w:val="00143D33"/>
    <w:rsid w:val="00143DDD"/>
    <w:rsid w:val="001445E0"/>
    <w:rsid w:val="001449BE"/>
    <w:rsid w:val="00144BF6"/>
    <w:rsid w:val="00144F5E"/>
    <w:rsid w:val="00145650"/>
    <w:rsid w:val="0014579D"/>
    <w:rsid w:val="00145ECD"/>
    <w:rsid w:val="001462A6"/>
    <w:rsid w:val="00146483"/>
    <w:rsid w:val="00146513"/>
    <w:rsid w:val="00146C41"/>
    <w:rsid w:val="00146CAC"/>
    <w:rsid w:val="0014771E"/>
    <w:rsid w:val="00147E77"/>
    <w:rsid w:val="001500A1"/>
    <w:rsid w:val="001505D9"/>
    <w:rsid w:val="00151248"/>
    <w:rsid w:val="001518A7"/>
    <w:rsid w:val="00151AA1"/>
    <w:rsid w:val="00151BF2"/>
    <w:rsid w:val="00151EA6"/>
    <w:rsid w:val="00151ED4"/>
    <w:rsid w:val="001530CD"/>
    <w:rsid w:val="001531FC"/>
    <w:rsid w:val="00153211"/>
    <w:rsid w:val="001536ED"/>
    <w:rsid w:val="00153B49"/>
    <w:rsid w:val="0015432B"/>
    <w:rsid w:val="001543DE"/>
    <w:rsid w:val="00154DB4"/>
    <w:rsid w:val="0015505F"/>
    <w:rsid w:val="00155D25"/>
    <w:rsid w:val="00155F40"/>
    <w:rsid w:val="00156C1E"/>
    <w:rsid w:val="001571C8"/>
    <w:rsid w:val="001579C6"/>
    <w:rsid w:val="00157DD7"/>
    <w:rsid w:val="00160045"/>
    <w:rsid w:val="0016009D"/>
    <w:rsid w:val="00160265"/>
    <w:rsid w:val="00160CE0"/>
    <w:rsid w:val="00160EF0"/>
    <w:rsid w:val="00161074"/>
    <w:rsid w:val="0016167B"/>
    <w:rsid w:val="0016173D"/>
    <w:rsid w:val="0016186C"/>
    <w:rsid w:val="0016234F"/>
    <w:rsid w:val="00162901"/>
    <w:rsid w:val="00163425"/>
    <w:rsid w:val="0016397B"/>
    <w:rsid w:val="001639F8"/>
    <w:rsid w:val="00164094"/>
    <w:rsid w:val="001640C8"/>
    <w:rsid w:val="001649B9"/>
    <w:rsid w:val="00164F05"/>
    <w:rsid w:val="00165E75"/>
    <w:rsid w:val="00166D5C"/>
    <w:rsid w:val="001676B8"/>
    <w:rsid w:val="001676F0"/>
    <w:rsid w:val="001677E7"/>
    <w:rsid w:val="00167E06"/>
    <w:rsid w:val="0017047A"/>
    <w:rsid w:val="00170760"/>
    <w:rsid w:val="001709EF"/>
    <w:rsid w:val="00170A1D"/>
    <w:rsid w:val="00170B9C"/>
    <w:rsid w:val="00170C04"/>
    <w:rsid w:val="00170E2A"/>
    <w:rsid w:val="001717BF"/>
    <w:rsid w:val="001719DB"/>
    <w:rsid w:val="00171B37"/>
    <w:rsid w:val="00171BA1"/>
    <w:rsid w:val="00172C67"/>
    <w:rsid w:val="00173413"/>
    <w:rsid w:val="001734BA"/>
    <w:rsid w:val="00173F76"/>
    <w:rsid w:val="001743D7"/>
    <w:rsid w:val="0017491F"/>
    <w:rsid w:val="00174BB9"/>
    <w:rsid w:val="00174D0F"/>
    <w:rsid w:val="00175CAC"/>
    <w:rsid w:val="00176726"/>
    <w:rsid w:val="0017711C"/>
    <w:rsid w:val="00177758"/>
    <w:rsid w:val="00177C31"/>
    <w:rsid w:val="00177DEC"/>
    <w:rsid w:val="00177F9C"/>
    <w:rsid w:val="001803BF"/>
    <w:rsid w:val="00180E60"/>
    <w:rsid w:val="00180F6B"/>
    <w:rsid w:val="001811E5"/>
    <w:rsid w:val="00181254"/>
    <w:rsid w:val="001819A0"/>
    <w:rsid w:val="00181D9D"/>
    <w:rsid w:val="001820C0"/>
    <w:rsid w:val="0018294B"/>
    <w:rsid w:val="00182E94"/>
    <w:rsid w:val="00183B63"/>
    <w:rsid w:val="00184751"/>
    <w:rsid w:val="00184B62"/>
    <w:rsid w:val="00184CF1"/>
    <w:rsid w:val="001864C2"/>
    <w:rsid w:val="00186653"/>
    <w:rsid w:val="00186B07"/>
    <w:rsid w:val="00186DA8"/>
    <w:rsid w:val="00187018"/>
    <w:rsid w:val="0018783B"/>
    <w:rsid w:val="001878BF"/>
    <w:rsid w:val="00187AB4"/>
    <w:rsid w:val="00190135"/>
    <w:rsid w:val="00190454"/>
    <w:rsid w:val="00191049"/>
    <w:rsid w:val="0019157F"/>
    <w:rsid w:val="00191EEE"/>
    <w:rsid w:val="001926E7"/>
    <w:rsid w:val="00193056"/>
    <w:rsid w:val="00193830"/>
    <w:rsid w:val="00193B93"/>
    <w:rsid w:val="00193CB2"/>
    <w:rsid w:val="00193FF8"/>
    <w:rsid w:val="00194478"/>
    <w:rsid w:val="0019447A"/>
    <w:rsid w:val="00194521"/>
    <w:rsid w:val="00194805"/>
    <w:rsid w:val="0019484D"/>
    <w:rsid w:val="001948BC"/>
    <w:rsid w:val="00194938"/>
    <w:rsid w:val="001953DC"/>
    <w:rsid w:val="00195D2C"/>
    <w:rsid w:val="00195EBA"/>
    <w:rsid w:val="00196A3F"/>
    <w:rsid w:val="00196CE4"/>
    <w:rsid w:val="0019748C"/>
    <w:rsid w:val="00197E25"/>
    <w:rsid w:val="001A0583"/>
    <w:rsid w:val="001A072F"/>
    <w:rsid w:val="001A0F93"/>
    <w:rsid w:val="001A103A"/>
    <w:rsid w:val="001A1586"/>
    <w:rsid w:val="001A15D4"/>
    <w:rsid w:val="001A1FA9"/>
    <w:rsid w:val="001A2BD5"/>
    <w:rsid w:val="001A391F"/>
    <w:rsid w:val="001A3D52"/>
    <w:rsid w:val="001A3D75"/>
    <w:rsid w:val="001A3EE0"/>
    <w:rsid w:val="001A3EEB"/>
    <w:rsid w:val="001A4B54"/>
    <w:rsid w:val="001A4F6D"/>
    <w:rsid w:val="001A50F0"/>
    <w:rsid w:val="001A50F4"/>
    <w:rsid w:val="001A6DC0"/>
    <w:rsid w:val="001A79D3"/>
    <w:rsid w:val="001A7ADC"/>
    <w:rsid w:val="001B0AE0"/>
    <w:rsid w:val="001B0C6B"/>
    <w:rsid w:val="001B11BD"/>
    <w:rsid w:val="001B1F13"/>
    <w:rsid w:val="001B1F7D"/>
    <w:rsid w:val="001B252D"/>
    <w:rsid w:val="001B2881"/>
    <w:rsid w:val="001B2D26"/>
    <w:rsid w:val="001B300C"/>
    <w:rsid w:val="001B3311"/>
    <w:rsid w:val="001B36EC"/>
    <w:rsid w:val="001B3890"/>
    <w:rsid w:val="001B3DB4"/>
    <w:rsid w:val="001B42DD"/>
    <w:rsid w:val="001B4325"/>
    <w:rsid w:val="001B50E5"/>
    <w:rsid w:val="001B557E"/>
    <w:rsid w:val="001B5F4E"/>
    <w:rsid w:val="001B6354"/>
    <w:rsid w:val="001B6888"/>
    <w:rsid w:val="001B6D47"/>
    <w:rsid w:val="001B70B8"/>
    <w:rsid w:val="001B71BF"/>
    <w:rsid w:val="001B7200"/>
    <w:rsid w:val="001C09AC"/>
    <w:rsid w:val="001C0C41"/>
    <w:rsid w:val="001C0C80"/>
    <w:rsid w:val="001C0E1D"/>
    <w:rsid w:val="001C12F1"/>
    <w:rsid w:val="001C36C0"/>
    <w:rsid w:val="001C378D"/>
    <w:rsid w:val="001C44C4"/>
    <w:rsid w:val="001C50CB"/>
    <w:rsid w:val="001C50D1"/>
    <w:rsid w:val="001C65C3"/>
    <w:rsid w:val="001C664B"/>
    <w:rsid w:val="001C668E"/>
    <w:rsid w:val="001C6DD9"/>
    <w:rsid w:val="001C711F"/>
    <w:rsid w:val="001C74C8"/>
    <w:rsid w:val="001D045B"/>
    <w:rsid w:val="001D0885"/>
    <w:rsid w:val="001D121B"/>
    <w:rsid w:val="001D1390"/>
    <w:rsid w:val="001D178A"/>
    <w:rsid w:val="001D205A"/>
    <w:rsid w:val="001D2102"/>
    <w:rsid w:val="001D2934"/>
    <w:rsid w:val="001D2B17"/>
    <w:rsid w:val="001D2BD5"/>
    <w:rsid w:val="001D2BE1"/>
    <w:rsid w:val="001D32D4"/>
    <w:rsid w:val="001D37B4"/>
    <w:rsid w:val="001D482F"/>
    <w:rsid w:val="001D4BC6"/>
    <w:rsid w:val="001D5069"/>
    <w:rsid w:val="001D5DF3"/>
    <w:rsid w:val="001D635A"/>
    <w:rsid w:val="001D65DA"/>
    <w:rsid w:val="001D7B03"/>
    <w:rsid w:val="001E11C6"/>
    <w:rsid w:val="001E11E7"/>
    <w:rsid w:val="001E2061"/>
    <w:rsid w:val="001E221E"/>
    <w:rsid w:val="001E240E"/>
    <w:rsid w:val="001E2588"/>
    <w:rsid w:val="001E267D"/>
    <w:rsid w:val="001E27EC"/>
    <w:rsid w:val="001E2874"/>
    <w:rsid w:val="001E2C9C"/>
    <w:rsid w:val="001E2CD0"/>
    <w:rsid w:val="001E3660"/>
    <w:rsid w:val="001E3798"/>
    <w:rsid w:val="001E43A3"/>
    <w:rsid w:val="001E4B40"/>
    <w:rsid w:val="001E4E40"/>
    <w:rsid w:val="001E5939"/>
    <w:rsid w:val="001E607E"/>
    <w:rsid w:val="001E624B"/>
    <w:rsid w:val="001E6AD1"/>
    <w:rsid w:val="001E7EB2"/>
    <w:rsid w:val="001F0B39"/>
    <w:rsid w:val="001F0BEB"/>
    <w:rsid w:val="001F11FF"/>
    <w:rsid w:val="001F130C"/>
    <w:rsid w:val="001F1728"/>
    <w:rsid w:val="001F19B8"/>
    <w:rsid w:val="001F1A28"/>
    <w:rsid w:val="001F1C1E"/>
    <w:rsid w:val="001F225E"/>
    <w:rsid w:val="001F226E"/>
    <w:rsid w:val="001F24B5"/>
    <w:rsid w:val="001F2BEB"/>
    <w:rsid w:val="001F435F"/>
    <w:rsid w:val="001F461A"/>
    <w:rsid w:val="001F48BE"/>
    <w:rsid w:val="001F49DE"/>
    <w:rsid w:val="001F4A30"/>
    <w:rsid w:val="001F4F99"/>
    <w:rsid w:val="001F5315"/>
    <w:rsid w:val="001F5317"/>
    <w:rsid w:val="001F567F"/>
    <w:rsid w:val="001F5A4E"/>
    <w:rsid w:val="001F5AD5"/>
    <w:rsid w:val="001F64A6"/>
    <w:rsid w:val="001F6678"/>
    <w:rsid w:val="001F668C"/>
    <w:rsid w:val="001F679F"/>
    <w:rsid w:val="001F6A31"/>
    <w:rsid w:val="001F6A95"/>
    <w:rsid w:val="001F7122"/>
    <w:rsid w:val="001F762B"/>
    <w:rsid w:val="001F77A0"/>
    <w:rsid w:val="001F7954"/>
    <w:rsid w:val="001F7A44"/>
    <w:rsid w:val="001F7DE3"/>
    <w:rsid w:val="00200458"/>
    <w:rsid w:val="0020063D"/>
    <w:rsid w:val="00201126"/>
    <w:rsid w:val="002015CA"/>
    <w:rsid w:val="002016D1"/>
    <w:rsid w:val="00201BB4"/>
    <w:rsid w:val="00201EA0"/>
    <w:rsid w:val="0020263B"/>
    <w:rsid w:val="00202FC0"/>
    <w:rsid w:val="00203E8B"/>
    <w:rsid w:val="00204018"/>
    <w:rsid w:val="002047D6"/>
    <w:rsid w:val="00204A07"/>
    <w:rsid w:val="002059E7"/>
    <w:rsid w:val="00205AA4"/>
    <w:rsid w:val="00205B65"/>
    <w:rsid w:val="0020624E"/>
    <w:rsid w:val="00206360"/>
    <w:rsid w:val="00207B31"/>
    <w:rsid w:val="0021031E"/>
    <w:rsid w:val="002104D6"/>
    <w:rsid w:val="002106BB"/>
    <w:rsid w:val="00211173"/>
    <w:rsid w:val="002112DA"/>
    <w:rsid w:val="002113B1"/>
    <w:rsid w:val="00211CB9"/>
    <w:rsid w:val="0021202A"/>
    <w:rsid w:val="0021208B"/>
    <w:rsid w:val="00212215"/>
    <w:rsid w:val="00212448"/>
    <w:rsid w:val="00212E92"/>
    <w:rsid w:val="002132FD"/>
    <w:rsid w:val="0021388F"/>
    <w:rsid w:val="00214115"/>
    <w:rsid w:val="002154E1"/>
    <w:rsid w:val="00215556"/>
    <w:rsid w:val="002157C2"/>
    <w:rsid w:val="002173B5"/>
    <w:rsid w:val="00217EEC"/>
    <w:rsid w:val="0022031F"/>
    <w:rsid w:val="00220396"/>
    <w:rsid w:val="00220774"/>
    <w:rsid w:val="00220CEC"/>
    <w:rsid w:val="002223F3"/>
    <w:rsid w:val="00222D19"/>
    <w:rsid w:val="00222D66"/>
    <w:rsid w:val="00222E59"/>
    <w:rsid w:val="0022364E"/>
    <w:rsid w:val="0022365F"/>
    <w:rsid w:val="00223B21"/>
    <w:rsid w:val="0022447F"/>
    <w:rsid w:val="00224781"/>
    <w:rsid w:val="00224CBF"/>
    <w:rsid w:val="00224EDD"/>
    <w:rsid w:val="00226179"/>
    <w:rsid w:val="0022652F"/>
    <w:rsid w:val="002266E8"/>
    <w:rsid w:val="002267F7"/>
    <w:rsid w:val="0022692B"/>
    <w:rsid w:val="002278EB"/>
    <w:rsid w:val="002279AF"/>
    <w:rsid w:val="00227E49"/>
    <w:rsid w:val="00227EEE"/>
    <w:rsid w:val="00230289"/>
    <w:rsid w:val="002308C6"/>
    <w:rsid w:val="00230990"/>
    <w:rsid w:val="002309B1"/>
    <w:rsid w:val="00230C4B"/>
    <w:rsid w:val="00230C8A"/>
    <w:rsid w:val="00230ECA"/>
    <w:rsid w:val="00230F41"/>
    <w:rsid w:val="00232F18"/>
    <w:rsid w:val="002332E4"/>
    <w:rsid w:val="0023385F"/>
    <w:rsid w:val="002342A0"/>
    <w:rsid w:val="002348C2"/>
    <w:rsid w:val="0023497B"/>
    <w:rsid w:val="002358CC"/>
    <w:rsid w:val="0023593A"/>
    <w:rsid w:val="00236076"/>
    <w:rsid w:val="002360EE"/>
    <w:rsid w:val="002375B9"/>
    <w:rsid w:val="00237C4B"/>
    <w:rsid w:val="00237F6A"/>
    <w:rsid w:val="002400E0"/>
    <w:rsid w:val="00240296"/>
    <w:rsid w:val="00240DD7"/>
    <w:rsid w:val="0024228D"/>
    <w:rsid w:val="002425D3"/>
    <w:rsid w:val="00242969"/>
    <w:rsid w:val="00242E10"/>
    <w:rsid w:val="00243203"/>
    <w:rsid w:val="00243D54"/>
    <w:rsid w:val="00243E69"/>
    <w:rsid w:val="00244490"/>
    <w:rsid w:val="00244F89"/>
    <w:rsid w:val="002457BA"/>
    <w:rsid w:val="00245990"/>
    <w:rsid w:val="00245E2C"/>
    <w:rsid w:val="00245EA7"/>
    <w:rsid w:val="0024624B"/>
    <w:rsid w:val="00246695"/>
    <w:rsid w:val="00246CF9"/>
    <w:rsid w:val="00246F42"/>
    <w:rsid w:val="00247641"/>
    <w:rsid w:val="00247C83"/>
    <w:rsid w:val="00250919"/>
    <w:rsid w:val="00250A09"/>
    <w:rsid w:val="00250C5F"/>
    <w:rsid w:val="00250E44"/>
    <w:rsid w:val="0025131D"/>
    <w:rsid w:val="00251437"/>
    <w:rsid w:val="00251FFF"/>
    <w:rsid w:val="00252279"/>
    <w:rsid w:val="002529E3"/>
    <w:rsid w:val="00252A25"/>
    <w:rsid w:val="00252F53"/>
    <w:rsid w:val="002532E9"/>
    <w:rsid w:val="00253334"/>
    <w:rsid w:val="0025348F"/>
    <w:rsid w:val="002538AB"/>
    <w:rsid w:val="00253940"/>
    <w:rsid w:val="00253B0C"/>
    <w:rsid w:val="00253BCB"/>
    <w:rsid w:val="00254566"/>
    <w:rsid w:val="00255F22"/>
    <w:rsid w:val="0025661D"/>
    <w:rsid w:val="0026001A"/>
    <w:rsid w:val="00260088"/>
    <w:rsid w:val="002601C4"/>
    <w:rsid w:val="002607EF"/>
    <w:rsid w:val="00260887"/>
    <w:rsid w:val="00260D78"/>
    <w:rsid w:val="00260E11"/>
    <w:rsid w:val="00260F2D"/>
    <w:rsid w:val="002615F4"/>
    <w:rsid w:val="0026160B"/>
    <w:rsid w:val="0026186D"/>
    <w:rsid w:val="002619B9"/>
    <w:rsid w:val="0026226E"/>
    <w:rsid w:val="00262437"/>
    <w:rsid w:val="00263469"/>
    <w:rsid w:val="00263BE6"/>
    <w:rsid w:val="00264084"/>
    <w:rsid w:val="00264DEC"/>
    <w:rsid w:val="002652F2"/>
    <w:rsid w:val="002653F9"/>
    <w:rsid w:val="00265926"/>
    <w:rsid w:val="00266913"/>
    <w:rsid w:val="00266A1E"/>
    <w:rsid w:val="002672F9"/>
    <w:rsid w:val="0026758A"/>
    <w:rsid w:val="002677D2"/>
    <w:rsid w:val="002678C1"/>
    <w:rsid w:val="00267FC1"/>
    <w:rsid w:val="002710CC"/>
    <w:rsid w:val="002711AF"/>
    <w:rsid w:val="0027185D"/>
    <w:rsid w:val="00272010"/>
    <w:rsid w:val="00272092"/>
    <w:rsid w:val="0027282B"/>
    <w:rsid w:val="002729A1"/>
    <w:rsid w:val="00272DD8"/>
    <w:rsid w:val="00273377"/>
    <w:rsid w:val="00273422"/>
    <w:rsid w:val="00274154"/>
    <w:rsid w:val="002750E8"/>
    <w:rsid w:val="0027528D"/>
    <w:rsid w:val="0027531D"/>
    <w:rsid w:val="002759A0"/>
    <w:rsid w:val="00275BBE"/>
    <w:rsid w:val="0027621D"/>
    <w:rsid w:val="00276239"/>
    <w:rsid w:val="00276383"/>
    <w:rsid w:val="0027659A"/>
    <w:rsid w:val="00276A0D"/>
    <w:rsid w:val="00276A26"/>
    <w:rsid w:val="00276B6E"/>
    <w:rsid w:val="00277453"/>
    <w:rsid w:val="00277981"/>
    <w:rsid w:val="00277F3E"/>
    <w:rsid w:val="00280088"/>
    <w:rsid w:val="002800F2"/>
    <w:rsid w:val="00280723"/>
    <w:rsid w:val="00280E36"/>
    <w:rsid w:val="00281072"/>
    <w:rsid w:val="0028278C"/>
    <w:rsid w:val="00282944"/>
    <w:rsid w:val="00283378"/>
    <w:rsid w:val="00283C84"/>
    <w:rsid w:val="0028416B"/>
    <w:rsid w:val="0028500A"/>
    <w:rsid w:val="002851BE"/>
    <w:rsid w:val="00285AF4"/>
    <w:rsid w:val="00286550"/>
    <w:rsid w:val="00287CF9"/>
    <w:rsid w:val="00287E77"/>
    <w:rsid w:val="00290598"/>
    <w:rsid w:val="00290944"/>
    <w:rsid w:val="00290BC1"/>
    <w:rsid w:val="00290FC3"/>
    <w:rsid w:val="002914D6"/>
    <w:rsid w:val="00291A9D"/>
    <w:rsid w:val="002920AC"/>
    <w:rsid w:val="002923D4"/>
    <w:rsid w:val="002926DE"/>
    <w:rsid w:val="0029294D"/>
    <w:rsid w:val="00292D3E"/>
    <w:rsid w:val="00292F28"/>
    <w:rsid w:val="0029335C"/>
    <w:rsid w:val="00293530"/>
    <w:rsid w:val="002944B6"/>
    <w:rsid w:val="0029479F"/>
    <w:rsid w:val="00294879"/>
    <w:rsid w:val="0029503E"/>
    <w:rsid w:val="00295D53"/>
    <w:rsid w:val="002960DB"/>
    <w:rsid w:val="00296347"/>
    <w:rsid w:val="002967CE"/>
    <w:rsid w:val="00296CBD"/>
    <w:rsid w:val="00296EE1"/>
    <w:rsid w:val="00297510"/>
    <w:rsid w:val="00297D27"/>
    <w:rsid w:val="002A0AAD"/>
    <w:rsid w:val="002A0C80"/>
    <w:rsid w:val="002A1B32"/>
    <w:rsid w:val="002A1CC0"/>
    <w:rsid w:val="002A22DF"/>
    <w:rsid w:val="002A27F8"/>
    <w:rsid w:val="002A2807"/>
    <w:rsid w:val="002A2B3B"/>
    <w:rsid w:val="002A2D82"/>
    <w:rsid w:val="002A3E86"/>
    <w:rsid w:val="002A4232"/>
    <w:rsid w:val="002A4247"/>
    <w:rsid w:val="002A42E5"/>
    <w:rsid w:val="002A443E"/>
    <w:rsid w:val="002A4D45"/>
    <w:rsid w:val="002A4DCA"/>
    <w:rsid w:val="002A4DDC"/>
    <w:rsid w:val="002A575E"/>
    <w:rsid w:val="002A58E9"/>
    <w:rsid w:val="002A58F3"/>
    <w:rsid w:val="002A636B"/>
    <w:rsid w:val="002A69D4"/>
    <w:rsid w:val="002A726F"/>
    <w:rsid w:val="002A754A"/>
    <w:rsid w:val="002A7F83"/>
    <w:rsid w:val="002B03A2"/>
    <w:rsid w:val="002B0598"/>
    <w:rsid w:val="002B1046"/>
    <w:rsid w:val="002B1089"/>
    <w:rsid w:val="002B24D5"/>
    <w:rsid w:val="002B2D72"/>
    <w:rsid w:val="002B3125"/>
    <w:rsid w:val="002B39ED"/>
    <w:rsid w:val="002B479A"/>
    <w:rsid w:val="002B4B7B"/>
    <w:rsid w:val="002B4CDB"/>
    <w:rsid w:val="002B4D7B"/>
    <w:rsid w:val="002B6978"/>
    <w:rsid w:val="002B6B4D"/>
    <w:rsid w:val="002B71D7"/>
    <w:rsid w:val="002B71DE"/>
    <w:rsid w:val="002B77C6"/>
    <w:rsid w:val="002B7B5D"/>
    <w:rsid w:val="002B7BA0"/>
    <w:rsid w:val="002C091D"/>
    <w:rsid w:val="002C0BAF"/>
    <w:rsid w:val="002C0E58"/>
    <w:rsid w:val="002C144C"/>
    <w:rsid w:val="002C1B55"/>
    <w:rsid w:val="002C217B"/>
    <w:rsid w:val="002C2294"/>
    <w:rsid w:val="002C2E4C"/>
    <w:rsid w:val="002C3422"/>
    <w:rsid w:val="002C349B"/>
    <w:rsid w:val="002C3B1C"/>
    <w:rsid w:val="002C4198"/>
    <w:rsid w:val="002C4578"/>
    <w:rsid w:val="002C4F1D"/>
    <w:rsid w:val="002C542D"/>
    <w:rsid w:val="002C613A"/>
    <w:rsid w:val="002C6333"/>
    <w:rsid w:val="002C656B"/>
    <w:rsid w:val="002C65F3"/>
    <w:rsid w:val="002C689E"/>
    <w:rsid w:val="002C6907"/>
    <w:rsid w:val="002C6FEF"/>
    <w:rsid w:val="002C7BA9"/>
    <w:rsid w:val="002C7FFB"/>
    <w:rsid w:val="002D0AE4"/>
    <w:rsid w:val="002D0F84"/>
    <w:rsid w:val="002D182B"/>
    <w:rsid w:val="002D19D1"/>
    <w:rsid w:val="002D1E96"/>
    <w:rsid w:val="002D2379"/>
    <w:rsid w:val="002D271C"/>
    <w:rsid w:val="002D27CD"/>
    <w:rsid w:val="002D2EF4"/>
    <w:rsid w:val="002D3004"/>
    <w:rsid w:val="002D42C0"/>
    <w:rsid w:val="002D455E"/>
    <w:rsid w:val="002D4A05"/>
    <w:rsid w:val="002D5162"/>
    <w:rsid w:val="002D5864"/>
    <w:rsid w:val="002D5D70"/>
    <w:rsid w:val="002D69F3"/>
    <w:rsid w:val="002E02C8"/>
    <w:rsid w:val="002E095A"/>
    <w:rsid w:val="002E0B1F"/>
    <w:rsid w:val="002E16E7"/>
    <w:rsid w:val="002E235A"/>
    <w:rsid w:val="002E2426"/>
    <w:rsid w:val="002E3F34"/>
    <w:rsid w:val="002E4384"/>
    <w:rsid w:val="002E4F95"/>
    <w:rsid w:val="002E5980"/>
    <w:rsid w:val="002E6702"/>
    <w:rsid w:val="002E6E66"/>
    <w:rsid w:val="002E70A4"/>
    <w:rsid w:val="002E736D"/>
    <w:rsid w:val="002E75CD"/>
    <w:rsid w:val="002E7B2F"/>
    <w:rsid w:val="002F00C8"/>
    <w:rsid w:val="002F0656"/>
    <w:rsid w:val="002F0740"/>
    <w:rsid w:val="002F07A5"/>
    <w:rsid w:val="002F0EFB"/>
    <w:rsid w:val="002F1201"/>
    <w:rsid w:val="002F15AF"/>
    <w:rsid w:val="002F1B4A"/>
    <w:rsid w:val="002F1F45"/>
    <w:rsid w:val="002F224E"/>
    <w:rsid w:val="002F25D3"/>
    <w:rsid w:val="002F3312"/>
    <w:rsid w:val="002F34C4"/>
    <w:rsid w:val="002F3EC7"/>
    <w:rsid w:val="002F40F3"/>
    <w:rsid w:val="002F4D9A"/>
    <w:rsid w:val="002F4DBF"/>
    <w:rsid w:val="002F4EF3"/>
    <w:rsid w:val="002F5072"/>
    <w:rsid w:val="002F5FD2"/>
    <w:rsid w:val="002F6165"/>
    <w:rsid w:val="002F66EE"/>
    <w:rsid w:val="002F71A6"/>
    <w:rsid w:val="002F7F94"/>
    <w:rsid w:val="003000F2"/>
    <w:rsid w:val="003003D1"/>
    <w:rsid w:val="00300B67"/>
    <w:rsid w:val="00300F0C"/>
    <w:rsid w:val="00300FE1"/>
    <w:rsid w:val="003011DA"/>
    <w:rsid w:val="003015F3"/>
    <w:rsid w:val="00301E96"/>
    <w:rsid w:val="00301F88"/>
    <w:rsid w:val="00302749"/>
    <w:rsid w:val="00302BE0"/>
    <w:rsid w:val="0030346B"/>
    <w:rsid w:val="00303510"/>
    <w:rsid w:val="003035DF"/>
    <w:rsid w:val="003037CD"/>
    <w:rsid w:val="0030389A"/>
    <w:rsid w:val="00305605"/>
    <w:rsid w:val="003057FE"/>
    <w:rsid w:val="00305833"/>
    <w:rsid w:val="0030586E"/>
    <w:rsid w:val="00306907"/>
    <w:rsid w:val="00306CD0"/>
    <w:rsid w:val="0030720F"/>
    <w:rsid w:val="00307230"/>
    <w:rsid w:val="003072F6"/>
    <w:rsid w:val="003073FB"/>
    <w:rsid w:val="003074A4"/>
    <w:rsid w:val="00307A86"/>
    <w:rsid w:val="00307B0C"/>
    <w:rsid w:val="00307B1A"/>
    <w:rsid w:val="003103F0"/>
    <w:rsid w:val="003108AE"/>
    <w:rsid w:val="00310E57"/>
    <w:rsid w:val="00310F2C"/>
    <w:rsid w:val="003116A2"/>
    <w:rsid w:val="00311D30"/>
    <w:rsid w:val="00311E60"/>
    <w:rsid w:val="00311F74"/>
    <w:rsid w:val="00312B4C"/>
    <w:rsid w:val="003130CD"/>
    <w:rsid w:val="0031428D"/>
    <w:rsid w:val="003143A5"/>
    <w:rsid w:val="00314C88"/>
    <w:rsid w:val="00315950"/>
    <w:rsid w:val="00315A1B"/>
    <w:rsid w:val="003160CD"/>
    <w:rsid w:val="00316455"/>
    <w:rsid w:val="003166DD"/>
    <w:rsid w:val="00316846"/>
    <w:rsid w:val="0031699C"/>
    <w:rsid w:val="0031701E"/>
    <w:rsid w:val="00317356"/>
    <w:rsid w:val="00317CD9"/>
    <w:rsid w:val="00317D5B"/>
    <w:rsid w:val="00317D87"/>
    <w:rsid w:val="003201D3"/>
    <w:rsid w:val="003202A1"/>
    <w:rsid w:val="003214FA"/>
    <w:rsid w:val="003220B3"/>
    <w:rsid w:val="00322321"/>
    <w:rsid w:val="00322618"/>
    <w:rsid w:val="00322668"/>
    <w:rsid w:val="00322AA0"/>
    <w:rsid w:val="00322AA6"/>
    <w:rsid w:val="00322E7A"/>
    <w:rsid w:val="0032328C"/>
    <w:rsid w:val="003233A8"/>
    <w:rsid w:val="00323763"/>
    <w:rsid w:val="00323949"/>
    <w:rsid w:val="00324624"/>
    <w:rsid w:val="00324709"/>
    <w:rsid w:val="0032490B"/>
    <w:rsid w:val="00324ABC"/>
    <w:rsid w:val="0032531C"/>
    <w:rsid w:val="00325F88"/>
    <w:rsid w:val="00326180"/>
    <w:rsid w:val="0032629D"/>
    <w:rsid w:val="00326602"/>
    <w:rsid w:val="003266F8"/>
    <w:rsid w:val="00326DE6"/>
    <w:rsid w:val="003274DA"/>
    <w:rsid w:val="003276FB"/>
    <w:rsid w:val="00327D9F"/>
    <w:rsid w:val="003300ED"/>
    <w:rsid w:val="00330A74"/>
    <w:rsid w:val="00330B4E"/>
    <w:rsid w:val="00330C8F"/>
    <w:rsid w:val="00331944"/>
    <w:rsid w:val="00332A1D"/>
    <w:rsid w:val="00332A5B"/>
    <w:rsid w:val="003337B7"/>
    <w:rsid w:val="00333B6C"/>
    <w:rsid w:val="00334D28"/>
    <w:rsid w:val="0033525F"/>
    <w:rsid w:val="0033590F"/>
    <w:rsid w:val="003359CD"/>
    <w:rsid w:val="00335C79"/>
    <w:rsid w:val="00335E2B"/>
    <w:rsid w:val="00336318"/>
    <w:rsid w:val="0033637C"/>
    <w:rsid w:val="00336808"/>
    <w:rsid w:val="00336DD4"/>
    <w:rsid w:val="003373C9"/>
    <w:rsid w:val="0033779D"/>
    <w:rsid w:val="00337FB7"/>
    <w:rsid w:val="003405A4"/>
    <w:rsid w:val="003405ED"/>
    <w:rsid w:val="00340925"/>
    <w:rsid w:val="00341071"/>
    <w:rsid w:val="0034124C"/>
    <w:rsid w:val="00341606"/>
    <w:rsid w:val="00341B91"/>
    <w:rsid w:val="00341C92"/>
    <w:rsid w:val="00341D14"/>
    <w:rsid w:val="00342293"/>
    <w:rsid w:val="00342E8D"/>
    <w:rsid w:val="00342FCD"/>
    <w:rsid w:val="003435F2"/>
    <w:rsid w:val="00343783"/>
    <w:rsid w:val="003437C3"/>
    <w:rsid w:val="00343BA9"/>
    <w:rsid w:val="003444A2"/>
    <w:rsid w:val="00344B46"/>
    <w:rsid w:val="00344B99"/>
    <w:rsid w:val="00344C6A"/>
    <w:rsid w:val="00346155"/>
    <w:rsid w:val="00346436"/>
    <w:rsid w:val="0034681F"/>
    <w:rsid w:val="00347D6C"/>
    <w:rsid w:val="003503DC"/>
    <w:rsid w:val="0035042B"/>
    <w:rsid w:val="00350468"/>
    <w:rsid w:val="0035094D"/>
    <w:rsid w:val="00350C4A"/>
    <w:rsid w:val="00350F6A"/>
    <w:rsid w:val="00351ACF"/>
    <w:rsid w:val="0035209B"/>
    <w:rsid w:val="003528C5"/>
    <w:rsid w:val="00352A6E"/>
    <w:rsid w:val="00353185"/>
    <w:rsid w:val="00353298"/>
    <w:rsid w:val="0035351F"/>
    <w:rsid w:val="00354370"/>
    <w:rsid w:val="00354476"/>
    <w:rsid w:val="00355771"/>
    <w:rsid w:val="00356095"/>
    <w:rsid w:val="003562E0"/>
    <w:rsid w:val="00356A16"/>
    <w:rsid w:val="00356A62"/>
    <w:rsid w:val="00356FEA"/>
    <w:rsid w:val="00357A9C"/>
    <w:rsid w:val="00360EA7"/>
    <w:rsid w:val="00360EF4"/>
    <w:rsid w:val="00361B44"/>
    <w:rsid w:val="00361FCF"/>
    <w:rsid w:val="003620A2"/>
    <w:rsid w:val="0036214F"/>
    <w:rsid w:val="00362338"/>
    <w:rsid w:val="003628FB"/>
    <w:rsid w:val="00362C48"/>
    <w:rsid w:val="003631D6"/>
    <w:rsid w:val="00363349"/>
    <w:rsid w:val="00363EDA"/>
    <w:rsid w:val="00364A5B"/>
    <w:rsid w:val="00364A6B"/>
    <w:rsid w:val="00364EA4"/>
    <w:rsid w:val="00364F16"/>
    <w:rsid w:val="00364F8F"/>
    <w:rsid w:val="0036538E"/>
    <w:rsid w:val="0036626F"/>
    <w:rsid w:val="003663D6"/>
    <w:rsid w:val="0036677F"/>
    <w:rsid w:val="003668BE"/>
    <w:rsid w:val="003669CB"/>
    <w:rsid w:val="00366A7D"/>
    <w:rsid w:val="00366C03"/>
    <w:rsid w:val="00366C0E"/>
    <w:rsid w:val="00367AD2"/>
    <w:rsid w:val="00367F34"/>
    <w:rsid w:val="0037004F"/>
    <w:rsid w:val="003709E3"/>
    <w:rsid w:val="00371043"/>
    <w:rsid w:val="00371C1D"/>
    <w:rsid w:val="00371EC3"/>
    <w:rsid w:val="0037247A"/>
    <w:rsid w:val="00372D61"/>
    <w:rsid w:val="0037358C"/>
    <w:rsid w:val="003736AB"/>
    <w:rsid w:val="00373880"/>
    <w:rsid w:val="00373AA2"/>
    <w:rsid w:val="00373B0D"/>
    <w:rsid w:val="00374169"/>
    <w:rsid w:val="0037435C"/>
    <w:rsid w:val="0037480A"/>
    <w:rsid w:val="00375EA1"/>
    <w:rsid w:val="00375F95"/>
    <w:rsid w:val="00376984"/>
    <w:rsid w:val="00376C6B"/>
    <w:rsid w:val="00376FE1"/>
    <w:rsid w:val="0037747F"/>
    <w:rsid w:val="00377523"/>
    <w:rsid w:val="003779D0"/>
    <w:rsid w:val="003802F1"/>
    <w:rsid w:val="00380ECA"/>
    <w:rsid w:val="00381476"/>
    <w:rsid w:val="00381EA0"/>
    <w:rsid w:val="00381F5E"/>
    <w:rsid w:val="003820F8"/>
    <w:rsid w:val="00382577"/>
    <w:rsid w:val="003835C4"/>
    <w:rsid w:val="003840A7"/>
    <w:rsid w:val="00384C60"/>
    <w:rsid w:val="00384EC4"/>
    <w:rsid w:val="00385117"/>
    <w:rsid w:val="00385B8F"/>
    <w:rsid w:val="003862E2"/>
    <w:rsid w:val="00386484"/>
    <w:rsid w:val="003869F3"/>
    <w:rsid w:val="00386BED"/>
    <w:rsid w:val="003872FA"/>
    <w:rsid w:val="00387321"/>
    <w:rsid w:val="00387556"/>
    <w:rsid w:val="00387C63"/>
    <w:rsid w:val="00387DF0"/>
    <w:rsid w:val="00387DF6"/>
    <w:rsid w:val="00387F2E"/>
    <w:rsid w:val="00390159"/>
    <w:rsid w:val="00390AF6"/>
    <w:rsid w:val="00390B05"/>
    <w:rsid w:val="00392AA0"/>
    <w:rsid w:val="00392E75"/>
    <w:rsid w:val="003937D3"/>
    <w:rsid w:val="00393DC6"/>
    <w:rsid w:val="00393EF5"/>
    <w:rsid w:val="00395033"/>
    <w:rsid w:val="003954ED"/>
    <w:rsid w:val="00395F3F"/>
    <w:rsid w:val="00395F47"/>
    <w:rsid w:val="00395FF9"/>
    <w:rsid w:val="0039625E"/>
    <w:rsid w:val="003963F9"/>
    <w:rsid w:val="0039765B"/>
    <w:rsid w:val="00397995"/>
    <w:rsid w:val="003A0286"/>
    <w:rsid w:val="003A148F"/>
    <w:rsid w:val="003A1845"/>
    <w:rsid w:val="003A1A48"/>
    <w:rsid w:val="003A26D3"/>
    <w:rsid w:val="003A2D6A"/>
    <w:rsid w:val="003A3487"/>
    <w:rsid w:val="003A34EA"/>
    <w:rsid w:val="003A3652"/>
    <w:rsid w:val="003A38B3"/>
    <w:rsid w:val="003A4005"/>
    <w:rsid w:val="003A40F1"/>
    <w:rsid w:val="003A4B41"/>
    <w:rsid w:val="003A4B5C"/>
    <w:rsid w:val="003A4CC6"/>
    <w:rsid w:val="003A5316"/>
    <w:rsid w:val="003A53AC"/>
    <w:rsid w:val="003A57D4"/>
    <w:rsid w:val="003A6462"/>
    <w:rsid w:val="003A66CB"/>
    <w:rsid w:val="003A7117"/>
    <w:rsid w:val="003A7210"/>
    <w:rsid w:val="003B0059"/>
    <w:rsid w:val="003B061D"/>
    <w:rsid w:val="003B11E0"/>
    <w:rsid w:val="003B166A"/>
    <w:rsid w:val="003B2015"/>
    <w:rsid w:val="003B25B0"/>
    <w:rsid w:val="003B2F7B"/>
    <w:rsid w:val="003B31AD"/>
    <w:rsid w:val="003B431E"/>
    <w:rsid w:val="003B485B"/>
    <w:rsid w:val="003B4BFB"/>
    <w:rsid w:val="003B503D"/>
    <w:rsid w:val="003B53E9"/>
    <w:rsid w:val="003B6083"/>
    <w:rsid w:val="003B624D"/>
    <w:rsid w:val="003B6344"/>
    <w:rsid w:val="003B654E"/>
    <w:rsid w:val="003B6766"/>
    <w:rsid w:val="003B6926"/>
    <w:rsid w:val="003B69BB"/>
    <w:rsid w:val="003B6CDF"/>
    <w:rsid w:val="003B7117"/>
    <w:rsid w:val="003C01D7"/>
    <w:rsid w:val="003C0205"/>
    <w:rsid w:val="003C04CA"/>
    <w:rsid w:val="003C0507"/>
    <w:rsid w:val="003C0B10"/>
    <w:rsid w:val="003C0E5B"/>
    <w:rsid w:val="003C1FC6"/>
    <w:rsid w:val="003C219B"/>
    <w:rsid w:val="003C219F"/>
    <w:rsid w:val="003C2769"/>
    <w:rsid w:val="003C2CE6"/>
    <w:rsid w:val="003C30F5"/>
    <w:rsid w:val="003C3A10"/>
    <w:rsid w:val="003C3C61"/>
    <w:rsid w:val="003C46FE"/>
    <w:rsid w:val="003C4B7A"/>
    <w:rsid w:val="003C4F57"/>
    <w:rsid w:val="003C530C"/>
    <w:rsid w:val="003C5862"/>
    <w:rsid w:val="003C5B69"/>
    <w:rsid w:val="003C601D"/>
    <w:rsid w:val="003C604A"/>
    <w:rsid w:val="003C6122"/>
    <w:rsid w:val="003C6273"/>
    <w:rsid w:val="003C6A23"/>
    <w:rsid w:val="003C6EE0"/>
    <w:rsid w:val="003C7954"/>
    <w:rsid w:val="003C7AB7"/>
    <w:rsid w:val="003C7ADE"/>
    <w:rsid w:val="003D0FD7"/>
    <w:rsid w:val="003D1002"/>
    <w:rsid w:val="003D1395"/>
    <w:rsid w:val="003D2A18"/>
    <w:rsid w:val="003D31D0"/>
    <w:rsid w:val="003D41E0"/>
    <w:rsid w:val="003D43C4"/>
    <w:rsid w:val="003D4A53"/>
    <w:rsid w:val="003D4C3B"/>
    <w:rsid w:val="003D4E0D"/>
    <w:rsid w:val="003D59B0"/>
    <w:rsid w:val="003D5ACD"/>
    <w:rsid w:val="003D5BD4"/>
    <w:rsid w:val="003D5C3D"/>
    <w:rsid w:val="003D631D"/>
    <w:rsid w:val="003D6445"/>
    <w:rsid w:val="003D658B"/>
    <w:rsid w:val="003D69F1"/>
    <w:rsid w:val="003D6B67"/>
    <w:rsid w:val="003D76E6"/>
    <w:rsid w:val="003D7A0A"/>
    <w:rsid w:val="003D7D1E"/>
    <w:rsid w:val="003E026C"/>
    <w:rsid w:val="003E02E7"/>
    <w:rsid w:val="003E0F1D"/>
    <w:rsid w:val="003E15D7"/>
    <w:rsid w:val="003E1C07"/>
    <w:rsid w:val="003E2179"/>
    <w:rsid w:val="003E2609"/>
    <w:rsid w:val="003E2648"/>
    <w:rsid w:val="003E2BC8"/>
    <w:rsid w:val="003E361E"/>
    <w:rsid w:val="003E3806"/>
    <w:rsid w:val="003E38CB"/>
    <w:rsid w:val="003E3F50"/>
    <w:rsid w:val="003E42B7"/>
    <w:rsid w:val="003E4AC2"/>
    <w:rsid w:val="003E4BF4"/>
    <w:rsid w:val="003E51BC"/>
    <w:rsid w:val="003E5255"/>
    <w:rsid w:val="003E5326"/>
    <w:rsid w:val="003E5430"/>
    <w:rsid w:val="003E57C5"/>
    <w:rsid w:val="003E5ACF"/>
    <w:rsid w:val="003E6151"/>
    <w:rsid w:val="003E68F2"/>
    <w:rsid w:val="003E6BE4"/>
    <w:rsid w:val="003E71C5"/>
    <w:rsid w:val="003E7387"/>
    <w:rsid w:val="003E73E5"/>
    <w:rsid w:val="003E7F85"/>
    <w:rsid w:val="003F0ACF"/>
    <w:rsid w:val="003F0D39"/>
    <w:rsid w:val="003F1173"/>
    <w:rsid w:val="003F203C"/>
    <w:rsid w:val="003F209B"/>
    <w:rsid w:val="003F2196"/>
    <w:rsid w:val="003F2E85"/>
    <w:rsid w:val="003F325F"/>
    <w:rsid w:val="003F42BA"/>
    <w:rsid w:val="003F4797"/>
    <w:rsid w:val="003F49B8"/>
    <w:rsid w:val="003F4C50"/>
    <w:rsid w:val="003F58BD"/>
    <w:rsid w:val="003F6800"/>
    <w:rsid w:val="003F76C4"/>
    <w:rsid w:val="003F78A5"/>
    <w:rsid w:val="003F7C20"/>
    <w:rsid w:val="003F7EB2"/>
    <w:rsid w:val="00400000"/>
    <w:rsid w:val="0040010A"/>
    <w:rsid w:val="00400244"/>
    <w:rsid w:val="0040033E"/>
    <w:rsid w:val="004005A2"/>
    <w:rsid w:val="004007C9"/>
    <w:rsid w:val="00400882"/>
    <w:rsid w:val="00400A1E"/>
    <w:rsid w:val="00400D0A"/>
    <w:rsid w:val="00400F91"/>
    <w:rsid w:val="00401210"/>
    <w:rsid w:val="004012E1"/>
    <w:rsid w:val="004012E9"/>
    <w:rsid w:val="00401AC2"/>
    <w:rsid w:val="00401E9D"/>
    <w:rsid w:val="0040350A"/>
    <w:rsid w:val="0040388A"/>
    <w:rsid w:val="00403DEC"/>
    <w:rsid w:val="00403FEB"/>
    <w:rsid w:val="00404610"/>
    <w:rsid w:val="0040463F"/>
    <w:rsid w:val="00404C08"/>
    <w:rsid w:val="0040549B"/>
    <w:rsid w:val="00406278"/>
    <w:rsid w:val="00406804"/>
    <w:rsid w:val="004069F9"/>
    <w:rsid w:val="00407579"/>
    <w:rsid w:val="00407F83"/>
    <w:rsid w:val="004103F0"/>
    <w:rsid w:val="00410456"/>
    <w:rsid w:val="004104A1"/>
    <w:rsid w:val="00410643"/>
    <w:rsid w:val="004107C6"/>
    <w:rsid w:val="004109D2"/>
    <w:rsid w:val="00410BCF"/>
    <w:rsid w:val="00410D8C"/>
    <w:rsid w:val="00410F11"/>
    <w:rsid w:val="00410F34"/>
    <w:rsid w:val="0041142D"/>
    <w:rsid w:val="004114CD"/>
    <w:rsid w:val="004120B9"/>
    <w:rsid w:val="004124EC"/>
    <w:rsid w:val="00413A7A"/>
    <w:rsid w:val="00413C15"/>
    <w:rsid w:val="00414210"/>
    <w:rsid w:val="0041423D"/>
    <w:rsid w:val="00414562"/>
    <w:rsid w:val="00414C37"/>
    <w:rsid w:val="00416041"/>
    <w:rsid w:val="0041683D"/>
    <w:rsid w:val="00416AE3"/>
    <w:rsid w:val="004175EA"/>
    <w:rsid w:val="00421065"/>
    <w:rsid w:val="00421603"/>
    <w:rsid w:val="00421992"/>
    <w:rsid w:val="0042214E"/>
    <w:rsid w:val="004227B2"/>
    <w:rsid w:val="00422FA0"/>
    <w:rsid w:val="00423281"/>
    <w:rsid w:val="00423560"/>
    <w:rsid w:val="00423D3B"/>
    <w:rsid w:val="00423E9E"/>
    <w:rsid w:val="00424263"/>
    <w:rsid w:val="00424336"/>
    <w:rsid w:val="00424588"/>
    <w:rsid w:val="00424A00"/>
    <w:rsid w:val="00424DA3"/>
    <w:rsid w:val="00425CEA"/>
    <w:rsid w:val="00425DC5"/>
    <w:rsid w:val="004268EF"/>
    <w:rsid w:val="00426C36"/>
    <w:rsid w:val="00426D32"/>
    <w:rsid w:val="00426E70"/>
    <w:rsid w:val="00426E7B"/>
    <w:rsid w:val="00427087"/>
    <w:rsid w:val="0042764F"/>
    <w:rsid w:val="00427836"/>
    <w:rsid w:val="00427BB7"/>
    <w:rsid w:val="00427F18"/>
    <w:rsid w:val="00430211"/>
    <w:rsid w:val="00432138"/>
    <w:rsid w:val="00432B37"/>
    <w:rsid w:val="00432D2E"/>
    <w:rsid w:val="004330C7"/>
    <w:rsid w:val="004335FE"/>
    <w:rsid w:val="00433769"/>
    <w:rsid w:val="00433E4E"/>
    <w:rsid w:val="00434061"/>
    <w:rsid w:val="004345E3"/>
    <w:rsid w:val="0043482D"/>
    <w:rsid w:val="00434A55"/>
    <w:rsid w:val="00434AAC"/>
    <w:rsid w:val="00434C39"/>
    <w:rsid w:val="00434D81"/>
    <w:rsid w:val="00434F10"/>
    <w:rsid w:val="0043564E"/>
    <w:rsid w:val="00436268"/>
    <w:rsid w:val="00436683"/>
    <w:rsid w:val="00436C86"/>
    <w:rsid w:val="00437826"/>
    <w:rsid w:val="00437AB0"/>
    <w:rsid w:val="004400C0"/>
    <w:rsid w:val="00440890"/>
    <w:rsid w:val="00440D04"/>
    <w:rsid w:val="00440F0D"/>
    <w:rsid w:val="00441CFF"/>
    <w:rsid w:val="00441F0D"/>
    <w:rsid w:val="004421CF"/>
    <w:rsid w:val="00442725"/>
    <w:rsid w:val="004433D9"/>
    <w:rsid w:val="00443C29"/>
    <w:rsid w:val="00443F98"/>
    <w:rsid w:val="00444096"/>
    <w:rsid w:val="004446E0"/>
    <w:rsid w:val="00444D6C"/>
    <w:rsid w:val="00446378"/>
    <w:rsid w:val="00446BE8"/>
    <w:rsid w:val="00446DCD"/>
    <w:rsid w:val="004509D1"/>
    <w:rsid w:val="00450ABD"/>
    <w:rsid w:val="00451785"/>
    <w:rsid w:val="00451852"/>
    <w:rsid w:val="004519B2"/>
    <w:rsid w:val="00451E96"/>
    <w:rsid w:val="00452074"/>
    <w:rsid w:val="004520E1"/>
    <w:rsid w:val="00452367"/>
    <w:rsid w:val="004531A0"/>
    <w:rsid w:val="00453606"/>
    <w:rsid w:val="00453E22"/>
    <w:rsid w:val="00454905"/>
    <w:rsid w:val="00454B67"/>
    <w:rsid w:val="00455F16"/>
    <w:rsid w:val="0045612F"/>
    <w:rsid w:val="00456673"/>
    <w:rsid w:val="00456720"/>
    <w:rsid w:val="00456889"/>
    <w:rsid w:val="0046064C"/>
    <w:rsid w:val="00460678"/>
    <w:rsid w:val="00460E5F"/>
    <w:rsid w:val="00460EFD"/>
    <w:rsid w:val="004620ED"/>
    <w:rsid w:val="0046234B"/>
    <w:rsid w:val="004627C2"/>
    <w:rsid w:val="00462823"/>
    <w:rsid w:val="0046283F"/>
    <w:rsid w:val="00462C51"/>
    <w:rsid w:val="004634B3"/>
    <w:rsid w:val="00463ADF"/>
    <w:rsid w:val="00463B0F"/>
    <w:rsid w:val="004643AC"/>
    <w:rsid w:val="0046471A"/>
    <w:rsid w:val="00464733"/>
    <w:rsid w:val="00464D5F"/>
    <w:rsid w:val="00464FB4"/>
    <w:rsid w:val="00465113"/>
    <w:rsid w:val="004659A4"/>
    <w:rsid w:val="00466186"/>
    <w:rsid w:val="0046694D"/>
    <w:rsid w:val="00466A7D"/>
    <w:rsid w:val="00466CE6"/>
    <w:rsid w:val="004676FA"/>
    <w:rsid w:val="00467E4A"/>
    <w:rsid w:val="00470978"/>
    <w:rsid w:val="00471319"/>
    <w:rsid w:val="0047187F"/>
    <w:rsid w:val="004722E6"/>
    <w:rsid w:val="0047264C"/>
    <w:rsid w:val="00472986"/>
    <w:rsid w:val="00472A32"/>
    <w:rsid w:val="00472A6F"/>
    <w:rsid w:val="00472E54"/>
    <w:rsid w:val="00472FC7"/>
    <w:rsid w:val="004733CF"/>
    <w:rsid w:val="00473B07"/>
    <w:rsid w:val="00473D67"/>
    <w:rsid w:val="00474702"/>
    <w:rsid w:val="00474D05"/>
    <w:rsid w:val="00474F88"/>
    <w:rsid w:val="00475F00"/>
    <w:rsid w:val="00476260"/>
    <w:rsid w:val="004765D8"/>
    <w:rsid w:val="00476615"/>
    <w:rsid w:val="00476836"/>
    <w:rsid w:val="00476AF0"/>
    <w:rsid w:val="00476B58"/>
    <w:rsid w:val="00476F1A"/>
    <w:rsid w:val="004775BC"/>
    <w:rsid w:val="004777BC"/>
    <w:rsid w:val="004777C9"/>
    <w:rsid w:val="00477C7F"/>
    <w:rsid w:val="004801C9"/>
    <w:rsid w:val="004804CA"/>
    <w:rsid w:val="004809ED"/>
    <w:rsid w:val="00480C62"/>
    <w:rsid w:val="00480CC6"/>
    <w:rsid w:val="004812DA"/>
    <w:rsid w:val="00481AE6"/>
    <w:rsid w:val="00481C3B"/>
    <w:rsid w:val="00481E94"/>
    <w:rsid w:val="004826D6"/>
    <w:rsid w:val="0048424E"/>
    <w:rsid w:val="00484DA5"/>
    <w:rsid w:val="004855DB"/>
    <w:rsid w:val="004855E8"/>
    <w:rsid w:val="00485DCD"/>
    <w:rsid w:val="004862C8"/>
    <w:rsid w:val="0048649E"/>
    <w:rsid w:val="004866E3"/>
    <w:rsid w:val="00486D69"/>
    <w:rsid w:val="00487468"/>
    <w:rsid w:val="00487638"/>
    <w:rsid w:val="004879CC"/>
    <w:rsid w:val="0049018B"/>
    <w:rsid w:val="004909B5"/>
    <w:rsid w:val="00491877"/>
    <w:rsid w:val="004921EC"/>
    <w:rsid w:val="0049238B"/>
    <w:rsid w:val="004931DD"/>
    <w:rsid w:val="00494650"/>
    <w:rsid w:val="004947C4"/>
    <w:rsid w:val="004947C7"/>
    <w:rsid w:val="004952F3"/>
    <w:rsid w:val="00495443"/>
    <w:rsid w:val="00495458"/>
    <w:rsid w:val="00495B62"/>
    <w:rsid w:val="00495F59"/>
    <w:rsid w:val="004960D8"/>
    <w:rsid w:val="0049688B"/>
    <w:rsid w:val="00496E08"/>
    <w:rsid w:val="00496E67"/>
    <w:rsid w:val="00496FF8"/>
    <w:rsid w:val="004971D0"/>
    <w:rsid w:val="0049741D"/>
    <w:rsid w:val="00497CAB"/>
    <w:rsid w:val="00497D04"/>
    <w:rsid w:val="004A0256"/>
    <w:rsid w:val="004A0282"/>
    <w:rsid w:val="004A08E1"/>
    <w:rsid w:val="004A0C49"/>
    <w:rsid w:val="004A0F13"/>
    <w:rsid w:val="004A0F4C"/>
    <w:rsid w:val="004A0F84"/>
    <w:rsid w:val="004A0FB4"/>
    <w:rsid w:val="004A1586"/>
    <w:rsid w:val="004A1EDF"/>
    <w:rsid w:val="004A2434"/>
    <w:rsid w:val="004A2635"/>
    <w:rsid w:val="004A2FC0"/>
    <w:rsid w:val="004A3A4F"/>
    <w:rsid w:val="004A44BD"/>
    <w:rsid w:val="004A48CB"/>
    <w:rsid w:val="004A4A65"/>
    <w:rsid w:val="004A4B66"/>
    <w:rsid w:val="004A4C4B"/>
    <w:rsid w:val="004A5236"/>
    <w:rsid w:val="004A5506"/>
    <w:rsid w:val="004A5DB4"/>
    <w:rsid w:val="004A6243"/>
    <w:rsid w:val="004A66C0"/>
    <w:rsid w:val="004A6A0C"/>
    <w:rsid w:val="004A6A62"/>
    <w:rsid w:val="004A6A6A"/>
    <w:rsid w:val="004A6B3C"/>
    <w:rsid w:val="004A6DB8"/>
    <w:rsid w:val="004A7847"/>
    <w:rsid w:val="004A784A"/>
    <w:rsid w:val="004A79FE"/>
    <w:rsid w:val="004B01DA"/>
    <w:rsid w:val="004B1627"/>
    <w:rsid w:val="004B1903"/>
    <w:rsid w:val="004B19DD"/>
    <w:rsid w:val="004B216C"/>
    <w:rsid w:val="004B2679"/>
    <w:rsid w:val="004B2774"/>
    <w:rsid w:val="004B2945"/>
    <w:rsid w:val="004B2CD1"/>
    <w:rsid w:val="004B3A4D"/>
    <w:rsid w:val="004B4A1A"/>
    <w:rsid w:val="004B4F9B"/>
    <w:rsid w:val="004B4FF2"/>
    <w:rsid w:val="004B5300"/>
    <w:rsid w:val="004B5A4C"/>
    <w:rsid w:val="004B5F93"/>
    <w:rsid w:val="004B605A"/>
    <w:rsid w:val="004B64CA"/>
    <w:rsid w:val="004B6866"/>
    <w:rsid w:val="004B73C5"/>
    <w:rsid w:val="004B752A"/>
    <w:rsid w:val="004B75CF"/>
    <w:rsid w:val="004C0416"/>
    <w:rsid w:val="004C0432"/>
    <w:rsid w:val="004C06E7"/>
    <w:rsid w:val="004C079C"/>
    <w:rsid w:val="004C0BDE"/>
    <w:rsid w:val="004C0D1D"/>
    <w:rsid w:val="004C1749"/>
    <w:rsid w:val="004C2170"/>
    <w:rsid w:val="004C24C5"/>
    <w:rsid w:val="004C2AC7"/>
    <w:rsid w:val="004C2AE8"/>
    <w:rsid w:val="004C3568"/>
    <w:rsid w:val="004C3B5D"/>
    <w:rsid w:val="004C3D8B"/>
    <w:rsid w:val="004C4573"/>
    <w:rsid w:val="004C5856"/>
    <w:rsid w:val="004C6621"/>
    <w:rsid w:val="004C67B6"/>
    <w:rsid w:val="004C7289"/>
    <w:rsid w:val="004C7852"/>
    <w:rsid w:val="004C78F5"/>
    <w:rsid w:val="004C7C45"/>
    <w:rsid w:val="004C7DE1"/>
    <w:rsid w:val="004C7E67"/>
    <w:rsid w:val="004D053E"/>
    <w:rsid w:val="004D0979"/>
    <w:rsid w:val="004D0B65"/>
    <w:rsid w:val="004D0FA4"/>
    <w:rsid w:val="004D1036"/>
    <w:rsid w:val="004D1308"/>
    <w:rsid w:val="004D142F"/>
    <w:rsid w:val="004D1C7E"/>
    <w:rsid w:val="004D1E97"/>
    <w:rsid w:val="004D2C61"/>
    <w:rsid w:val="004D359D"/>
    <w:rsid w:val="004D37E5"/>
    <w:rsid w:val="004D402C"/>
    <w:rsid w:val="004D4094"/>
    <w:rsid w:val="004D4284"/>
    <w:rsid w:val="004D4352"/>
    <w:rsid w:val="004D45B2"/>
    <w:rsid w:val="004D4632"/>
    <w:rsid w:val="004D7603"/>
    <w:rsid w:val="004D7929"/>
    <w:rsid w:val="004D7E8F"/>
    <w:rsid w:val="004E00BF"/>
    <w:rsid w:val="004E15C3"/>
    <w:rsid w:val="004E16D7"/>
    <w:rsid w:val="004E1737"/>
    <w:rsid w:val="004E1D36"/>
    <w:rsid w:val="004E244D"/>
    <w:rsid w:val="004E3E2F"/>
    <w:rsid w:val="004E3EA1"/>
    <w:rsid w:val="004E43E6"/>
    <w:rsid w:val="004E4C6A"/>
    <w:rsid w:val="004E540A"/>
    <w:rsid w:val="004E54A0"/>
    <w:rsid w:val="004E557C"/>
    <w:rsid w:val="004E6566"/>
    <w:rsid w:val="004E6DFD"/>
    <w:rsid w:val="004E70D9"/>
    <w:rsid w:val="004E72D5"/>
    <w:rsid w:val="004F048D"/>
    <w:rsid w:val="004F06CE"/>
    <w:rsid w:val="004F07D8"/>
    <w:rsid w:val="004F0818"/>
    <w:rsid w:val="004F0DCB"/>
    <w:rsid w:val="004F1B89"/>
    <w:rsid w:val="004F24A5"/>
    <w:rsid w:val="004F268C"/>
    <w:rsid w:val="004F2AEA"/>
    <w:rsid w:val="004F335F"/>
    <w:rsid w:val="004F33C9"/>
    <w:rsid w:val="004F3936"/>
    <w:rsid w:val="004F3EAD"/>
    <w:rsid w:val="004F520E"/>
    <w:rsid w:val="004F525D"/>
    <w:rsid w:val="004F54AE"/>
    <w:rsid w:val="004F5648"/>
    <w:rsid w:val="004F6391"/>
    <w:rsid w:val="004F696D"/>
    <w:rsid w:val="004F7DB4"/>
    <w:rsid w:val="00500970"/>
    <w:rsid w:val="00500A06"/>
    <w:rsid w:val="00500D86"/>
    <w:rsid w:val="005013AD"/>
    <w:rsid w:val="00502A23"/>
    <w:rsid w:val="00502FAB"/>
    <w:rsid w:val="00503304"/>
    <w:rsid w:val="00503638"/>
    <w:rsid w:val="00503D08"/>
    <w:rsid w:val="00503FF6"/>
    <w:rsid w:val="0050456A"/>
    <w:rsid w:val="00504CBB"/>
    <w:rsid w:val="00504FFE"/>
    <w:rsid w:val="00505102"/>
    <w:rsid w:val="0050526F"/>
    <w:rsid w:val="00505B1E"/>
    <w:rsid w:val="00505BEF"/>
    <w:rsid w:val="005060FB"/>
    <w:rsid w:val="0050687E"/>
    <w:rsid w:val="00506FF9"/>
    <w:rsid w:val="0051030C"/>
    <w:rsid w:val="00510A29"/>
    <w:rsid w:val="00510E73"/>
    <w:rsid w:val="00510EBD"/>
    <w:rsid w:val="00510F6C"/>
    <w:rsid w:val="005116F1"/>
    <w:rsid w:val="00512025"/>
    <w:rsid w:val="0051204E"/>
    <w:rsid w:val="0051235C"/>
    <w:rsid w:val="005123CC"/>
    <w:rsid w:val="005129AB"/>
    <w:rsid w:val="00512B71"/>
    <w:rsid w:val="00512D18"/>
    <w:rsid w:val="00513091"/>
    <w:rsid w:val="00514A00"/>
    <w:rsid w:val="00514EFF"/>
    <w:rsid w:val="00515594"/>
    <w:rsid w:val="00516AEC"/>
    <w:rsid w:val="00516BCC"/>
    <w:rsid w:val="00516E0F"/>
    <w:rsid w:val="005175D0"/>
    <w:rsid w:val="0051769A"/>
    <w:rsid w:val="00517EBD"/>
    <w:rsid w:val="0052048A"/>
    <w:rsid w:val="00520883"/>
    <w:rsid w:val="005208F5"/>
    <w:rsid w:val="00521090"/>
    <w:rsid w:val="0052137B"/>
    <w:rsid w:val="005213E2"/>
    <w:rsid w:val="0052170F"/>
    <w:rsid w:val="00521743"/>
    <w:rsid w:val="00522263"/>
    <w:rsid w:val="005223F0"/>
    <w:rsid w:val="00522B8C"/>
    <w:rsid w:val="005230DB"/>
    <w:rsid w:val="00523F17"/>
    <w:rsid w:val="00523F35"/>
    <w:rsid w:val="0052448C"/>
    <w:rsid w:val="00524594"/>
    <w:rsid w:val="00524957"/>
    <w:rsid w:val="00525001"/>
    <w:rsid w:val="00525321"/>
    <w:rsid w:val="00525909"/>
    <w:rsid w:val="00526530"/>
    <w:rsid w:val="0052680C"/>
    <w:rsid w:val="005272CC"/>
    <w:rsid w:val="005278A0"/>
    <w:rsid w:val="00527C02"/>
    <w:rsid w:val="00527D26"/>
    <w:rsid w:val="00527EA5"/>
    <w:rsid w:val="00530139"/>
    <w:rsid w:val="005301D5"/>
    <w:rsid w:val="00530619"/>
    <w:rsid w:val="00531177"/>
    <w:rsid w:val="00531279"/>
    <w:rsid w:val="00531C76"/>
    <w:rsid w:val="00531C98"/>
    <w:rsid w:val="00531EF3"/>
    <w:rsid w:val="00533618"/>
    <w:rsid w:val="00533A3E"/>
    <w:rsid w:val="0053464C"/>
    <w:rsid w:val="005348A0"/>
    <w:rsid w:val="00534D04"/>
    <w:rsid w:val="00535D3C"/>
    <w:rsid w:val="00535DDA"/>
    <w:rsid w:val="005361C8"/>
    <w:rsid w:val="005365C5"/>
    <w:rsid w:val="00536B6B"/>
    <w:rsid w:val="00536E50"/>
    <w:rsid w:val="0053786E"/>
    <w:rsid w:val="00537C9A"/>
    <w:rsid w:val="0054072D"/>
    <w:rsid w:val="00540A08"/>
    <w:rsid w:val="00540BB3"/>
    <w:rsid w:val="00540D23"/>
    <w:rsid w:val="00540D8B"/>
    <w:rsid w:val="00540F9D"/>
    <w:rsid w:val="0054137F"/>
    <w:rsid w:val="0054176F"/>
    <w:rsid w:val="005419CB"/>
    <w:rsid w:val="00541ACB"/>
    <w:rsid w:val="00541DBE"/>
    <w:rsid w:val="0054218B"/>
    <w:rsid w:val="005423C5"/>
    <w:rsid w:val="00544314"/>
    <w:rsid w:val="0054492C"/>
    <w:rsid w:val="00544B16"/>
    <w:rsid w:val="00545245"/>
    <w:rsid w:val="005452B8"/>
    <w:rsid w:val="005452F0"/>
    <w:rsid w:val="00545624"/>
    <w:rsid w:val="00545931"/>
    <w:rsid w:val="005461A0"/>
    <w:rsid w:val="005462CF"/>
    <w:rsid w:val="00546577"/>
    <w:rsid w:val="00546593"/>
    <w:rsid w:val="005467DD"/>
    <w:rsid w:val="00546C00"/>
    <w:rsid w:val="00546E40"/>
    <w:rsid w:val="00547C31"/>
    <w:rsid w:val="00547D70"/>
    <w:rsid w:val="00547E69"/>
    <w:rsid w:val="00547FE1"/>
    <w:rsid w:val="005500F9"/>
    <w:rsid w:val="005501F2"/>
    <w:rsid w:val="005508C5"/>
    <w:rsid w:val="005508E1"/>
    <w:rsid w:val="0055142E"/>
    <w:rsid w:val="005515EC"/>
    <w:rsid w:val="00551DAB"/>
    <w:rsid w:val="005523B9"/>
    <w:rsid w:val="00552852"/>
    <w:rsid w:val="00553295"/>
    <w:rsid w:val="00553470"/>
    <w:rsid w:val="00553573"/>
    <w:rsid w:val="00553B18"/>
    <w:rsid w:val="00554172"/>
    <w:rsid w:val="0055421F"/>
    <w:rsid w:val="00554AAE"/>
    <w:rsid w:val="005550D4"/>
    <w:rsid w:val="005553A1"/>
    <w:rsid w:val="00555544"/>
    <w:rsid w:val="00556091"/>
    <w:rsid w:val="0055672D"/>
    <w:rsid w:val="0055741F"/>
    <w:rsid w:val="00557C72"/>
    <w:rsid w:val="00557D98"/>
    <w:rsid w:val="00557E35"/>
    <w:rsid w:val="00557F0C"/>
    <w:rsid w:val="00557F30"/>
    <w:rsid w:val="00560921"/>
    <w:rsid w:val="00560B89"/>
    <w:rsid w:val="00560C02"/>
    <w:rsid w:val="00560D81"/>
    <w:rsid w:val="00560E72"/>
    <w:rsid w:val="00561F6A"/>
    <w:rsid w:val="0056209E"/>
    <w:rsid w:val="005621A2"/>
    <w:rsid w:val="005625D4"/>
    <w:rsid w:val="00562BF9"/>
    <w:rsid w:val="00562CF2"/>
    <w:rsid w:val="00563033"/>
    <w:rsid w:val="0056329C"/>
    <w:rsid w:val="00563BDB"/>
    <w:rsid w:val="00563CB0"/>
    <w:rsid w:val="0056405D"/>
    <w:rsid w:val="0056411B"/>
    <w:rsid w:val="005643E6"/>
    <w:rsid w:val="005647BA"/>
    <w:rsid w:val="00564828"/>
    <w:rsid w:val="00564863"/>
    <w:rsid w:val="00564945"/>
    <w:rsid w:val="00564BA2"/>
    <w:rsid w:val="0056566D"/>
    <w:rsid w:val="00565933"/>
    <w:rsid w:val="00565F72"/>
    <w:rsid w:val="005666AF"/>
    <w:rsid w:val="00566A8A"/>
    <w:rsid w:val="00566C46"/>
    <w:rsid w:val="00566C8C"/>
    <w:rsid w:val="00567022"/>
    <w:rsid w:val="005676DF"/>
    <w:rsid w:val="00567865"/>
    <w:rsid w:val="00567B5F"/>
    <w:rsid w:val="00567B8C"/>
    <w:rsid w:val="00570753"/>
    <w:rsid w:val="00570768"/>
    <w:rsid w:val="00570BD5"/>
    <w:rsid w:val="00570DF2"/>
    <w:rsid w:val="00571726"/>
    <w:rsid w:val="00571C2F"/>
    <w:rsid w:val="00571C72"/>
    <w:rsid w:val="005722AD"/>
    <w:rsid w:val="00572A6F"/>
    <w:rsid w:val="00572CD9"/>
    <w:rsid w:val="00573050"/>
    <w:rsid w:val="0057441A"/>
    <w:rsid w:val="0057456E"/>
    <w:rsid w:val="00575201"/>
    <w:rsid w:val="00575242"/>
    <w:rsid w:val="00575C70"/>
    <w:rsid w:val="00575F79"/>
    <w:rsid w:val="00576213"/>
    <w:rsid w:val="0057709A"/>
    <w:rsid w:val="00577BB0"/>
    <w:rsid w:val="00577FEE"/>
    <w:rsid w:val="00580100"/>
    <w:rsid w:val="00580592"/>
    <w:rsid w:val="00580706"/>
    <w:rsid w:val="00580910"/>
    <w:rsid w:val="005818ED"/>
    <w:rsid w:val="005828F2"/>
    <w:rsid w:val="00582907"/>
    <w:rsid w:val="00582E5D"/>
    <w:rsid w:val="0058304D"/>
    <w:rsid w:val="005834CB"/>
    <w:rsid w:val="00583D25"/>
    <w:rsid w:val="00583EA7"/>
    <w:rsid w:val="00583F47"/>
    <w:rsid w:val="00584227"/>
    <w:rsid w:val="00585087"/>
    <w:rsid w:val="005850EC"/>
    <w:rsid w:val="005850FB"/>
    <w:rsid w:val="00585455"/>
    <w:rsid w:val="0058551A"/>
    <w:rsid w:val="005855DA"/>
    <w:rsid w:val="00585BC5"/>
    <w:rsid w:val="005867A1"/>
    <w:rsid w:val="005869C4"/>
    <w:rsid w:val="00586CA9"/>
    <w:rsid w:val="00586E14"/>
    <w:rsid w:val="0058734C"/>
    <w:rsid w:val="0059021A"/>
    <w:rsid w:val="0059030E"/>
    <w:rsid w:val="00590406"/>
    <w:rsid w:val="0059067A"/>
    <w:rsid w:val="00590833"/>
    <w:rsid w:val="00590DA2"/>
    <w:rsid w:val="00590E14"/>
    <w:rsid w:val="00590E15"/>
    <w:rsid w:val="00591555"/>
    <w:rsid w:val="005920B9"/>
    <w:rsid w:val="005923C6"/>
    <w:rsid w:val="00592BAD"/>
    <w:rsid w:val="00592BE7"/>
    <w:rsid w:val="00595134"/>
    <w:rsid w:val="0059532C"/>
    <w:rsid w:val="0059537B"/>
    <w:rsid w:val="005958D2"/>
    <w:rsid w:val="00595A5D"/>
    <w:rsid w:val="00595E1C"/>
    <w:rsid w:val="0059643A"/>
    <w:rsid w:val="00596544"/>
    <w:rsid w:val="005966AC"/>
    <w:rsid w:val="005969D5"/>
    <w:rsid w:val="005972AA"/>
    <w:rsid w:val="00597A5C"/>
    <w:rsid w:val="00597BDD"/>
    <w:rsid w:val="005A0509"/>
    <w:rsid w:val="005A06E4"/>
    <w:rsid w:val="005A0F37"/>
    <w:rsid w:val="005A114F"/>
    <w:rsid w:val="005A11C3"/>
    <w:rsid w:val="005A1528"/>
    <w:rsid w:val="005A1E63"/>
    <w:rsid w:val="005A211B"/>
    <w:rsid w:val="005A2165"/>
    <w:rsid w:val="005A27A5"/>
    <w:rsid w:val="005A27FA"/>
    <w:rsid w:val="005A2A8A"/>
    <w:rsid w:val="005A2AA6"/>
    <w:rsid w:val="005A2EF7"/>
    <w:rsid w:val="005A32F1"/>
    <w:rsid w:val="005A39D9"/>
    <w:rsid w:val="005A3F32"/>
    <w:rsid w:val="005A460C"/>
    <w:rsid w:val="005A4611"/>
    <w:rsid w:val="005A46E8"/>
    <w:rsid w:val="005A5552"/>
    <w:rsid w:val="005A5DAC"/>
    <w:rsid w:val="005A5DED"/>
    <w:rsid w:val="005A5E7C"/>
    <w:rsid w:val="005A6263"/>
    <w:rsid w:val="005A6EFC"/>
    <w:rsid w:val="005A7451"/>
    <w:rsid w:val="005A7B3B"/>
    <w:rsid w:val="005A7CA8"/>
    <w:rsid w:val="005A7D74"/>
    <w:rsid w:val="005A7E97"/>
    <w:rsid w:val="005B0C1A"/>
    <w:rsid w:val="005B0E92"/>
    <w:rsid w:val="005B198A"/>
    <w:rsid w:val="005B1ED5"/>
    <w:rsid w:val="005B21B5"/>
    <w:rsid w:val="005B21F8"/>
    <w:rsid w:val="005B2409"/>
    <w:rsid w:val="005B3825"/>
    <w:rsid w:val="005B4146"/>
    <w:rsid w:val="005B45E2"/>
    <w:rsid w:val="005B5251"/>
    <w:rsid w:val="005B5450"/>
    <w:rsid w:val="005B54B5"/>
    <w:rsid w:val="005B5B67"/>
    <w:rsid w:val="005B6850"/>
    <w:rsid w:val="005B6D05"/>
    <w:rsid w:val="005B6D8A"/>
    <w:rsid w:val="005B7C4A"/>
    <w:rsid w:val="005C024C"/>
    <w:rsid w:val="005C07A6"/>
    <w:rsid w:val="005C0A5A"/>
    <w:rsid w:val="005C0B83"/>
    <w:rsid w:val="005C0BA9"/>
    <w:rsid w:val="005C16A5"/>
    <w:rsid w:val="005C241E"/>
    <w:rsid w:val="005C2777"/>
    <w:rsid w:val="005C2C85"/>
    <w:rsid w:val="005C37C2"/>
    <w:rsid w:val="005C3951"/>
    <w:rsid w:val="005C39FB"/>
    <w:rsid w:val="005C3FF1"/>
    <w:rsid w:val="005C45C5"/>
    <w:rsid w:val="005C4957"/>
    <w:rsid w:val="005C4F5C"/>
    <w:rsid w:val="005C577F"/>
    <w:rsid w:val="005C686A"/>
    <w:rsid w:val="005C6C7D"/>
    <w:rsid w:val="005C7A07"/>
    <w:rsid w:val="005C7D1A"/>
    <w:rsid w:val="005D0216"/>
    <w:rsid w:val="005D0272"/>
    <w:rsid w:val="005D09CC"/>
    <w:rsid w:val="005D0B90"/>
    <w:rsid w:val="005D0FFC"/>
    <w:rsid w:val="005D1D97"/>
    <w:rsid w:val="005D2B6B"/>
    <w:rsid w:val="005D302B"/>
    <w:rsid w:val="005D30C9"/>
    <w:rsid w:val="005D31D0"/>
    <w:rsid w:val="005D35BB"/>
    <w:rsid w:val="005D36AB"/>
    <w:rsid w:val="005D36DE"/>
    <w:rsid w:val="005D37B5"/>
    <w:rsid w:val="005D3FF8"/>
    <w:rsid w:val="005D4495"/>
    <w:rsid w:val="005D52CD"/>
    <w:rsid w:val="005D59C3"/>
    <w:rsid w:val="005D6459"/>
    <w:rsid w:val="005D6953"/>
    <w:rsid w:val="005D6B46"/>
    <w:rsid w:val="005D77D7"/>
    <w:rsid w:val="005E050C"/>
    <w:rsid w:val="005E06CB"/>
    <w:rsid w:val="005E07FD"/>
    <w:rsid w:val="005E1C23"/>
    <w:rsid w:val="005E1D6B"/>
    <w:rsid w:val="005E1E13"/>
    <w:rsid w:val="005E1E84"/>
    <w:rsid w:val="005E256A"/>
    <w:rsid w:val="005E2753"/>
    <w:rsid w:val="005E291A"/>
    <w:rsid w:val="005E3362"/>
    <w:rsid w:val="005E366D"/>
    <w:rsid w:val="005E3698"/>
    <w:rsid w:val="005E3E3E"/>
    <w:rsid w:val="005E424D"/>
    <w:rsid w:val="005E4933"/>
    <w:rsid w:val="005E4AEB"/>
    <w:rsid w:val="005E4AFB"/>
    <w:rsid w:val="005E4EB2"/>
    <w:rsid w:val="005E51F2"/>
    <w:rsid w:val="005E5482"/>
    <w:rsid w:val="005E58B2"/>
    <w:rsid w:val="005E591B"/>
    <w:rsid w:val="005E65E6"/>
    <w:rsid w:val="005E6C8F"/>
    <w:rsid w:val="005E6F8E"/>
    <w:rsid w:val="005E7F76"/>
    <w:rsid w:val="005F07E3"/>
    <w:rsid w:val="005F0E66"/>
    <w:rsid w:val="005F1303"/>
    <w:rsid w:val="005F1656"/>
    <w:rsid w:val="005F1875"/>
    <w:rsid w:val="005F18B2"/>
    <w:rsid w:val="005F1CB7"/>
    <w:rsid w:val="005F27B1"/>
    <w:rsid w:val="005F2870"/>
    <w:rsid w:val="005F2D61"/>
    <w:rsid w:val="005F2ED2"/>
    <w:rsid w:val="005F324C"/>
    <w:rsid w:val="005F490A"/>
    <w:rsid w:val="005F4C68"/>
    <w:rsid w:val="005F4DA6"/>
    <w:rsid w:val="005F55CF"/>
    <w:rsid w:val="005F563B"/>
    <w:rsid w:val="005F5B6B"/>
    <w:rsid w:val="005F5D85"/>
    <w:rsid w:val="005F6348"/>
    <w:rsid w:val="005F6686"/>
    <w:rsid w:val="005F6D9C"/>
    <w:rsid w:val="005F6F87"/>
    <w:rsid w:val="005F7A4D"/>
    <w:rsid w:val="005F7D50"/>
    <w:rsid w:val="00600102"/>
    <w:rsid w:val="00600592"/>
    <w:rsid w:val="0060065F"/>
    <w:rsid w:val="00600872"/>
    <w:rsid w:val="00600C14"/>
    <w:rsid w:val="00601284"/>
    <w:rsid w:val="006015D4"/>
    <w:rsid w:val="00601710"/>
    <w:rsid w:val="00601741"/>
    <w:rsid w:val="00601939"/>
    <w:rsid w:val="0060251E"/>
    <w:rsid w:val="00602C54"/>
    <w:rsid w:val="00602E01"/>
    <w:rsid w:val="00603053"/>
    <w:rsid w:val="006032E4"/>
    <w:rsid w:val="0060354A"/>
    <w:rsid w:val="00603948"/>
    <w:rsid w:val="006039BD"/>
    <w:rsid w:val="00603A7D"/>
    <w:rsid w:val="00603C6D"/>
    <w:rsid w:val="006041FB"/>
    <w:rsid w:val="0060430D"/>
    <w:rsid w:val="0060466F"/>
    <w:rsid w:val="00605955"/>
    <w:rsid w:val="006061C2"/>
    <w:rsid w:val="0060638E"/>
    <w:rsid w:val="006065A1"/>
    <w:rsid w:val="0060670C"/>
    <w:rsid w:val="00606844"/>
    <w:rsid w:val="006074B9"/>
    <w:rsid w:val="0060771A"/>
    <w:rsid w:val="00607893"/>
    <w:rsid w:val="006102B3"/>
    <w:rsid w:val="006108FE"/>
    <w:rsid w:val="006109BE"/>
    <w:rsid w:val="006118C2"/>
    <w:rsid w:val="006118E5"/>
    <w:rsid w:val="00611E37"/>
    <w:rsid w:val="00612614"/>
    <w:rsid w:val="00613667"/>
    <w:rsid w:val="006136A3"/>
    <w:rsid w:val="00613D1F"/>
    <w:rsid w:val="0061416F"/>
    <w:rsid w:val="0061497A"/>
    <w:rsid w:val="00614B14"/>
    <w:rsid w:val="00614B67"/>
    <w:rsid w:val="006153C7"/>
    <w:rsid w:val="006154E8"/>
    <w:rsid w:val="006157CD"/>
    <w:rsid w:val="00615BAE"/>
    <w:rsid w:val="0061641E"/>
    <w:rsid w:val="0061679F"/>
    <w:rsid w:val="006167EF"/>
    <w:rsid w:val="00616C2A"/>
    <w:rsid w:val="0061703A"/>
    <w:rsid w:val="00617143"/>
    <w:rsid w:val="0061718E"/>
    <w:rsid w:val="006171EE"/>
    <w:rsid w:val="006177EA"/>
    <w:rsid w:val="006178CE"/>
    <w:rsid w:val="006178F7"/>
    <w:rsid w:val="00617E35"/>
    <w:rsid w:val="0062085D"/>
    <w:rsid w:val="00621A72"/>
    <w:rsid w:val="0062223F"/>
    <w:rsid w:val="00622A03"/>
    <w:rsid w:val="00622B84"/>
    <w:rsid w:val="00622F8F"/>
    <w:rsid w:val="006231A9"/>
    <w:rsid w:val="0062329C"/>
    <w:rsid w:val="00623A15"/>
    <w:rsid w:val="00623D2C"/>
    <w:rsid w:val="00623F14"/>
    <w:rsid w:val="00624E85"/>
    <w:rsid w:val="00625202"/>
    <w:rsid w:val="006254BA"/>
    <w:rsid w:val="006259C0"/>
    <w:rsid w:val="00626081"/>
    <w:rsid w:val="006262F5"/>
    <w:rsid w:val="006269A2"/>
    <w:rsid w:val="00626A1C"/>
    <w:rsid w:val="00626AEC"/>
    <w:rsid w:val="00626C65"/>
    <w:rsid w:val="0062720F"/>
    <w:rsid w:val="0062726D"/>
    <w:rsid w:val="00627338"/>
    <w:rsid w:val="006274EF"/>
    <w:rsid w:val="00627774"/>
    <w:rsid w:val="006277CD"/>
    <w:rsid w:val="00627E13"/>
    <w:rsid w:val="00627F3B"/>
    <w:rsid w:val="0063047C"/>
    <w:rsid w:val="006307AC"/>
    <w:rsid w:val="00630CA1"/>
    <w:rsid w:val="00632AFB"/>
    <w:rsid w:val="00632E9A"/>
    <w:rsid w:val="00632F33"/>
    <w:rsid w:val="00633461"/>
    <w:rsid w:val="00633BFC"/>
    <w:rsid w:val="00633C83"/>
    <w:rsid w:val="00633F3A"/>
    <w:rsid w:val="006347BA"/>
    <w:rsid w:val="00634C30"/>
    <w:rsid w:val="00634EC7"/>
    <w:rsid w:val="0063552B"/>
    <w:rsid w:val="00636133"/>
    <w:rsid w:val="00636E82"/>
    <w:rsid w:val="0063775F"/>
    <w:rsid w:val="0063790C"/>
    <w:rsid w:val="00637B9E"/>
    <w:rsid w:val="00637C59"/>
    <w:rsid w:val="006402AB"/>
    <w:rsid w:val="0064049F"/>
    <w:rsid w:val="006404B9"/>
    <w:rsid w:val="006405A4"/>
    <w:rsid w:val="00640DCC"/>
    <w:rsid w:val="00640DCF"/>
    <w:rsid w:val="0064146A"/>
    <w:rsid w:val="00641688"/>
    <w:rsid w:val="00641D5A"/>
    <w:rsid w:val="00641E25"/>
    <w:rsid w:val="00641E4F"/>
    <w:rsid w:val="00642134"/>
    <w:rsid w:val="00642590"/>
    <w:rsid w:val="0064315E"/>
    <w:rsid w:val="006432E8"/>
    <w:rsid w:val="00643B86"/>
    <w:rsid w:val="00643D60"/>
    <w:rsid w:val="00644055"/>
    <w:rsid w:val="006442FE"/>
    <w:rsid w:val="0064436E"/>
    <w:rsid w:val="00644CD2"/>
    <w:rsid w:val="00645E44"/>
    <w:rsid w:val="006462D4"/>
    <w:rsid w:val="0064638D"/>
    <w:rsid w:val="00646546"/>
    <w:rsid w:val="00647364"/>
    <w:rsid w:val="00647C5E"/>
    <w:rsid w:val="00647D0B"/>
    <w:rsid w:val="0065065E"/>
    <w:rsid w:val="0065085F"/>
    <w:rsid w:val="00650B68"/>
    <w:rsid w:val="00650CC3"/>
    <w:rsid w:val="00651880"/>
    <w:rsid w:val="00651A4B"/>
    <w:rsid w:val="00651DD3"/>
    <w:rsid w:val="00652159"/>
    <w:rsid w:val="006521EC"/>
    <w:rsid w:val="006526F2"/>
    <w:rsid w:val="00653E17"/>
    <w:rsid w:val="006540E5"/>
    <w:rsid w:val="0065410D"/>
    <w:rsid w:val="00654852"/>
    <w:rsid w:val="00654FC7"/>
    <w:rsid w:val="0065511D"/>
    <w:rsid w:val="0065517E"/>
    <w:rsid w:val="00655AED"/>
    <w:rsid w:val="00655B9C"/>
    <w:rsid w:val="00655F98"/>
    <w:rsid w:val="00655F9C"/>
    <w:rsid w:val="00656523"/>
    <w:rsid w:val="00656940"/>
    <w:rsid w:val="00656B4B"/>
    <w:rsid w:val="00657385"/>
    <w:rsid w:val="00657390"/>
    <w:rsid w:val="006576EA"/>
    <w:rsid w:val="00657780"/>
    <w:rsid w:val="00657B5B"/>
    <w:rsid w:val="00661011"/>
    <w:rsid w:val="006616C6"/>
    <w:rsid w:val="00661CB3"/>
    <w:rsid w:val="00661FC1"/>
    <w:rsid w:val="006620F0"/>
    <w:rsid w:val="00662D7F"/>
    <w:rsid w:val="00662E56"/>
    <w:rsid w:val="006632CB"/>
    <w:rsid w:val="0066356B"/>
    <w:rsid w:val="006644BB"/>
    <w:rsid w:val="00664B6A"/>
    <w:rsid w:val="006654DD"/>
    <w:rsid w:val="00665844"/>
    <w:rsid w:val="006659ED"/>
    <w:rsid w:val="00665BED"/>
    <w:rsid w:val="00666C29"/>
    <w:rsid w:val="00667525"/>
    <w:rsid w:val="0066774A"/>
    <w:rsid w:val="00667D0F"/>
    <w:rsid w:val="00667F12"/>
    <w:rsid w:val="00667FF5"/>
    <w:rsid w:val="00670BA9"/>
    <w:rsid w:val="006712E4"/>
    <w:rsid w:val="00671449"/>
    <w:rsid w:val="00671665"/>
    <w:rsid w:val="00671B7E"/>
    <w:rsid w:val="00671F53"/>
    <w:rsid w:val="00672C0E"/>
    <w:rsid w:val="0067309A"/>
    <w:rsid w:val="0067323F"/>
    <w:rsid w:val="006736FA"/>
    <w:rsid w:val="00673945"/>
    <w:rsid w:val="00673C12"/>
    <w:rsid w:val="00674151"/>
    <w:rsid w:val="006745A4"/>
    <w:rsid w:val="00675688"/>
    <w:rsid w:val="00675A05"/>
    <w:rsid w:val="00675D90"/>
    <w:rsid w:val="006767EC"/>
    <w:rsid w:val="00676CDC"/>
    <w:rsid w:val="0068025F"/>
    <w:rsid w:val="00680388"/>
    <w:rsid w:val="0068103E"/>
    <w:rsid w:val="00681728"/>
    <w:rsid w:val="00682195"/>
    <w:rsid w:val="006826F7"/>
    <w:rsid w:val="006829CF"/>
    <w:rsid w:val="00682C11"/>
    <w:rsid w:val="00683B47"/>
    <w:rsid w:val="00684594"/>
    <w:rsid w:val="00684716"/>
    <w:rsid w:val="00684A14"/>
    <w:rsid w:val="00684CAD"/>
    <w:rsid w:val="00684E27"/>
    <w:rsid w:val="006852FC"/>
    <w:rsid w:val="006855FE"/>
    <w:rsid w:val="00685E65"/>
    <w:rsid w:val="00685FF7"/>
    <w:rsid w:val="00686347"/>
    <w:rsid w:val="0068689F"/>
    <w:rsid w:val="00686C53"/>
    <w:rsid w:val="00687396"/>
    <w:rsid w:val="00687531"/>
    <w:rsid w:val="006879D8"/>
    <w:rsid w:val="00687A3D"/>
    <w:rsid w:val="00687B6A"/>
    <w:rsid w:val="00687D5F"/>
    <w:rsid w:val="00687E56"/>
    <w:rsid w:val="00690821"/>
    <w:rsid w:val="00690839"/>
    <w:rsid w:val="00690A6C"/>
    <w:rsid w:val="00691499"/>
    <w:rsid w:val="00691EA8"/>
    <w:rsid w:val="00691F9C"/>
    <w:rsid w:val="00692E24"/>
    <w:rsid w:val="00693122"/>
    <w:rsid w:val="0069413C"/>
    <w:rsid w:val="006946C7"/>
    <w:rsid w:val="00694CA0"/>
    <w:rsid w:val="00694E85"/>
    <w:rsid w:val="00694EFF"/>
    <w:rsid w:val="006957EF"/>
    <w:rsid w:val="00695D77"/>
    <w:rsid w:val="0069610E"/>
    <w:rsid w:val="006961F6"/>
    <w:rsid w:val="006962A8"/>
    <w:rsid w:val="00696558"/>
    <w:rsid w:val="00697105"/>
    <w:rsid w:val="006A0509"/>
    <w:rsid w:val="006A11A5"/>
    <w:rsid w:val="006A1805"/>
    <w:rsid w:val="006A207F"/>
    <w:rsid w:val="006A22F4"/>
    <w:rsid w:val="006A342B"/>
    <w:rsid w:val="006A3E0C"/>
    <w:rsid w:val="006A4373"/>
    <w:rsid w:val="006A44F9"/>
    <w:rsid w:val="006A51C4"/>
    <w:rsid w:val="006A56FD"/>
    <w:rsid w:val="006A5D9F"/>
    <w:rsid w:val="006A6526"/>
    <w:rsid w:val="006A6538"/>
    <w:rsid w:val="006A653B"/>
    <w:rsid w:val="006A6D9D"/>
    <w:rsid w:val="006A7379"/>
    <w:rsid w:val="006A7536"/>
    <w:rsid w:val="006A7848"/>
    <w:rsid w:val="006A7D8E"/>
    <w:rsid w:val="006B005C"/>
    <w:rsid w:val="006B0098"/>
    <w:rsid w:val="006B03A8"/>
    <w:rsid w:val="006B040C"/>
    <w:rsid w:val="006B06D2"/>
    <w:rsid w:val="006B10F8"/>
    <w:rsid w:val="006B112D"/>
    <w:rsid w:val="006B19D3"/>
    <w:rsid w:val="006B1BB7"/>
    <w:rsid w:val="006B2930"/>
    <w:rsid w:val="006B3406"/>
    <w:rsid w:val="006B3629"/>
    <w:rsid w:val="006B38AA"/>
    <w:rsid w:val="006B3934"/>
    <w:rsid w:val="006B3E8E"/>
    <w:rsid w:val="006B4863"/>
    <w:rsid w:val="006B4CB0"/>
    <w:rsid w:val="006B5834"/>
    <w:rsid w:val="006B6925"/>
    <w:rsid w:val="006B6A08"/>
    <w:rsid w:val="006B6E58"/>
    <w:rsid w:val="006B7577"/>
    <w:rsid w:val="006B78C6"/>
    <w:rsid w:val="006B7F63"/>
    <w:rsid w:val="006C1050"/>
    <w:rsid w:val="006C17AF"/>
    <w:rsid w:val="006C1CE5"/>
    <w:rsid w:val="006C1DED"/>
    <w:rsid w:val="006C1F6B"/>
    <w:rsid w:val="006C2FA4"/>
    <w:rsid w:val="006C31F6"/>
    <w:rsid w:val="006C3CD1"/>
    <w:rsid w:val="006C3F1E"/>
    <w:rsid w:val="006C4061"/>
    <w:rsid w:val="006C4166"/>
    <w:rsid w:val="006C6197"/>
    <w:rsid w:val="006C6F7B"/>
    <w:rsid w:val="006C754A"/>
    <w:rsid w:val="006C7C84"/>
    <w:rsid w:val="006C7E23"/>
    <w:rsid w:val="006D001E"/>
    <w:rsid w:val="006D0021"/>
    <w:rsid w:val="006D0311"/>
    <w:rsid w:val="006D1016"/>
    <w:rsid w:val="006D1D62"/>
    <w:rsid w:val="006D210A"/>
    <w:rsid w:val="006D2844"/>
    <w:rsid w:val="006D3450"/>
    <w:rsid w:val="006D34C9"/>
    <w:rsid w:val="006D3933"/>
    <w:rsid w:val="006D3CD1"/>
    <w:rsid w:val="006D3DFA"/>
    <w:rsid w:val="006D44E9"/>
    <w:rsid w:val="006D454E"/>
    <w:rsid w:val="006D46C6"/>
    <w:rsid w:val="006D4D54"/>
    <w:rsid w:val="006D53B6"/>
    <w:rsid w:val="006D59A3"/>
    <w:rsid w:val="006D657B"/>
    <w:rsid w:val="006D7CCB"/>
    <w:rsid w:val="006D7F7D"/>
    <w:rsid w:val="006E01DF"/>
    <w:rsid w:val="006E01F9"/>
    <w:rsid w:val="006E02E0"/>
    <w:rsid w:val="006E0869"/>
    <w:rsid w:val="006E1206"/>
    <w:rsid w:val="006E184F"/>
    <w:rsid w:val="006E1BCE"/>
    <w:rsid w:val="006E22FF"/>
    <w:rsid w:val="006E2F44"/>
    <w:rsid w:val="006E30A6"/>
    <w:rsid w:val="006E3317"/>
    <w:rsid w:val="006E34ED"/>
    <w:rsid w:val="006E3B96"/>
    <w:rsid w:val="006E3CF1"/>
    <w:rsid w:val="006E42B4"/>
    <w:rsid w:val="006E468A"/>
    <w:rsid w:val="006E46E0"/>
    <w:rsid w:val="006E5656"/>
    <w:rsid w:val="006E5906"/>
    <w:rsid w:val="006E5EBD"/>
    <w:rsid w:val="006E629B"/>
    <w:rsid w:val="006E6DD5"/>
    <w:rsid w:val="006E6F62"/>
    <w:rsid w:val="006E7155"/>
    <w:rsid w:val="006E7257"/>
    <w:rsid w:val="006E7443"/>
    <w:rsid w:val="006E78B2"/>
    <w:rsid w:val="006E79F5"/>
    <w:rsid w:val="006E7B91"/>
    <w:rsid w:val="006E7DB3"/>
    <w:rsid w:val="006E7EAC"/>
    <w:rsid w:val="006F04B3"/>
    <w:rsid w:val="006F0A1F"/>
    <w:rsid w:val="006F0DFF"/>
    <w:rsid w:val="006F161E"/>
    <w:rsid w:val="006F1A85"/>
    <w:rsid w:val="006F1C20"/>
    <w:rsid w:val="006F2142"/>
    <w:rsid w:val="006F2818"/>
    <w:rsid w:val="006F28C1"/>
    <w:rsid w:val="006F3778"/>
    <w:rsid w:val="006F3CCA"/>
    <w:rsid w:val="006F3F7B"/>
    <w:rsid w:val="006F41DA"/>
    <w:rsid w:val="006F442A"/>
    <w:rsid w:val="006F5258"/>
    <w:rsid w:val="006F59F3"/>
    <w:rsid w:val="006F6857"/>
    <w:rsid w:val="006F6F9D"/>
    <w:rsid w:val="006F701B"/>
    <w:rsid w:val="006F7669"/>
    <w:rsid w:val="006F793C"/>
    <w:rsid w:val="006F7A19"/>
    <w:rsid w:val="007005F0"/>
    <w:rsid w:val="00700EEB"/>
    <w:rsid w:val="007010C2"/>
    <w:rsid w:val="007010DB"/>
    <w:rsid w:val="0070172C"/>
    <w:rsid w:val="00701C17"/>
    <w:rsid w:val="00702152"/>
    <w:rsid w:val="00702508"/>
    <w:rsid w:val="0070272E"/>
    <w:rsid w:val="007030AE"/>
    <w:rsid w:val="007030E3"/>
    <w:rsid w:val="007042C7"/>
    <w:rsid w:val="00704342"/>
    <w:rsid w:val="007045DA"/>
    <w:rsid w:val="00704605"/>
    <w:rsid w:val="00704F95"/>
    <w:rsid w:val="00705497"/>
    <w:rsid w:val="007059E5"/>
    <w:rsid w:val="00705EF0"/>
    <w:rsid w:val="00706000"/>
    <w:rsid w:val="00706950"/>
    <w:rsid w:val="00706E82"/>
    <w:rsid w:val="007071B4"/>
    <w:rsid w:val="007072D6"/>
    <w:rsid w:val="00707D03"/>
    <w:rsid w:val="0071036B"/>
    <w:rsid w:val="00710440"/>
    <w:rsid w:val="0071046E"/>
    <w:rsid w:val="00710614"/>
    <w:rsid w:val="00710E53"/>
    <w:rsid w:val="00711715"/>
    <w:rsid w:val="007118BF"/>
    <w:rsid w:val="00711AC2"/>
    <w:rsid w:val="007121FA"/>
    <w:rsid w:val="00712213"/>
    <w:rsid w:val="0071243D"/>
    <w:rsid w:val="00713C00"/>
    <w:rsid w:val="00713F01"/>
    <w:rsid w:val="007146E1"/>
    <w:rsid w:val="007149DF"/>
    <w:rsid w:val="00714FC3"/>
    <w:rsid w:val="0071562D"/>
    <w:rsid w:val="007157B5"/>
    <w:rsid w:val="0071580A"/>
    <w:rsid w:val="00715CF8"/>
    <w:rsid w:val="00716B0C"/>
    <w:rsid w:val="00716ED8"/>
    <w:rsid w:val="00716F31"/>
    <w:rsid w:val="00717153"/>
    <w:rsid w:val="007179C1"/>
    <w:rsid w:val="00717D39"/>
    <w:rsid w:val="007212C7"/>
    <w:rsid w:val="0072144F"/>
    <w:rsid w:val="00721776"/>
    <w:rsid w:val="00721B9E"/>
    <w:rsid w:val="00722308"/>
    <w:rsid w:val="00722F80"/>
    <w:rsid w:val="00722F8A"/>
    <w:rsid w:val="0072365C"/>
    <w:rsid w:val="00723882"/>
    <w:rsid w:val="00723B99"/>
    <w:rsid w:val="00723DD5"/>
    <w:rsid w:val="00723F76"/>
    <w:rsid w:val="00725286"/>
    <w:rsid w:val="00725B1C"/>
    <w:rsid w:val="00725C57"/>
    <w:rsid w:val="0072680F"/>
    <w:rsid w:val="00726AA0"/>
    <w:rsid w:val="00726BED"/>
    <w:rsid w:val="00727091"/>
    <w:rsid w:val="007272C0"/>
    <w:rsid w:val="00727C7F"/>
    <w:rsid w:val="00727EAE"/>
    <w:rsid w:val="00727FC7"/>
    <w:rsid w:val="00730D0A"/>
    <w:rsid w:val="0073153C"/>
    <w:rsid w:val="0073179C"/>
    <w:rsid w:val="0073190F"/>
    <w:rsid w:val="00731C96"/>
    <w:rsid w:val="00731FF9"/>
    <w:rsid w:val="007320A6"/>
    <w:rsid w:val="0073233C"/>
    <w:rsid w:val="007325C1"/>
    <w:rsid w:val="007327F7"/>
    <w:rsid w:val="00732848"/>
    <w:rsid w:val="00732DE3"/>
    <w:rsid w:val="00733E9E"/>
    <w:rsid w:val="00733F82"/>
    <w:rsid w:val="00734206"/>
    <w:rsid w:val="007346D3"/>
    <w:rsid w:val="00734CD1"/>
    <w:rsid w:val="00734E96"/>
    <w:rsid w:val="00735435"/>
    <w:rsid w:val="0073590D"/>
    <w:rsid w:val="00735EE8"/>
    <w:rsid w:val="007370B5"/>
    <w:rsid w:val="00737268"/>
    <w:rsid w:val="0074068D"/>
    <w:rsid w:val="007409F7"/>
    <w:rsid w:val="00740B10"/>
    <w:rsid w:val="00740B54"/>
    <w:rsid w:val="00740CB7"/>
    <w:rsid w:val="00741884"/>
    <w:rsid w:val="007418E1"/>
    <w:rsid w:val="00741B74"/>
    <w:rsid w:val="00741EE1"/>
    <w:rsid w:val="00742929"/>
    <w:rsid w:val="00743479"/>
    <w:rsid w:val="0074385E"/>
    <w:rsid w:val="007438FA"/>
    <w:rsid w:val="007439E9"/>
    <w:rsid w:val="00743ACD"/>
    <w:rsid w:val="00743C74"/>
    <w:rsid w:val="00743F29"/>
    <w:rsid w:val="00744186"/>
    <w:rsid w:val="007447C6"/>
    <w:rsid w:val="00744D89"/>
    <w:rsid w:val="007452BA"/>
    <w:rsid w:val="0074533F"/>
    <w:rsid w:val="007454B7"/>
    <w:rsid w:val="0074709C"/>
    <w:rsid w:val="0074730B"/>
    <w:rsid w:val="0074753B"/>
    <w:rsid w:val="00747663"/>
    <w:rsid w:val="00747997"/>
    <w:rsid w:val="00750101"/>
    <w:rsid w:val="00750409"/>
    <w:rsid w:val="00750804"/>
    <w:rsid w:val="00750891"/>
    <w:rsid w:val="00751012"/>
    <w:rsid w:val="0075142A"/>
    <w:rsid w:val="00751712"/>
    <w:rsid w:val="00751979"/>
    <w:rsid w:val="00751ABC"/>
    <w:rsid w:val="00751CB5"/>
    <w:rsid w:val="007523A2"/>
    <w:rsid w:val="007526D4"/>
    <w:rsid w:val="00752C02"/>
    <w:rsid w:val="00753BA4"/>
    <w:rsid w:val="00754539"/>
    <w:rsid w:val="0075456D"/>
    <w:rsid w:val="00754EC4"/>
    <w:rsid w:val="007550FF"/>
    <w:rsid w:val="00755598"/>
    <w:rsid w:val="00755C5A"/>
    <w:rsid w:val="0075629E"/>
    <w:rsid w:val="007562CC"/>
    <w:rsid w:val="0075640E"/>
    <w:rsid w:val="00756470"/>
    <w:rsid w:val="00757161"/>
    <w:rsid w:val="00760127"/>
    <w:rsid w:val="00760601"/>
    <w:rsid w:val="00760CB5"/>
    <w:rsid w:val="00761FB9"/>
    <w:rsid w:val="00762116"/>
    <w:rsid w:val="00762513"/>
    <w:rsid w:val="007628AB"/>
    <w:rsid w:val="00762AD3"/>
    <w:rsid w:val="00762B2C"/>
    <w:rsid w:val="00762F65"/>
    <w:rsid w:val="0076329B"/>
    <w:rsid w:val="007636F9"/>
    <w:rsid w:val="0076396A"/>
    <w:rsid w:val="00763D02"/>
    <w:rsid w:val="00763E0B"/>
    <w:rsid w:val="00764062"/>
    <w:rsid w:val="007645ED"/>
    <w:rsid w:val="00764B0C"/>
    <w:rsid w:val="00764B2E"/>
    <w:rsid w:val="0076531B"/>
    <w:rsid w:val="007656A6"/>
    <w:rsid w:val="007658C3"/>
    <w:rsid w:val="00765AF2"/>
    <w:rsid w:val="00765C81"/>
    <w:rsid w:val="00766BEF"/>
    <w:rsid w:val="00766D40"/>
    <w:rsid w:val="0076751A"/>
    <w:rsid w:val="00767640"/>
    <w:rsid w:val="0077121D"/>
    <w:rsid w:val="007716F0"/>
    <w:rsid w:val="00771CB6"/>
    <w:rsid w:val="0077332E"/>
    <w:rsid w:val="0077375E"/>
    <w:rsid w:val="007742F8"/>
    <w:rsid w:val="007742FD"/>
    <w:rsid w:val="00774712"/>
    <w:rsid w:val="0077498A"/>
    <w:rsid w:val="007751AF"/>
    <w:rsid w:val="00775D13"/>
    <w:rsid w:val="0077664E"/>
    <w:rsid w:val="00776A48"/>
    <w:rsid w:val="00777C80"/>
    <w:rsid w:val="00777E88"/>
    <w:rsid w:val="00777F23"/>
    <w:rsid w:val="0078032C"/>
    <w:rsid w:val="007803DC"/>
    <w:rsid w:val="0078057B"/>
    <w:rsid w:val="00780926"/>
    <w:rsid w:val="00780AD3"/>
    <w:rsid w:val="00780EB6"/>
    <w:rsid w:val="00780F86"/>
    <w:rsid w:val="00781143"/>
    <w:rsid w:val="007823FA"/>
    <w:rsid w:val="00783164"/>
    <w:rsid w:val="0078381A"/>
    <w:rsid w:val="007848D8"/>
    <w:rsid w:val="00784BC5"/>
    <w:rsid w:val="00784C7C"/>
    <w:rsid w:val="00784EAB"/>
    <w:rsid w:val="00784F00"/>
    <w:rsid w:val="00786042"/>
    <w:rsid w:val="00786ED8"/>
    <w:rsid w:val="007875FA"/>
    <w:rsid w:val="007877F5"/>
    <w:rsid w:val="0078791F"/>
    <w:rsid w:val="00787ACB"/>
    <w:rsid w:val="00787B46"/>
    <w:rsid w:val="00787B55"/>
    <w:rsid w:val="00790ADE"/>
    <w:rsid w:val="00790EB4"/>
    <w:rsid w:val="00791416"/>
    <w:rsid w:val="00791583"/>
    <w:rsid w:val="00791B0D"/>
    <w:rsid w:val="0079263E"/>
    <w:rsid w:val="00792D8C"/>
    <w:rsid w:val="0079310D"/>
    <w:rsid w:val="00793333"/>
    <w:rsid w:val="00793C79"/>
    <w:rsid w:val="00794087"/>
    <w:rsid w:val="00794226"/>
    <w:rsid w:val="0079424C"/>
    <w:rsid w:val="00794B72"/>
    <w:rsid w:val="00795044"/>
    <w:rsid w:val="00796914"/>
    <w:rsid w:val="00796BB2"/>
    <w:rsid w:val="0079750A"/>
    <w:rsid w:val="00797A48"/>
    <w:rsid w:val="00797BA4"/>
    <w:rsid w:val="00797BAB"/>
    <w:rsid w:val="00797D98"/>
    <w:rsid w:val="007A00A9"/>
    <w:rsid w:val="007A01FF"/>
    <w:rsid w:val="007A07BF"/>
    <w:rsid w:val="007A0833"/>
    <w:rsid w:val="007A138C"/>
    <w:rsid w:val="007A281C"/>
    <w:rsid w:val="007A288B"/>
    <w:rsid w:val="007A2B03"/>
    <w:rsid w:val="007A2BF1"/>
    <w:rsid w:val="007A3366"/>
    <w:rsid w:val="007A355D"/>
    <w:rsid w:val="007A3795"/>
    <w:rsid w:val="007A39A6"/>
    <w:rsid w:val="007A3A1F"/>
    <w:rsid w:val="007A3C9D"/>
    <w:rsid w:val="007A419B"/>
    <w:rsid w:val="007A47B3"/>
    <w:rsid w:val="007A48DD"/>
    <w:rsid w:val="007A4CBA"/>
    <w:rsid w:val="007A4E90"/>
    <w:rsid w:val="007A5282"/>
    <w:rsid w:val="007A5492"/>
    <w:rsid w:val="007A5928"/>
    <w:rsid w:val="007A5B52"/>
    <w:rsid w:val="007A5C87"/>
    <w:rsid w:val="007A5D28"/>
    <w:rsid w:val="007A5D30"/>
    <w:rsid w:val="007A5DE9"/>
    <w:rsid w:val="007A5E11"/>
    <w:rsid w:val="007A5EF1"/>
    <w:rsid w:val="007A6390"/>
    <w:rsid w:val="007A6AE5"/>
    <w:rsid w:val="007A6C2E"/>
    <w:rsid w:val="007A6E07"/>
    <w:rsid w:val="007A716E"/>
    <w:rsid w:val="007A7190"/>
    <w:rsid w:val="007A767D"/>
    <w:rsid w:val="007A781F"/>
    <w:rsid w:val="007A7BB8"/>
    <w:rsid w:val="007A7E65"/>
    <w:rsid w:val="007B07FA"/>
    <w:rsid w:val="007B16C2"/>
    <w:rsid w:val="007B1B64"/>
    <w:rsid w:val="007B2EB1"/>
    <w:rsid w:val="007B37C2"/>
    <w:rsid w:val="007B3879"/>
    <w:rsid w:val="007B40F8"/>
    <w:rsid w:val="007B415D"/>
    <w:rsid w:val="007B4440"/>
    <w:rsid w:val="007B474B"/>
    <w:rsid w:val="007B488A"/>
    <w:rsid w:val="007B4EF7"/>
    <w:rsid w:val="007B55A2"/>
    <w:rsid w:val="007B5DD8"/>
    <w:rsid w:val="007B6BE4"/>
    <w:rsid w:val="007B7803"/>
    <w:rsid w:val="007C0012"/>
    <w:rsid w:val="007C0AF7"/>
    <w:rsid w:val="007C0D4C"/>
    <w:rsid w:val="007C0E90"/>
    <w:rsid w:val="007C0E9C"/>
    <w:rsid w:val="007C1137"/>
    <w:rsid w:val="007C1DEB"/>
    <w:rsid w:val="007C2824"/>
    <w:rsid w:val="007C2EFF"/>
    <w:rsid w:val="007C3226"/>
    <w:rsid w:val="007C34F0"/>
    <w:rsid w:val="007C3E6C"/>
    <w:rsid w:val="007C4034"/>
    <w:rsid w:val="007C420B"/>
    <w:rsid w:val="007C472C"/>
    <w:rsid w:val="007C48B7"/>
    <w:rsid w:val="007C4C2F"/>
    <w:rsid w:val="007C5DE3"/>
    <w:rsid w:val="007C6623"/>
    <w:rsid w:val="007C6F84"/>
    <w:rsid w:val="007C764D"/>
    <w:rsid w:val="007C7F1C"/>
    <w:rsid w:val="007D0030"/>
    <w:rsid w:val="007D02AF"/>
    <w:rsid w:val="007D06AF"/>
    <w:rsid w:val="007D0789"/>
    <w:rsid w:val="007D0C71"/>
    <w:rsid w:val="007D0EFA"/>
    <w:rsid w:val="007D23C1"/>
    <w:rsid w:val="007D2809"/>
    <w:rsid w:val="007D2DF3"/>
    <w:rsid w:val="007D2F72"/>
    <w:rsid w:val="007D3497"/>
    <w:rsid w:val="007D370E"/>
    <w:rsid w:val="007D3F72"/>
    <w:rsid w:val="007D4714"/>
    <w:rsid w:val="007D47C8"/>
    <w:rsid w:val="007D49DE"/>
    <w:rsid w:val="007D4C26"/>
    <w:rsid w:val="007D4FCD"/>
    <w:rsid w:val="007D502E"/>
    <w:rsid w:val="007D67AD"/>
    <w:rsid w:val="007D69D8"/>
    <w:rsid w:val="007D6DEF"/>
    <w:rsid w:val="007D7CD8"/>
    <w:rsid w:val="007D7ECC"/>
    <w:rsid w:val="007E042E"/>
    <w:rsid w:val="007E0735"/>
    <w:rsid w:val="007E0D39"/>
    <w:rsid w:val="007E0E12"/>
    <w:rsid w:val="007E1085"/>
    <w:rsid w:val="007E10D1"/>
    <w:rsid w:val="007E120D"/>
    <w:rsid w:val="007E12CC"/>
    <w:rsid w:val="007E151A"/>
    <w:rsid w:val="007E1ABD"/>
    <w:rsid w:val="007E1ED7"/>
    <w:rsid w:val="007E206D"/>
    <w:rsid w:val="007E2216"/>
    <w:rsid w:val="007E237F"/>
    <w:rsid w:val="007E245F"/>
    <w:rsid w:val="007E2A12"/>
    <w:rsid w:val="007E2D00"/>
    <w:rsid w:val="007E372E"/>
    <w:rsid w:val="007E3C15"/>
    <w:rsid w:val="007E454F"/>
    <w:rsid w:val="007E51E8"/>
    <w:rsid w:val="007E55BF"/>
    <w:rsid w:val="007E5C8A"/>
    <w:rsid w:val="007E5FDE"/>
    <w:rsid w:val="007E6298"/>
    <w:rsid w:val="007E6418"/>
    <w:rsid w:val="007E6C72"/>
    <w:rsid w:val="007E7025"/>
    <w:rsid w:val="007F05D7"/>
    <w:rsid w:val="007F0A03"/>
    <w:rsid w:val="007F0CC6"/>
    <w:rsid w:val="007F0FB6"/>
    <w:rsid w:val="007F120D"/>
    <w:rsid w:val="007F126F"/>
    <w:rsid w:val="007F15BC"/>
    <w:rsid w:val="007F1647"/>
    <w:rsid w:val="007F1AFB"/>
    <w:rsid w:val="007F1B3B"/>
    <w:rsid w:val="007F1C1C"/>
    <w:rsid w:val="007F1F68"/>
    <w:rsid w:val="007F3655"/>
    <w:rsid w:val="007F38E8"/>
    <w:rsid w:val="007F3C18"/>
    <w:rsid w:val="007F3D76"/>
    <w:rsid w:val="007F3E0C"/>
    <w:rsid w:val="007F4158"/>
    <w:rsid w:val="007F43D1"/>
    <w:rsid w:val="007F47C8"/>
    <w:rsid w:val="007F4AB8"/>
    <w:rsid w:val="007F4AEC"/>
    <w:rsid w:val="007F4B49"/>
    <w:rsid w:val="007F55E7"/>
    <w:rsid w:val="007F570D"/>
    <w:rsid w:val="007F5B55"/>
    <w:rsid w:val="007F5B5A"/>
    <w:rsid w:val="007F5CD9"/>
    <w:rsid w:val="007F6883"/>
    <w:rsid w:val="007F70F7"/>
    <w:rsid w:val="007F7725"/>
    <w:rsid w:val="007F797F"/>
    <w:rsid w:val="007F7CBD"/>
    <w:rsid w:val="008005E1"/>
    <w:rsid w:val="00800E0E"/>
    <w:rsid w:val="00800F38"/>
    <w:rsid w:val="00801056"/>
    <w:rsid w:val="0080121F"/>
    <w:rsid w:val="00801565"/>
    <w:rsid w:val="00801F75"/>
    <w:rsid w:val="008024C7"/>
    <w:rsid w:val="00802553"/>
    <w:rsid w:val="008029D7"/>
    <w:rsid w:val="008030CB"/>
    <w:rsid w:val="00803269"/>
    <w:rsid w:val="00803677"/>
    <w:rsid w:val="008037FC"/>
    <w:rsid w:val="00803DF9"/>
    <w:rsid w:val="00804EEC"/>
    <w:rsid w:val="00806959"/>
    <w:rsid w:val="00806B5F"/>
    <w:rsid w:val="00806FEF"/>
    <w:rsid w:val="00807255"/>
    <w:rsid w:val="00807493"/>
    <w:rsid w:val="00807BCE"/>
    <w:rsid w:val="00810870"/>
    <w:rsid w:val="0081099E"/>
    <w:rsid w:val="00810A4C"/>
    <w:rsid w:val="00810C72"/>
    <w:rsid w:val="00810D75"/>
    <w:rsid w:val="008120EE"/>
    <w:rsid w:val="0081298F"/>
    <w:rsid w:val="00812B97"/>
    <w:rsid w:val="0081324A"/>
    <w:rsid w:val="008132B8"/>
    <w:rsid w:val="00813491"/>
    <w:rsid w:val="008139AC"/>
    <w:rsid w:val="00813C85"/>
    <w:rsid w:val="00813EEF"/>
    <w:rsid w:val="008148D1"/>
    <w:rsid w:val="008149BB"/>
    <w:rsid w:val="00814B35"/>
    <w:rsid w:val="00814B50"/>
    <w:rsid w:val="008155BD"/>
    <w:rsid w:val="008155CD"/>
    <w:rsid w:val="008160FF"/>
    <w:rsid w:val="0081673F"/>
    <w:rsid w:val="008174DA"/>
    <w:rsid w:val="00817897"/>
    <w:rsid w:val="00817A0A"/>
    <w:rsid w:val="00817E16"/>
    <w:rsid w:val="00817E5B"/>
    <w:rsid w:val="008207EA"/>
    <w:rsid w:val="00821F11"/>
    <w:rsid w:val="00821F54"/>
    <w:rsid w:val="00823445"/>
    <w:rsid w:val="00823BCA"/>
    <w:rsid w:val="008246B8"/>
    <w:rsid w:val="0082471B"/>
    <w:rsid w:val="0082637A"/>
    <w:rsid w:val="00826BA1"/>
    <w:rsid w:val="00826BCF"/>
    <w:rsid w:val="00826BD7"/>
    <w:rsid w:val="00826DFA"/>
    <w:rsid w:val="00827447"/>
    <w:rsid w:val="00827DE9"/>
    <w:rsid w:val="00827FD7"/>
    <w:rsid w:val="00830040"/>
    <w:rsid w:val="0083022A"/>
    <w:rsid w:val="00830397"/>
    <w:rsid w:val="00830A15"/>
    <w:rsid w:val="00830D8B"/>
    <w:rsid w:val="00830EBF"/>
    <w:rsid w:val="00830EC3"/>
    <w:rsid w:val="008311C2"/>
    <w:rsid w:val="0083198E"/>
    <w:rsid w:val="00832014"/>
    <w:rsid w:val="008327FC"/>
    <w:rsid w:val="00833222"/>
    <w:rsid w:val="008338DA"/>
    <w:rsid w:val="0083458C"/>
    <w:rsid w:val="00834F82"/>
    <w:rsid w:val="0083617B"/>
    <w:rsid w:val="00836286"/>
    <w:rsid w:val="008367CE"/>
    <w:rsid w:val="0083760D"/>
    <w:rsid w:val="00837B11"/>
    <w:rsid w:val="00837B68"/>
    <w:rsid w:val="00837CEA"/>
    <w:rsid w:val="008400AF"/>
    <w:rsid w:val="008404F2"/>
    <w:rsid w:val="00840EBE"/>
    <w:rsid w:val="00841080"/>
    <w:rsid w:val="00841511"/>
    <w:rsid w:val="00841A34"/>
    <w:rsid w:val="008423E8"/>
    <w:rsid w:val="008427D4"/>
    <w:rsid w:val="00842BAF"/>
    <w:rsid w:val="00842C95"/>
    <w:rsid w:val="00842D74"/>
    <w:rsid w:val="00842FA1"/>
    <w:rsid w:val="0084304B"/>
    <w:rsid w:val="008431F3"/>
    <w:rsid w:val="00843248"/>
    <w:rsid w:val="00843EB9"/>
    <w:rsid w:val="0084441A"/>
    <w:rsid w:val="00844B66"/>
    <w:rsid w:val="00844F35"/>
    <w:rsid w:val="00844F92"/>
    <w:rsid w:val="0084593A"/>
    <w:rsid w:val="00845F81"/>
    <w:rsid w:val="008462DF"/>
    <w:rsid w:val="00846DF8"/>
    <w:rsid w:val="00846FD9"/>
    <w:rsid w:val="00846FE1"/>
    <w:rsid w:val="00847AFC"/>
    <w:rsid w:val="00847B71"/>
    <w:rsid w:val="00850227"/>
    <w:rsid w:val="008506D3"/>
    <w:rsid w:val="00851840"/>
    <w:rsid w:val="008519C9"/>
    <w:rsid w:val="00851B6D"/>
    <w:rsid w:val="008529C2"/>
    <w:rsid w:val="00852AAB"/>
    <w:rsid w:val="00853AE4"/>
    <w:rsid w:val="00853B55"/>
    <w:rsid w:val="00853D0C"/>
    <w:rsid w:val="00853E86"/>
    <w:rsid w:val="00854381"/>
    <w:rsid w:val="008545C5"/>
    <w:rsid w:val="008546A9"/>
    <w:rsid w:val="008547B1"/>
    <w:rsid w:val="00854970"/>
    <w:rsid w:val="00854EF7"/>
    <w:rsid w:val="008558E5"/>
    <w:rsid w:val="00855958"/>
    <w:rsid w:val="00855D7C"/>
    <w:rsid w:val="00856582"/>
    <w:rsid w:val="008567B8"/>
    <w:rsid w:val="0085692E"/>
    <w:rsid w:val="008569B4"/>
    <w:rsid w:val="00856DF7"/>
    <w:rsid w:val="00856EDF"/>
    <w:rsid w:val="0085718B"/>
    <w:rsid w:val="008574EA"/>
    <w:rsid w:val="00857E8B"/>
    <w:rsid w:val="00860223"/>
    <w:rsid w:val="00860304"/>
    <w:rsid w:val="0086084D"/>
    <w:rsid w:val="00860B96"/>
    <w:rsid w:val="00860F07"/>
    <w:rsid w:val="0086163B"/>
    <w:rsid w:val="00862169"/>
    <w:rsid w:val="0086230F"/>
    <w:rsid w:val="00862DFE"/>
    <w:rsid w:val="00862E39"/>
    <w:rsid w:val="00862E69"/>
    <w:rsid w:val="008640F8"/>
    <w:rsid w:val="008641CF"/>
    <w:rsid w:val="00864DC5"/>
    <w:rsid w:val="008655D4"/>
    <w:rsid w:val="00865670"/>
    <w:rsid w:val="00866455"/>
    <w:rsid w:val="008666E2"/>
    <w:rsid w:val="008668E4"/>
    <w:rsid w:val="00866CEB"/>
    <w:rsid w:val="00866E95"/>
    <w:rsid w:val="00867016"/>
    <w:rsid w:val="00870782"/>
    <w:rsid w:val="00870914"/>
    <w:rsid w:val="008712FA"/>
    <w:rsid w:val="0087136D"/>
    <w:rsid w:val="008718CB"/>
    <w:rsid w:val="008719AC"/>
    <w:rsid w:val="0087220E"/>
    <w:rsid w:val="00872232"/>
    <w:rsid w:val="00872269"/>
    <w:rsid w:val="00872DD2"/>
    <w:rsid w:val="00872F08"/>
    <w:rsid w:val="00872F55"/>
    <w:rsid w:val="00873AD9"/>
    <w:rsid w:val="00874182"/>
    <w:rsid w:val="00874290"/>
    <w:rsid w:val="008742B5"/>
    <w:rsid w:val="00874822"/>
    <w:rsid w:val="00874956"/>
    <w:rsid w:val="00874BB8"/>
    <w:rsid w:val="00875390"/>
    <w:rsid w:val="00875803"/>
    <w:rsid w:val="00875B30"/>
    <w:rsid w:val="00876661"/>
    <w:rsid w:val="0087785F"/>
    <w:rsid w:val="00880868"/>
    <w:rsid w:val="00880934"/>
    <w:rsid w:val="00880B98"/>
    <w:rsid w:val="0088129E"/>
    <w:rsid w:val="008814E7"/>
    <w:rsid w:val="00881D29"/>
    <w:rsid w:val="00882486"/>
    <w:rsid w:val="00882702"/>
    <w:rsid w:val="00882885"/>
    <w:rsid w:val="00882C3B"/>
    <w:rsid w:val="00882DC7"/>
    <w:rsid w:val="0088321F"/>
    <w:rsid w:val="00883392"/>
    <w:rsid w:val="008839BF"/>
    <w:rsid w:val="00883A1A"/>
    <w:rsid w:val="00883F40"/>
    <w:rsid w:val="00884AB7"/>
    <w:rsid w:val="00884B2F"/>
    <w:rsid w:val="00884BB6"/>
    <w:rsid w:val="00884EAE"/>
    <w:rsid w:val="008854A7"/>
    <w:rsid w:val="008854D3"/>
    <w:rsid w:val="0088550F"/>
    <w:rsid w:val="00885612"/>
    <w:rsid w:val="0088582A"/>
    <w:rsid w:val="00886EAB"/>
    <w:rsid w:val="00887380"/>
    <w:rsid w:val="00887635"/>
    <w:rsid w:val="00887B6B"/>
    <w:rsid w:val="00887EC3"/>
    <w:rsid w:val="008901E3"/>
    <w:rsid w:val="008903D2"/>
    <w:rsid w:val="008907FF"/>
    <w:rsid w:val="0089184A"/>
    <w:rsid w:val="00891C86"/>
    <w:rsid w:val="00891D71"/>
    <w:rsid w:val="0089249C"/>
    <w:rsid w:val="00892D4A"/>
    <w:rsid w:val="0089318A"/>
    <w:rsid w:val="00893655"/>
    <w:rsid w:val="00893B0D"/>
    <w:rsid w:val="008942AF"/>
    <w:rsid w:val="008944C9"/>
    <w:rsid w:val="00895743"/>
    <w:rsid w:val="008960F4"/>
    <w:rsid w:val="008968EC"/>
    <w:rsid w:val="00896BBB"/>
    <w:rsid w:val="00896F65"/>
    <w:rsid w:val="00896FD9"/>
    <w:rsid w:val="00897153"/>
    <w:rsid w:val="00897304"/>
    <w:rsid w:val="0089784E"/>
    <w:rsid w:val="008A00C0"/>
    <w:rsid w:val="008A0411"/>
    <w:rsid w:val="008A0820"/>
    <w:rsid w:val="008A0C35"/>
    <w:rsid w:val="008A0DA1"/>
    <w:rsid w:val="008A0DBA"/>
    <w:rsid w:val="008A0E24"/>
    <w:rsid w:val="008A104C"/>
    <w:rsid w:val="008A1A0E"/>
    <w:rsid w:val="008A1B2C"/>
    <w:rsid w:val="008A1D56"/>
    <w:rsid w:val="008A2204"/>
    <w:rsid w:val="008A24CB"/>
    <w:rsid w:val="008A2990"/>
    <w:rsid w:val="008A3B08"/>
    <w:rsid w:val="008A3DB1"/>
    <w:rsid w:val="008A3EE8"/>
    <w:rsid w:val="008A4031"/>
    <w:rsid w:val="008A4131"/>
    <w:rsid w:val="008A48AA"/>
    <w:rsid w:val="008A4C88"/>
    <w:rsid w:val="008A51D7"/>
    <w:rsid w:val="008A564E"/>
    <w:rsid w:val="008A5C38"/>
    <w:rsid w:val="008A5EC3"/>
    <w:rsid w:val="008A6312"/>
    <w:rsid w:val="008A6DCF"/>
    <w:rsid w:val="008A6ED2"/>
    <w:rsid w:val="008A7662"/>
    <w:rsid w:val="008A7A25"/>
    <w:rsid w:val="008B0C0D"/>
    <w:rsid w:val="008B0CAB"/>
    <w:rsid w:val="008B243C"/>
    <w:rsid w:val="008B350E"/>
    <w:rsid w:val="008B3899"/>
    <w:rsid w:val="008B38CF"/>
    <w:rsid w:val="008B3EE6"/>
    <w:rsid w:val="008B4471"/>
    <w:rsid w:val="008B4732"/>
    <w:rsid w:val="008B47D1"/>
    <w:rsid w:val="008B4D9F"/>
    <w:rsid w:val="008B4E2F"/>
    <w:rsid w:val="008B57A2"/>
    <w:rsid w:val="008B5D8E"/>
    <w:rsid w:val="008B61D4"/>
    <w:rsid w:val="008B7221"/>
    <w:rsid w:val="008B73AF"/>
    <w:rsid w:val="008B7D32"/>
    <w:rsid w:val="008C06DA"/>
    <w:rsid w:val="008C0E43"/>
    <w:rsid w:val="008C0FBE"/>
    <w:rsid w:val="008C1E71"/>
    <w:rsid w:val="008C222B"/>
    <w:rsid w:val="008C24DA"/>
    <w:rsid w:val="008C25F8"/>
    <w:rsid w:val="008C2642"/>
    <w:rsid w:val="008C2AB3"/>
    <w:rsid w:val="008C3F64"/>
    <w:rsid w:val="008C4FFA"/>
    <w:rsid w:val="008C5CBA"/>
    <w:rsid w:val="008C5FE7"/>
    <w:rsid w:val="008C611A"/>
    <w:rsid w:val="008C618F"/>
    <w:rsid w:val="008C69E3"/>
    <w:rsid w:val="008C7802"/>
    <w:rsid w:val="008C7959"/>
    <w:rsid w:val="008D0284"/>
    <w:rsid w:val="008D0559"/>
    <w:rsid w:val="008D114A"/>
    <w:rsid w:val="008D16F7"/>
    <w:rsid w:val="008D1841"/>
    <w:rsid w:val="008D19F0"/>
    <w:rsid w:val="008D1DBA"/>
    <w:rsid w:val="008D2475"/>
    <w:rsid w:val="008D2A17"/>
    <w:rsid w:val="008D2C3B"/>
    <w:rsid w:val="008D2ECF"/>
    <w:rsid w:val="008D30E1"/>
    <w:rsid w:val="008D3110"/>
    <w:rsid w:val="008D33EF"/>
    <w:rsid w:val="008D4040"/>
    <w:rsid w:val="008D4988"/>
    <w:rsid w:val="008D4E9C"/>
    <w:rsid w:val="008D4F43"/>
    <w:rsid w:val="008D5AAD"/>
    <w:rsid w:val="008D6545"/>
    <w:rsid w:val="008D6875"/>
    <w:rsid w:val="008D68C0"/>
    <w:rsid w:val="008D785D"/>
    <w:rsid w:val="008E02C8"/>
    <w:rsid w:val="008E02EC"/>
    <w:rsid w:val="008E0C7A"/>
    <w:rsid w:val="008E1191"/>
    <w:rsid w:val="008E16E3"/>
    <w:rsid w:val="008E180D"/>
    <w:rsid w:val="008E1BE0"/>
    <w:rsid w:val="008E2642"/>
    <w:rsid w:val="008E2934"/>
    <w:rsid w:val="008E34CB"/>
    <w:rsid w:val="008E36B3"/>
    <w:rsid w:val="008E3816"/>
    <w:rsid w:val="008E3FA1"/>
    <w:rsid w:val="008E4675"/>
    <w:rsid w:val="008E4AF8"/>
    <w:rsid w:val="008E4BA7"/>
    <w:rsid w:val="008E4E5B"/>
    <w:rsid w:val="008E5067"/>
    <w:rsid w:val="008E5496"/>
    <w:rsid w:val="008E6030"/>
    <w:rsid w:val="008E65F2"/>
    <w:rsid w:val="008E6AF5"/>
    <w:rsid w:val="008E6B0F"/>
    <w:rsid w:val="008E6B80"/>
    <w:rsid w:val="008E741B"/>
    <w:rsid w:val="008E74F3"/>
    <w:rsid w:val="008E781A"/>
    <w:rsid w:val="008E7D83"/>
    <w:rsid w:val="008E7E3C"/>
    <w:rsid w:val="008E7FD8"/>
    <w:rsid w:val="008F15CD"/>
    <w:rsid w:val="008F1D3F"/>
    <w:rsid w:val="008F2422"/>
    <w:rsid w:val="008F2D32"/>
    <w:rsid w:val="008F2D72"/>
    <w:rsid w:val="008F3059"/>
    <w:rsid w:val="008F3915"/>
    <w:rsid w:val="008F3AE0"/>
    <w:rsid w:val="008F4010"/>
    <w:rsid w:val="008F5156"/>
    <w:rsid w:val="008F529E"/>
    <w:rsid w:val="008F53B8"/>
    <w:rsid w:val="008F5439"/>
    <w:rsid w:val="008F5483"/>
    <w:rsid w:val="008F5671"/>
    <w:rsid w:val="008F6194"/>
    <w:rsid w:val="008F62EF"/>
    <w:rsid w:val="008F62F1"/>
    <w:rsid w:val="008F6847"/>
    <w:rsid w:val="008F69BC"/>
    <w:rsid w:val="008F6A9E"/>
    <w:rsid w:val="008F6CCF"/>
    <w:rsid w:val="008F78A1"/>
    <w:rsid w:val="008F7D25"/>
    <w:rsid w:val="008F7F34"/>
    <w:rsid w:val="0090034D"/>
    <w:rsid w:val="009004D8"/>
    <w:rsid w:val="00901340"/>
    <w:rsid w:val="00901B49"/>
    <w:rsid w:val="00901CB8"/>
    <w:rsid w:val="009024AE"/>
    <w:rsid w:val="00902774"/>
    <w:rsid w:val="00902AF7"/>
    <w:rsid w:val="00903FA1"/>
    <w:rsid w:val="009042DF"/>
    <w:rsid w:val="0090473A"/>
    <w:rsid w:val="00904C7D"/>
    <w:rsid w:val="009054C5"/>
    <w:rsid w:val="00906043"/>
    <w:rsid w:val="00906C4E"/>
    <w:rsid w:val="009070D6"/>
    <w:rsid w:val="009071A0"/>
    <w:rsid w:val="009074F3"/>
    <w:rsid w:val="0090785A"/>
    <w:rsid w:val="00907CDA"/>
    <w:rsid w:val="00907F93"/>
    <w:rsid w:val="009101AA"/>
    <w:rsid w:val="00910635"/>
    <w:rsid w:val="00910F08"/>
    <w:rsid w:val="00911885"/>
    <w:rsid w:val="0091192D"/>
    <w:rsid w:val="00912320"/>
    <w:rsid w:val="009125F5"/>
    <w:rsid w:val="009127D8"/>
    <w:rsid w:val="00912AF1"/>
    <w:rsid w:val="00912E8E"/>
    <w:rsid w:val="00912F2C"/>
    <w:rsid w:val="00913DB5"/>
    <w:rsid w:val="009141FF"/>
    <w:rsid w:val="00914D08"/>
    <w:rsid w:val="009152E2"/>
    <w:rsid w:val="009153E4"/>
    <w:rsid w:val="0091553C"/>
    <w:rsid w:val="0091558A"/>
    <w:rsid w:val="009159B1"/>
    <w:rsid w:val="00915C2B"/>
    <w:rsid w:val="00915C67"/>
    <w:rsid w:val="00916201"/>
    <w:rsid w:val="0091632D"/>
    <w:rsid w:val="00916E95"/>
    <w:rsid w:val="0091752F"/>
    <w:rsid w:val="009175E1"/>
    <w:rsid w:val="009207CE"/>
    <w:rsid w:val="00920975"/>
    <w:rsid w:val="00920C9C"/>
    <w:rsid w:val="00920D1B"/>
    <w:rsid w:val="00920E36"/>
    <w:rsid w:val="009215B3"/>
    <w:rsid w:val="0092167D"/>
    <w:rsid w:val="00922DD7"/>
    <w:rsid w:val="00922EEF"/>
    <w:rsid w:val="00923BD7"/>
    <w:rsid w:val="00924EE0"/>
    <w:rsid w:val="009253DF"/>
    <w:rsid w:val="009254CE"/>
    <w:rsid w:val="00925FF5"/>
    <w:rsid w:val="0092624B"/>
    <w:rsid w:val="00926722"/>
    <w:rsid w:val="009269FD"/>
    <w:rsid w:val="00926AD1"/>
    <w:rsid w:val="00926B54"/>
    <w:rsid w:val="00926D73"/>
    <w:rsid w:val="00927D3C"/>
    <w:rsid w:val="00927D89"/>
    <w:rsid w:val="00930486"/>
    <w:rsid w:val="00930589"/>
    <w:rsid w:val="009307A5"/>
    <w:rsid w:val="009307EA"/>
    <w:rsid w:val="00930852"/>
    <w:rsid w:val="00930CE8"/>
    <w:rsid w:val="009310A5"/>
    <w:rsid w:val="00931891"/>
    <w:rsid w:val="00931A6B"/>
    <w:rsid w:val="00932776"/>
    <w:rsid w:val="009333DB"/>
    <w:rsid w:val="009334CC"/>
    <w:rsid w:val="00933784"/>
    <w:rsid w:val="00934172"/>
    <w:rsid w:val="0093420F"/>
    <w:rsid w:val="00934542"/>
    <w:rsid w:val="00935BF3"/>
    <w:rsid w:val="00936DD9"/>
    <w:rsid w:val="009370AB"/>
    <w:rsid w:val="0093782E"/>
    <w:rsid w:val="0094032B"/>
    <w:rsid w:val="0094083A"/>
    <w:rsid w:val="009409C0"/>
    <w:rsid w:val="00940B03"/>
    <w:rsid w:val="00940C00"/>
    <w:rsid w:val="00940C57"/>
    <w:rsid w:val="00940DFD"/>
    <w:rsid w:val="00941639"/>
    <w:rsid w:val="009418F0"/>
    <w:rsid w:val="00941F48"/>
    <w:rsid w:val="00942002"/>
    <w:rsid w:val="0094210B"/>
    <w:rsid w:val="00942327"/>
    <w:rsid w:val="00942C49"/>
    <w:rsid w:val="00943806"/>
    <w:rsid w:val="00943D8E"/>
    <w:rsid w:val="00943DA6"/>
    <w:rsid w:val="00943EEC"/>
    <w:rsid w:val="009441C7"/>
    <w:rsid w:val="0094494C"/>
    <w:rsid w:val="00945124"/>
    <w:rsid w:val="0094532A"/>
    <w:rsid w:val="00945B32"/>
    <w:rsid w:val="00946386"/>
    <w:rsid w:val="0094640F"/>
    <w:rsid w:val="00946574"/>
    <w:rsid w:val="0094698B"/>
    <w:rsid w:val="00946CC9"/>
    <w:rsid w:val="00946FF2"/>
    <w:rsid w:val="009479E8"/>
    <w:rsid w:val="009479EB"/>
    <w:rsid w:val="0095098D"/>
    <w:rsid w:val="00950BCF"/>
    <w:rsid w:val="00950E2B"/>
    <w:rsid w:val="0095179E"/>
    <w:rsid w:val="009518A7"/>
    <w:rsid w:val="00951B1A"/>
    <w:rsid w:val="00951EAB"/>
    <w:rsid w:val="00951F05"/>
    <w:rsid w:val="00951FFA"/>
    <w:rsid w:val="00952359"/>
    <w:rsid w:val="00952455"/>
    <w:rsid w:val="0095283B"/>
    <w:rsid w:val="009528CE"/>
    <w:rsid w:val="00952C0C"/>
    <w:rsid w:val="00952D80"/>
    <w:rsid w:val="0095340C"/>
    <w:rsid w:val="0095344F"/>
    <w:rsid w:val="009534DB"/>
    <w:rsid w:val="00953513"/>
    <w:rsid w:val="009537FD"/>
    <w:rsid w:val="00953CC0"/>
    <w:rsid w:val="0095511A"/>
    <w:rsid w:val="00955E7A"/>
    <w:rsid w:val="0095628B"/>
    <w:rsid w:val="009566C7"/>
    <w:rsid w:val="00956AEF"/>
    <w:rsid w:val="00956B51"/>
    <w:rsid w:val="00956CEB"/>
    <w:rsid w:val="00956FF2"/>
    <w:rsid w:val="009572EE"/>
    <w:rsid w:val="009573F3"/>
    <w:rsid w:val="00957A03"/>
    <w:rsid w:val="00957A0D"/>
    <w:rsid w:val="00957B94"/>
    <w:rsid w:val="00957EC8"/>
    <w:rsid w:val="00960780"/>
    <w:rsid w:val="00960AF3"/>
    <w:rsid w:val="00960BCD"/>
    <w:rsid w:val="00960C84"/>
    <w:rsid w:val="00960F10"/>
    <w:rsid w:val="00961978"/>
    <w:rsid w:val="00961CDF"/>
    <w:rsid w:val="00961FB6"/>
    <w:rsid w:val="00962150"/>
    <w:rsid w:val="00962369"/>
    <w:rsid w:val="00962AA7"/>
    <w:rsid w:val="00962BF8"/>
    <w:rsid w:val="00962D9F"/>
    <w:rsid w:val="00963756"/>
    <w:rsid w:val="00963B27"/>
    <w:rsid w:val="00963D5C"/>
    <w:rsid w:val="00963DB7"/>
    <w:rsid w:val="009643CB"/>
    <w:rsid w:val="0096478F"/>
    <w:rsid w:val="00964927"/>
    <w:rsid w:val="00965135"/>
    <w:rsid w:val="009651D1"/>
    <w:rsid w:val="0096520D"/>
    <w:rsid w:val="0096527D"/>
    <w:rsid w:val="009653F6"/>
    <w:rsid w:val="00965AE5"/>
    <w:rsid w:val="00965D88"/>
    <w:rsid w:val="00965FB0"/>
    <w:rsid w:val="0096664C"/>
    <w:rsid w:val="00966ACA"/>
    <w:rsid w:val="00966C22"/>
    <w:rsid w:val="00966CBD"/>
    <w:rsid w:val="009672F3"/>
    <w:rsid w:val="009674F7"/>
    <w:rsid w:val="0096787B"/>
    <w:rsid w:val="00967893"/>
    <w:rsid w:val="00967BA9"/>
    <w:rsid w:val="009700BC"/>
    <w:rsid w:val="00970275"/>
    <w:rsid w:val="00970BE4"/>
    <w:rsid w:val="00970C59"/>
    <w:rsid w:val="00970FAF"/>
    <w:rsid w:val="009713E0"/>
    <w:rsid w:val="009716E6"/>
    <w:rsid w:val="009727F7"/>
    <w:rsid w:val="00972870"/>
    <w:rsid w:val="00972AA5"/>
    <w:rsid w:val="00972B03"/>
    <w:rsid w:val="00972DE6"/>
    <w:rsid w:val="00972E3B"/>
    <w:rsid w:val="009735DC"/>
    <w:rsid w:val="0097369E"/>
    <w:rsid w:val="00973794"/>
    <w:rsid w:val="009742AE"/>
    <w:rsid w:val="009747F7"/>
    <w:rsid w:val="00974A7C"/>
    <w:rsid w:val="00974BEF"/>
    <w:rsid w:val="00974FE8"/>
    <w:rsid w:val="0097610B"/>
    <w:rsid w:val="0097626C"/>
    <w:rsid w:val="00976CBC"/>
    <w:rsid w:val="00976DED"/>
    <w:rsid w:val="009774B3"/>
    <w:rsid w:val="00977BAA"/>
    <w:rsid w:val="00980617"/>
    <w:rsid w:val="0098088B"/>
    <w:rsid w:val="00981668"/>
    <w:rsid w:val="00981B29"/>
    <w:rsid w:val="00981CA0"/>
    <w:rsid w:val="00982777"/>
    <w:rsid w:val="00982797"/>
    <w:rsid w:val="00982AFE"/>
    <w:rsid w:val="00983731"/>
    <w:rsid w:val="009845D1"/>
    <w:rsid w:val="00984B85"/>
    <w:rsid w:val="00984FCE"/>
    <w:rsid w:val="00985D12"/>
    <w:rsid w:val="00986038"/>
    <w:rsid w:val="00986112"/>
    <w:rsid w:val="00986233"/>
    <w:rsid w:val="0098630B"/>
    <w:rsid w:val="00986CDD"/>
    <w:rsid w:val="00986D26"/>
    <w:rsid w:val="00990B8C"/>
    <w:rsid w:val="009919BB"/>
    <w:rsid w:val="00991BC4"/>
    <w:rsid w:val="00991E3D"/>
    <w:rsid w:val="009920FD"/>
    <w:rsid w:val="00992253"/>
    <w:rsid w:val="0099293C"/>
    <w:rsid w:val="00992A91"/>
    <w:rsid w:val="0099338B"/>
    <w:rsid w:val="009933B1"/>
    <w:rsid w:val="00993C2A"/>
    <w:rsid w:val="0099458D"/>
    <w:rsid w:val="00994858"/>
    <w:rsid w:val="00994A21"/>
    <w:rsid w:val="00994E8E"/>
    <w:rsid w:val="00994F85"/>
    <w:rsid w:val="00995B1E"/>
    <w:rsid w:val="00995E43"/>
    <w:rsid w:val="00995E6A"/>
    <w:rsid w:val="00995EE5"/>
    <w:rsid w:val="00995FDE"/>
    <w:rsid w:val="00996A18"/>
    <w:rsid w:val="00996EE2"/>
    <w:rsid w:val="0099721C"/>
    <w:rsid w:val="009A0321"/>
    <w:rsid w:val="009A08C4"/>
    <w:rsid w:val="009A0CE6"/>
    <w:rsid w:val="009A1468"/>
    <w:rsid w:val="009A152E"/>
    <w:rsid w:val="009A15A9"/>
    <w:rsid w:val="009A194B"/>
    <w:rsid w:val="009A227D"/>
    <w:rsid w:val="009A2402"/>
    <w:rsid w:val="009A2BDB"/>
    <w:rsid w:val="009A2F48"/>
    <w:rsid w:val="009A3185"/>
    <w:rsid w:val="009A3B4C"/>
    <w:rsid w:val="009A3D17"/>
    <w:rsid w:val="009A401D"/>
    <w:rsid w:val="009A45A9"/>
    <w:rsid w:val="009A4769"/>
    <w:rsid w:val="009A4B94"/>
    <w:rsid w:val="009A4C0B"/>
    <w:rsid w:val="009A5493"/>
    <w:rsid w:val="009A5605"/>
    <w:rsid w:val="009A5CBC"/>
    <w:rsid w:val="009A68B4"/>
    <w:rsid w:val="009A6B24"/>
    <w:rsid w:val="009A6F39"/>
    <w:rsid w:val="009A75FC"/>
    <w:rsid w:val="009A7E9C"/>
    <w:rsid w:val="009A7EF7"/>
    <w:rsid w:val="009A7F3F"/>
    <w:rsid w:val="009B0603"/>
    <w:rsid w:val="009B0907"/>
    <w:rsid w:val="009B0BBB"/>
    <w:rsid w:val="009B0C2F"/>
    <w:rsid w:val="009B1CDD"/>
    <w:rsid w:val="009B1EEA"/>
    <w:rsid w:val="009B308C"/>
    <w:rsid w:val="009B3092"/>
    <w:rsid w:val="009B3344"/>
    <w:rsid w:val="009B356F"/>
    <w:rsid w:val="009B3F7E"/>
    <w:rsid w:val="009B3FBC"/>
    <w:rsid w:val="009B4846"/>
    <w:rsid w:val="009B4B67"/>
    <w:rsid w:val="009B5688"/>
    <w:rsid w:val="009B5A88"/>
    <w:rsid w:val="009B5CF8"/>
    <w:rsid w:val="009B631A"/>
    <w:rsid w:val="009B65C9"/>
    <w:rsid w:val="009B6B02"/>
    <w:rsid w:val="009B701E"/>
    <w:rsid w:val="009B734D"/>
    <w:rsid w:val="009B777F"/>
    <w:rsid w:val="009B792D"/>
    <w:rsid w:val="009B7A97"/>
    <w:rsid w:val="009B7F58"/>
    <w:rsid w:val="009C06E8"/>
    <w:rsid w:val="009C0821"/>
    <w:rsid w:val="009C0C62"/>
    <w:rsid w:val="009C0EA5"/>
    <w:rsid w:val="009C0F04"/>
    <w:rsid w:val="009C1124"/>
    <w:rsid w:val="009C119D"/>
    <w:rsid w:val="009C12E5"/>
    <w:rsid w:val="009C2036"/>
    <w:rsid w:val="009C3385"/>
    <w:rsid w:val="009C347A"/>
    <w:rsid w:val="009C3EE4"/>
    <w:rsid w:val="009C3F83"/>
    <w:rsid w:val="009C4B65"/>
    <w:rsid w:val="009C4DF5"/>
    <w:rsid w:val="009C516B"/>
    <w:rsid w:val="009C54D4"/>
    <w:rsid w:val="009C5C37"/>
    <w:rsid w:val="009C6540"/>
    <w:rsid w:val="009C69F2"/>
    <w:rsid w:val="009C6E8E"/>
    <w:rsid w:val="009C736C"/>
    <w:rsid w:val="009C75F2"/>
    <w:rsid w:val="009C7956"/>
    <w:rsid w:val="009C7E6E"/>
    <w:rsid w:val="009C7E75"/>
    <w:rsid w:val="009D14A9"/>
    <w:rsid w:val="009D19E7"/>
    <w:rsid w:val="009D1A22"/>
    <w:rsid w:val="009D1D26"/>
    <w:rsid w:val="009D2579"/>
    <w:rsid w:val="009D2A9D"/>
    <w:rsid w:val="009D2B9F"/>
    <w:rsid w:val="009D2F0A"/>
    <w:rsid w:val="009D364E"/>
    <w:rsid w:val="009D375F"/>
    <w:rsid w:val="009D37AB"/>
    <w:rsid w:val="009D3CCD"/>
    <w:rsid w:val="009D3EBC"/>
    <w:rsid w:val="009D4008"/>
    <w:rsid w:val="009D438D"/>
    <w:rsid w:val="009D4421"/>
    <w:rsid w:val="009D4738"/>
    <w:rsid w:val="009D4D62"/>
    <w:rsid w:val="009D4E56"/>
    <w:rsid w:val="009D563D"/>
    <w:rsid w:val="009D58AE"/>
    <w:rsid w:val="009D58BB"/>
    <w:rsid w:val="009D5E59"/>
    <w:rsid w:val="009D61B3"/>
    <w:rsid w:val="009D62BF"/>
    <w:rsid w:val="009D6698"/>
    <w:rsid w:val="009D6AC5"/>
    <w:rsid w:val="009D704C"/>
    <w:rsid w:val="009E015F"/>
    <w:rsid w:val="009E0422"/>
    <w:rsid w:val="009E05B2"/>
    <w:rsid w:val="009E07BC"/>
    <w:rsid w:val="009E10E4"/>
    <w:rsid w:val="009E14F7"/>
    <w:rsid w:val="009E1514"/>
    <w:rsid w:val="009E159E"/>
    <w:rsid w:val="009E15F2"/>
    <w:rsid w:val="009E1680"/>
    <w:rsid w:val="009E1A93"/>
    <w:rsid w:val="009E20B5"/>
    <w:rsid w:val="009E3C9D"/>
    <w:rsid w:val="009E3F85"/>
    <w:rsid w:val="009E435C"/>
    <w:rsid w:val="009E437F"/>
    <w:rsid w:val="009E4E22"/>
    <w:rsid w:val="009E4E50"/>
    <w:rsid w:val="009E5505"/>
    <w:rsid w:val="009E57EC"/>
    <w:rsid w:val="009E5D5C"/>
    <w:rsid w:val="009E5DAC"/>
    <w:rsid w:val="009E6473"/>
    <w:rsid w:val="009E6CDD"/>
    <w:rsid w:val="009E7150"/>
    <w:rsid w:val="009E73B0"/>
    <w:rsid w:val="009E7432"/>
    <w:rsid w:val="009E7474"/>
    <w:rsid w:val="009E7F00"/>
    <w:rsid w:val="009F04BA"/>
    <w:rsid w:val="009F0AD7"/>
    <w:rsid w:val="009F0B0A"/>
    <w:rsid w:val="009F0D0A"/>
    <w:rsid w:val="009F15E8"/>
    <w:rsid w:val="009F162C"/>
    <w:rsid w:val="009F1D08"/>
    <w:rsid w:val="009F1D10"/>
    <w:rsid w:val="009F2092"/>
    <w:rsid w:val="009F2297"/>
    <w:rsid w:val="009F2C5D"/>
    <w:rsid w:val="009F3D20"/>
    <w:rsid w:val="009F4489"/>
    <w:rsid w:val="009F457A"/>
    <w:rsid w:val="009F4B91"/>
    <w:rsid w:val="009F4DED"/>
    <w:rsid w:val="009F55A4"/>
    <w:rsid w:val="009F560D"/>
    <w:rsid w:val="009F57B5"/>
    <w:rsid w:val="009F59BF"/>
    <w:rsid w:val="009F59DD"/>
    <w:rsid w:val="009F61AF"/>
    <w:rsid w:val="009F66A7"/>
    <w:rsid w:val="009F6B2E"/>
    <w:rsid w:val="009F719A"/>
    <w:rsid w:val="009F7395"/>
    <w:rsid w:val="009F768C"/>
    <w:rsid w:val="009F7969"/>
    <w:rsid w:val="009F7E1E"/>
    <w:rsid w:val="00A00BA6"/>
    <w:rsid w:val="00A00FFD"/>
    <w:rsid w:val="00A015AC"/>
    <w:rsid w:val="00A016F9"/>
    <w:rsid w:val="00A01DF0"/>
    <w:rsid w:val="00A01FE9"/>
    <w:rsid w:val="00A02188"/>
    <w:rsid w:val="00A02365"/>
    <w:rsid w:val="00A0241C"/>
    <w:rsid w:val="00A024C3"/>
    <w:rsid w:val="00A02DF2"/>
    <w:rsid w:val="00A03028"/>
    <w:rsid w:val="00A036AE"/>
    <w:rsid w:val="00A03E0C"/>
    <w:rsid w:val="00A04AFE"/>
    <w:rsid w:val="00A05DA9"/>
    <w:rsid w:val="00A0688F"/>
    <w:rsid w:val="00A06CDB"/>
    <w:rsid w:val="00A06EF7"/>
    <w:rsid w:val="00A07AEF"/>
    <w:rsid w:val="00A10190"/>
    <w:rsid w:val="00A1025D"/>
    <w:rsid w:val="00A10F27"/>
    <w:rsid w:val="00A10F56"/>
    <w:rsid w:val="00A11F0E"/>
    <w:rsid w:val="00A1206E"/>
    <w:rsid w:val="00A12428"/>
    <w:rsid w:val="00A1259B"/>
    <w:rsid w:val="00A12BB0"/>
    <w:rsid w:val="00A12E9F"/>
    <w:rsid w:val="00A1338C"/>
    <w:rsid w:val="00A1410B"/>
    <w:rsid w:val="00A14E33"/>
    <w:rsid w:val="00A154DC"/>
    <w:rsid w:val="00A1585B"/>
    <w:rsid w:val="00A15A34"/>
    <w:rsid w:val="00A15B02"/>
    <w:rsid w:val="00A16194"/>
    <w:rsid w:val="00A165CC"/>
    <w:rsid w:val="00A17746"/>
    <w:rsid w:val="00A178DB"/>
    <w:rsid w:val="00A17B1C"/>
    <w:rsid w:val="00A20710"/>
    <w:rsid w:val="00A20D07"/>
    <w:rsid w:val="00A20D6A"/>
    <w:rsid w:val="00A20D96"/>
    <w:rsid w:val="00A2235F"/>
    <w:rsid w:val="00A22666"/>
    <w:rsid w:val="00A22696"/>
    <w:rsid w:val="00A2283A"/>
    <w:rsid w:val="00A22DFD"/>
    <w:rsid w:val="00A23D10"/>
    <w:rsid w:val="00A23D79"/>
    <w:rsid w:val="00A240FB"/>
    <w:rsid w:val="00A243C1"/>
    <w:rsid w:val="00A2488B"/>
    <w:rsid w:val="00A24949"/>
    <w:rsid w:val="00A24EFB"/>
    <w:rsid w:val="00A2546E"/>
    <w:rsid w:val="00A25926"/>
    <w:rsid w:val="00A25AFF"/>
    <w:rsid w:val="00A25FB1"/>
    <w:rsid w:val="00A26CDA"/>
    <w:rsid w:val="00A2722A"/>
    <w:rsid w:val="00A2736C"/>
    <w:rsid w:val="00A27457"/>
    <w:rsid w:val="00A278C2"/>
    <w:rsid w:val="00A27941"/>
    <w:rsid w:val="00A27E0E"/>
    <w:rsid w:val="00A312C9"/>
    <w:rsid w:val="00A31359"/>
    <w:rsid w:val="00A31617"/>
    <w:rsid w:val="00A319ED"/>
    <w:rsid w:val="00A31FB5"/>
    <w:rsid w:val="00A3288D"/>
    <w:rsid w:val="00A32B46"/>
    <w:rsid w:val="00A333B5"/>
    <w:rsid w:val="00A337F2"/>
    <w:rsid w:val="00A33C4E"/>
    <w:rsid w:val="00A34177"/>
    <w:rsid w:val="00A34433"/>
    <w:rsid w:val="00A34C3D"/>
    <w:rsid w:val="00A3528A"/>
    <w:rsid w:val="00A354E8"/>
    <w:rsid w:val="00A367F2"/>
    <w:rsid w:val="00A37530"/>
    <w:rsid w:val="00A37992"/>
    <w:rsid w:val="00A4064A"/>
    <w:rsid w:val="00A41055"/>
    <w:rsid w:val="00A410AA"/>
    <w:rsid w:val="00A43308"/>
    <w:rsid w:val="00A436F5"/>
    <w:rsid w:val="00A43992"/>
    <w:rsid w:val="00A43F3C"/>
    <w:rsid w:val="00A44551"/>
    <w:rsid w:val="00A44B1E"/>
    <w:rsid w:val="00A457EE"/>
    <w:rsid w:val="00A45ACF"/>
    <w:rsid w:val="00A46371"/>
    <w:rsid w:val="00A46667"/>
    <w:rsid w:val="00A46CD8"/>
    <w:rsid w:val="00A46FB2"/>
    <w:rsid w:val="00A4705D"/>
    <w:rsid w:val="00A4717B"/>
    <w:rsid w:val="00A47654"/>
    <w:rsid w:val="00A50D72"/>
    <w:rsid w:val="00A51A91"/>
    <w:rsid w:val="00A51EC1"/>
    <w:rsid w:val="00A52197"/>
    <w:rsid w:val="00A5225F"/>
    <w:rsid w:val="00A52783"/>
    <w:rsid w:val="00A54475"/>
    <w:rsid w:val="00A544B9"/>
    <w:rsid w:val="00A54804"/>
    <w:rsid w:val="00A54875"/>
    <w:rsid w:val="00A54C59"/>
    <w:rsid w:val="00A54C71"/>
    <w:rsid w:val="00A54F4E"/>
    <w:rsid w:val="00A55790"/>
    <w:rsid w:val="00A55BAF"/>
    <w:rsid w:val="00A56226"/>
    <w:rsid w:val="00A56301"/>
    <w:rsid w:val="00A56631"/>
    <w:rsid w:val="00A56C7B"/>
    <w:rsid w:val="00A570A5"/>
    <w:rsid w:val="00A5719E"/>
    <w:rsid w:val="00A57AC5"/>
    <w:rsid w:val="00A60415"/>
    <w:rsid w:val="00A6080A"/>
    <w:rsid w:val="00A60A82"/>
    <w:rsid w:val="00A611BD"/>
    <w:rsid w:val="00A61433"/>
    <w:rsid w:val="00A61751"/>
    <w:rsid w:val="00A61C3A"/>
    <w:rsid w:val="00A61E81"/>
    <w:rsid w:val="00A621C3"/>
    <w:rsid w:val="00A62BCE"/>
    <w:rsid w:val="00A63256"/>
    <w:rsid w:val="00A63603"/>
    <w:rsid w:val="00A63DA3"/>
    <w:rsid w:val="00A640FC"/>
    <w:rsid w:val="00A64CF9"/>
    <w:rsid w:val="00A657AD"/>
    <w:rsid w:val="00A66235"/>
    <w:rsid w:val="00A666B2"/>
    <w:rsid w:val="00A66B6E"/>
    <w:rsid w:val="00A66DDB"/>
    <w:rsid w:val="00A672F5"/>
    <w:rsid w:val="00A67ABF"/>
    <w:rsid w:val="00A67AEE"/>
    <w:rsid w:val="00A67BE9"/>
    <w:rsid w:val="00A713FF"/>
    <w:rsid w:val="00A714DA"/>
    <w:rsid w:val="00A72E07"/>
    <w:rsid w:val="00A737D3"/>
    <w:rsid w:val="00A738AF"/>
    <w:rsid w:val="00A7406D"/>
    <w:rsid w:val="00A74127"/>
    <w:rsid w:val="00A744FE"/>
    <w:rsid w:val="00A745F1"/>
    <w:rsid w:val="00A7465B"/>
    <w:rsid w:val="00A74848"/>
    <w:rsid w:val="00A749AA"/>
    <w:rsid w:val="00A7532D"/>
    <w:rsid w:val="00A75927"/>
    <w:rsid w:val="00A75F57"/>
    <w:rsid w:val="00A75F86"/>
    <w:rsid w:val="00A7712D"/>
    <w:rsid w:val="00A772AF"/>
    <w:rsid w:val="00A77A34"/>
    <w:rsid w:val="00A77EDC"/>
    <w:rsid w:val="00A8000E"/>
    <w:rsid w:val="00A80180"/>
    <w:rsid w:val="00A808F0"/>
    <w:rsid w:val="00A8106A"/>
    <w:rsid w:val="00A812E4"/>
    <w:rsid w:val="00A81491"/>
    <w:rsid w:val="00A81652"/>
    <w:rsid w:val="00A81C2F"/>
    <w:rsid w:val="00A836F2"/>
    <w:rsid w:val="00A83CFD"/>
    <w:rsid w:val="00A84142"/>
    <w:rsid w:val="00A841E1"/>
    <w:rsid w:val="00A84282"/>
    <w:rsid w:val="00A8443A"/>
    <w:rsid w:val="00A8521C"/>
    <w:rsid w:val="00A858FA"/>
    <w:rsid w:val="00A85AF2"/>
    <w:rsid w:val="00A85E77"/>
    <w:rsid w:val="00A8664A"/>
    <w:rsid w:val="00A87178"/>
    <w:rsid w:val="00A904FF"/>
    <w:rsid w:val="00A906B7"/>
    <w:rsid w:val="00A90D1E"/>
    <w:rsid w:val="00A90F48"/>
    <w:rsid w:val="00A91FE8"/>
    <w:rsid w:val="00A92214"/>
    <w:rsid w:val="00A92485"/>
    <w:rsid w:val="00A92E0C"/>
    <w:rsid w:val="00A93B63"/>
    <w:rsid w:val="00A9418F"/>
    <w:rsid w:val="00A94247"/>
    <w:rsid w:val="00A95441"/>
    <w:rsid w:val="00A95810"/>
    <w:rsid w:val="00A95D11"/>
    <w:rsid w:val="00A96244"/>
    <w:rsid w:val="00A964B2"/>
    <w:rsid w:val="00A96575"/>
    <w:rsid w:val="00A96D04"/>
    <w:rsid w:val="00A96DA7"/>
    <w:rsid w:val="00A97388"/>
    <w:rsid w:val="00A9762A"/>
    <w:rsid w:val="00AA0015"/>
    <w:rsid w:val="00AA03AE"/>
    <w:rsid w:val="00AA1568"/>
    <w:rsid w:val="00AA15B5"/>
    <w:rsid w:val="00AA17DC"/>
    <w:rsid w:val="00AA19AA"/>
    <w:rsid w:val="00AA2B39"/>
    <w:rsid w:val="00AA2DF5"/>
    <w:rsid w:val="00AA3195"/>
    <w:rsid w:val="00AA3233"/>
    <w:rsid w:val="00AA353D"/>
    <w:rsid w:val="00AA35BD"/>
    <w:rsid w:val="00AA3912"/>
    <w:rsid w:val="00AA3B79"/>
    <w:rsid w:val="00AA3EDF"/>
    <w:rsid w:val="00AA4297"/>
    <w:rsid w:val="00AA42F7"/>
    <w:rsid w:val="00AA48BF"/>
    <w:rsid w:val="00AA4B64"/>
    <w:rsid w:val="00AA4CEB"/>
    <w:rsid w:val="00AA50E8"/>
    <w:rsid w:val="00AA53E3"/>
    <w:rsid w:val="00AA577E"/>
    <w:rsid w:val="00AA5851"/>
    <w:rsid w:val="00AA6074"/>
    <w:rsid w:val="00AA6142"/>
    <w:rsid w:val="00AA712B"/>
    <w:rsid w:val="00AA73C2"/>
    <w:rsid w:val="00AA78B5"/>
    <w:rsid w:val="00AA7A0F"/>
    <w:rsid w:val="00AB00F2"/>
    <w:rsid w:val="00AB07F2"/>
    <w:rsid w:val="00AB0B81"/>
    <w:rsid w:val="00AB0D73"/>
    <w:rsid w:val="00AB140C"/>
    <w:rsid w:val="00AB1653"/>
    <w:rsid w:val="00AB2096"/>
    <w:rsid w:val="00AB2388"/>
    <w:rsid w:val="00AB2856"/>
    <w:rsid w:val="00AB2921"/>
    <w:rsid w:val="00AB2AA7"/>
    <w:rsid w:val="00AB3090"/>
    <w:rsid w:val="00AB30DB"/>
    <w:rsid w:val="00AB3318"/>
    <w:rsid w:val="00AB3709"/>
    <w:rsid w:val="00AB3D85"/>
    <w:rsid w:val="00AB3FFB"/>
    <w:rsid w:val="00AB40C6"/>
    <w:rsid w:val="00AB4157"/>
    <w:rsid w:val="00AB45D5"/>
    <w:rsid w:val="00AB45D8"/>
    <w:rsid w:val="00AB4C0D"/>
    <w:rsid w:val="00AB4C14"/>
    <w:rsid w:val="00AB5343"/>
    <w:rsid w:val="00AB55EB"/>
    <w:rsid w:val="00AB5627"/>
    <w:rsid w:val="00AB5811"/>
    <w:rsid w:val="00AB61DD"/>
    <w:rsid w:val="00AB6270"/>
    <w:rsid w:val="00AB627D"/>
    <w:rsid w:val="00AB62C7"/>
    <w:rsid w:val="00AB67C7"/>
    <w:rsid w:val="00AB7591"/>
    <w:rsid w:val="00AB79E7"/>
    <w:rsid w:val="00AB7B3D"/>
    <w:rsid w:val="00AB7B7D"/>
    <w:rsid w:val="00AC0590"/>
    <w:rsid w:val="00AC0B25"/>
    <w:rsid w:val="00AC1374"/>
    <w:rsid w:val="00AC1BE6"/>
    <w:rsid w:val="00AC281A"/>
    <w:rsid w:val="00AC3132"/>
    <w:rsid w:val="00AC36A2"/>
    <w:rsid w:val="00AC3705"/>
    <w:rsid w:val="00AC3B93"/>
    <w:rsid w:val="00AC5258"/>
    <w:rsid w:val="00AC55C4"/>
    <w:rsid w:val="00AC56AA"/>
    <w:rsid w:val="00AC56B1"/>
    <w:rsid w:val="00AC5E21"/>
    <w:rsid w:val="00AC6900"/>
    <w:rsid w:val="00AC7057"/>
    <w:rsid w:val="00AC70DB"/>
    <w:rsid w:val="00AC71DA"/>
    <w:rsid w:val="00AC7302"/>
    <w:rsid w:val="00AC75CF"/>
    <w:rsid w:val="00AC764C"/>
    <w:rsid w:val="00AC79F0"/>
    <w:rsid w:val="00AC7A8A"/>
    <w:rsid w:val="00AC7BCE"/>
    <w:rsid w:val="00AC7D62"/>
    <w:rsid w:val="00AD00C3"/>
    <w:rsid w:val="00AD0793"/>
    <w:rsid w:val="00AD0D03"/>
    <w:rsid w:val="00AD0D7F"/>
    <w:rsid w:val="00AD0E42"/>
    <w:rsid w:val="00AD1590"/>
    <w:rsid w:val="00AD182B"/>
    <w:rsid w:val="00AD1B66"/>
    <w:rsid w:val="00AD256B"/>
    <w:rsid w:val="00AD2ACE"/>
    <w:rsid w:val="00AD2B94"/>
    <w:rsid w:val="00AD3901"/>
    <w:rsid w:val="00AD4E5A"/>
    <w:rsid w:val="00AD565C"/>
    <w:rsid w:val="00AD5662"/>
    <w:rsid w:val="00AD58E7"/>
    <w:rsid w:val="00AD65E8"/>
    <w:rsid w:val="00AD74E3"/>
    <w:rsid w:val="00AD74EF"/>
    <w:rsid w:val="00AD787C"/>
    <w:rsid w:val="00AD7933"/>
    <w:rsid w:val="00AD7FCE"/>
    <w:rsid w:val="00AE0301"/>
    <w:rsid w:val="00AE03B2"/>
    <w:rsid w:val="00AE058F"/>
    <w:rsid w:val="00AE05A9"/>
    <w:rsid w:val="00AE08A0"/>
    <w:rsid w:val="00AE0A40"/>
    <w:rsid w:val="00AE0C46"/>
    <w:rsid w:val="00AE0DD4"/>
    <w:rsid w:val="00AE1082"/>
    <w:rsid w:val="00AE1A54"/>
    <w:rsid w:val="00AE2081"/>
    <w:rsid w:val="00AE34AE"/>
    <w:rsid w:val="00AE3A38"/>
    <w:rsid w:val="00AE3BD0"/>
    <w:rsid w:val="00AE4467"/>
    <w:rsid w:val="00AE49BB"/>
    <w:rsid w:val="00AE5156"/>
    <w:rsid w:val="00AE5285"/>
    <w:rsid w:val="00AE530E"/>
    <w:rsid w:val="00AE58D3"/>
    <w:rsid w:val="00AE5A58"/>
    <w:rsid w:val="00AE6904"/>
    <w:rsid w:val="00AE6F6F"/>
    <w:rsid w:val="00AE72A0"/>
    <w:rsid w:val="00AE72D6"/>
    <w:rsid w:val="00AE77D8"/>
    <w:rsid w:val="00AE7AF7"/>
    <w:rsid w:val="00AE7C4D"/>
    <w:rsid w:val="00AF022D"/>
    <w:rsid w:val="00AF0AED"/>
    <w:rsid w:val="00AF1C69"/>
    <w:rsid w:val="00AF1CD8"/>
    <w:rsid w:val="00AF1F53"/>
    <w:rsid w:val="00AF214D"/>
    <w:rsid w:val="00AF23BB"/>
    <w:rsid w:val="00AF2A45"/>
    <w:rsid w:val="00AF410A"/>
    <w:rsid w:val="00AF4254"/>
    <w:rsid w:val="00AF5639"/>
    <w:rsid w:val="00AF5928"/>
    <w:rsid w:val="00AF5D4F"/>
    <w:rsid w:val="00AF5ECC"/>
    <w:rsid w:val="00AF6466"/>
    <w:rsid w:val="00AF76FE"/>
    <w:rsid w:val="00AF7E4E"/>
    <w:rsid w:val="00B01172"/>
    <w:rsid w:val="00B014A2"/>
    <w:rsid w:val="00B01E15"/>
    <w:rsid w:val="00B0240C"/>
    <w:rsid w:val="00B028DA"/>
    <w:rsid w:val="00B02EF4"/>
    <w:rsid w:val="00B0345D"/>
    <w:rsid w:val="00B03A0E"/>
    <w:rsid w:val="00B041CB"/>
    <w:rsid w:val="00B04458"/>
    <w:rsid w:val="00B044A3"/>
    <w:rsid w:val="00B04524"/>
    <w:rsid w:val="00B04CA4"/>
    <w:rsid w:val="00B04E0F"/>
    <w:rsid w:val="00B04EBD"/>
    <w:rsid w:val="00B059FF"/>
    <w:rsid w:val="00B05C1D"/>
    <w:rsid w:val="00B06250"/>
    <w:rsid w:val="00B06840"/>
    <w:rsid w:val="00B07A63"/>
    <w:rsid w:val="00B105C6"/>
    <w:rsid w:val="00B10909"/>
    <w:rsid w:val="00B10C5D"/>
    <w:rsid w:val="00B10FCD"/>
    <w:rsid w:val="00B11014"/>
    <w:rsid w:val="00B11D47"/>
    <w:rsid w:val="00B121C1"/>
    <w:rsid w:val="00B12A6E"/>
    <w:rsid w:val="00B130E5"/>
    <w:rsid w:val="00B13379"/>
    <w:rsid w:val="00B1381E"/>
    <w:rsid w:val="00B13832"/>
    <w:rsid w:val="00B13B31"/>
    <w:rsid w:val="00B13C18"/>
    <w:rsid w:val="00B13CDA"/>
    <w:rsid w:val="00B13F5D"/>
    <w:rsid w:val="00B14067"/>
    <w:rsid w:val="00B14CF6"/>
    <w:rsid w:val="00B153B1"/>
    <w:rsid w:val="00B15942"/>
    <w:rsid w:val="00B159BC"/>
    <w:rsid w:val="00B170DA"/>
    <w:rsid w:val="00B17885"/>
    <w:rsid w:val="00B17D07"/>
    <w:rsid w:val="00B17E1C"/>
    <w:rsid w:val="00B17FCB"/>
    <w:rsid w:val="00B2041C"/>
    <w:rsid w:val="00B20643"/>
    <w:rsid w:val="00B2064F"/>
    <w:rsid w:val="00B209E0"/>
    <w:rsid w:val="00B20C27"/>
    <w:rsid w:val="00B20C69"/>
    <w:rsid w:val="00B20D0B"/>
    <w:rsid w:val="00B20D67"/>
    <w:rsid w:val="00B2177A"/>
    <w:rsid w:val="00B218C9"/>
    <w:rsid w:val="00B21917"/>
    <w:rsid w:val="00B22193"/>
    <w:rsid w:val="00B223B2"/>
    <w:rsid w:val="00B22403"/>
    <w:rsid w:val="00B2274B"/>
    <w:rsid w:val="00B22B97"/>
    <w:rsid w:val="00B22D55"/>
    <w:rsid w:val="00B22D70"/>
    <w:rsid w:val="00B231D7"/>
    <w:rsid w:val="00B23C2A"/>
    <w:rsid w:val="00B23C90"/>
    <w:rsid w:val="00B243E8"/>
    <w:rsid w:val="00B24AC2"/>
    <w:rsid w:val="00B24B9F"/>
    <w:rsid w:val="00B24C8A"/>
    <w:rsid w:val="00B2565C"/>
    <w:rsid w:val="00B25A6B"/>
    <w:rsid w:val="00B25CF7"/>
    <w:rsid w:val="00B25EAC"/>
    <w:rsid w:val="00B25F35"/>
    <w:rsid w:val="00B2639D"/>
    <w:rsid w:val="00B268D7"/>
    <w:rsid w:val="00B26C9F"/>
    <w:rsid w:val="00B26DFA"/>
    <w:rsid w:val="00B26EAB"/>
    <w:rsid w:val="00B26EE9"/>
    <w:rsid w:val="00B27000"/>
    <w:rsid w:val="00B27CEB"/>
    <w:rsid w:val="00B3025F"/>
    <w:rsid w:val="00B305C9"/>
    <w:rsid w:val="00B3078A"/>
    <w:rsid w:val="00B309C3"/>
    <w:rsid w:val="00B31725"/>
    <w:rsid w:val="00B31E92"/>
    <w:rsid w:val="00B31EA1"/>
    <w:rsid w:val="00B3292F"/>
    <w:rsid w:val="00B33E39"/>
    <w:rsid w:val="00B33F57"/>
    <w:rsid w:val="00B34034"/>
    <w:rsid w:val="00B34D2A"/>
    <w:rsid w:val="00B355C1"/>
    <w:rsid w:val="00B35740"/>
    <w:rsid w:val="00B36324"/>
    <w:rsid w:val="00B368CF"/>
    <w:rsid w:val="00B369DC"/>
    <w:rsid w:val="00B36D0A"/>
    <w:rsid w:val="00B37390"/>
    <w:rsid w:val="00B3740F"/>
    <w:rsid w:val="00B37484"/>
    <w:rsid w:val="00B379B8"/>
    <w:rsid w:val="00B37A90"/>
    <w:rsid w:val="00B40215"/>
    <w:rsid w:val="00B402F4"/>
    <w:rsid w:val="00B40468"/>
    <w:rsid w:val="00B40538"/>
    <w:rsid w:val="00B407E1"/>
    <w:rsid w:val="00B40C31"/>
    <w:rsid w:val="00B4119A"/>
    <w:rsid w:val="00B418C1"/>
    <w:rsid w:val="00B4229A"/>
    <w:rsid w:val="00B426C5"/>
    <w:rsid w:val="00B42F22"/>
    <w:rsid w:val="00B42FCA"/>
    <w:rsid w:val="00B4330E"/>
    <w:rsid w:val="00B437F2"/>
    <w:rsid w:val="00B43A1D"/>
    <w:rsid w:val="00B43B1F"/>
    <w:rsid w:val="00B43C59"/>
    <w:rsid w:val="00B43E14"/>
    <w:rsid w:val="00B44034"/>
    <w:rsid w:val="00B445AC"/>
    <w:rsid w:val="00B44683"/>
    <w:rsid w:val="00B44719"/>
    <w:rsid w:val="00B44927"/>
    <w:rsid w:val="00B44F9B"/>
    <w:rsid w:val="00B453F6"/>
    <w:rsid w:val="00B457F8"/>
    <w:rsid w:val="00B4591E"/>
    <w:rsid w:val="00B47435"/>
    <w:rsid w:val="00B474C5"/>
    <w:rsid w:val="00B47B2B"/>
    <w:rsid w:val="00B5067D"/>
    <w:rsid w:val="00B50701"/>
    <w:rsid w:val="00B50B59"/>
    <w:rsid w:val="00B50E79"/>
    <w:rsid w:val="00B51233"/>
    <w:rsid w:val="00B51EAC"/>
    <w:rsid w:val="00B51FB2"/>
    <w:rsid w:val="00B5226F"/>
    <w:rsid w:val="00B5227A"/>
    <w:rsid w:val="00B527C2"/>
    <w:rsid w:val="00B531E3"/>
    <w:rsid w:val="00B5407B"/>
    <w:rsid w:val="00B54110"/>
    <w:rsid w:val="00B54CA6"/>
    <w:rsid w:val="00B552B5"/>
    <w:rsid w:val="00B554D3"/>
    <w:rsid w:val="00B5561A"/>
    <w:rsid w:val="00B55C29"/>
    <w:rsid w:val="00B56213"/>
    <w:rsid w:val="00B56885"/>
    <w:rsid w:val="00B56939"/>
    <w:rsid w:val="00B573BB"/>
    <w:rsid w:val="00B57618"/>
    <w:rsid w:val="00B577DD"/>
    <w:rsid w:val="00B60773"/>
    <w:rsid w:val="00B60BFC"/>
    <w:rsid w:val="00B61A59"/>
    <w:rsid w:val="00B61F9D"/>
    <w:rsid w:val="00B62C30"/>
    <w:rsid w:val="00B6415B"/>
    <w:rsid w:val="00B6428E"/>
    <w:rsid w:val="00B6445F"/>
    <w:rsid w:val="00B64500"/>
    <w:rsid w:val="00B658E0"/>
    <w:rsid w:val="00B65CAD"/>
    <w:rsid w:val="00B66285"/>
    <w:rsid w:val="00B66327"/>
    <w:rsid w:val="00B66B5F"/>
    <w:rsid w:val="00B66BD5"/>
    <w:rsid w:val="00B66C56"/>
    <w:rsid w:val="00B66D96"/>
    <w:rsid w:val="00B66EB3"/>
    <w:rsid w:val="00B673DA"/>
    <w:rsid w:val="00B675C7"/>
    <w:rsid w:val="00B703F5"/>
    <w:rsid w:val="00B704A1"/>
    <w:rsid w:val="00B7078B"/>
    <w:rsid w:val="00B70C00"/>
    <w:rsid w:val="00B71687"/>
    <w:rsid w:val="00B717D3"/>
    <w:rsid w:val="00B71A2F"/>
    <w:rsid w:val="00B71D25"/>
    <w:rsid w:val="00B72377"/>
    <w:rsid w:val="00B72A0E"/>
    <w:rsid w:val="00B72AEB"/>
    <w:rsid w:val="00B736B7"/>
    <w:rsid w:val="00B7390B"/>
    <w:rsid w:val="00B73C6D"/>
    <w:rsid w:val="00B73F68"/>
    <w:rsid w:val="00B74BF7"/>
    <w:rsid w:val="00B74CA3"/>
    <w:rsid w:val="00B74E83"/>
    <w:rsid w:val="00B75C2B"/>
    <w:rsid w:val="00B7615C"/>
    <w:rsid w:val="00B76295"/>
    <w:rsid w:val="00B76932"/>
    <w:rsid w:val="00B7693D"/>
    <w:rsid w:val="00B76D64"/>
    <w:rsid w:val="00B76DDA"/>
    <w:rsid w:val="00B77047"/>
    <w:rsid w:val="00B7714F"/>
    <w:rsid w:val="00B77450"/>
    <w:rsid w:val="00B7775A"/>
    <w:rsid w:val="00B77A43"/>
    <w:rsid w:val="00B8024F"/>
    <w:rsid w:val="00B805E0"/>
    <w:rsid w:val="00B80672"/>
    <w:rsid w:val="00B80915"/>
    <w:rsid w:val="00B80CB6"/>
    <w:rsid w:val="00B813E2"/>
    <w:rsid w:val="00B8157D"/>
    <w:rsid w:val="00B82AD2"/>
    <w:rsid w:val="00B82D0C"/>
    <w:rsid w:val="00B83243"/>
    <w:rsid w:val="00B83AF3"/>
    <w:rsid w:val="00B83D9B"/>
    <w:rsid w:val="00B840EC"/>
    <w:rsid w:val="00B84324"/>
    <w:rsid w:val="00B849E7"/>
    <w:rsid w:val="00B84DED"/>
    <w:rsid w:val="00B85D2D"/>
    <w:rsid w:val="00B876CD"/>
    <w:rsid w:val="00B879DF"/>
    <w:rsid w:val="00B87C07"/>
    <w:rsid w:val="00B87CB5"/>
    <w:rsid w:val="00B87D48"/>
    <w:rsid w:val="00B90655"/>
    <w:rsid w:val="00B90D7B"/>
    <w:rsid w:val="00B90D9A"/>
    <w:rsid w:val="00B90F2F"/>
    <w:rsid w:val="00B91457"/>
    <w:rsid w:val="00B91936"/>
    <w:rsid w:val="00B91C58"/>
    <w:rsid w:val="00B91E46"/>
    <w:rsid w:val="00B91E95"/>
    <w:rsid w:val="00B928DC"/>
    <w:rsid w:val="00B92C1A"/>
    <w:rsid w:val="00B93041"/>
    <w:rsid w:val="00B93D50"/>
    <w:rsid w:val="00B93F9C"/>
    <w:rsid w:val="00B947FD"/>
    <w:rsid w:val="00B948A6"/>
    <w:rsid w:val="00B9491F"/>
    <w:rsid w:val="00B94AA5"/>
    <w:rsid w:val="00B94AFD"/>
    <w:rsid w:val="00B94D60"/>
    <w:rsid w:val="00B94D8E"/>
    <w:rsid w:val="00B95126"/>
    <w:rsid w:val="00B9543F"/>
    <w:rsid w:val="00B9576D"/>
    <w:rsid w:val="00B96122"/>
    <w:rsid w:val="00B96645"/>
    <w:rsid w:val="00B96B42"/>
    <w:rsid w:val="00B976A3"/>
    <w:rsid w:val="00B976CD"/>
    <w:rsid w:val="00B97A12"/>
    <w:rsid w:val="00BA012C"/>
    <w:rsid w:val="00BA0253"/>
    <w:rsid w:val="00BA0C95"/>
    <w:rsid w:val="00BA0DB1"/>
    <w:rsid w:val="00BA0EEE"/>
    <w:rsid w:val="00BA1335"/>
    <w:rsid w:val="00BA15ED"/>
    <w:rsid w:val="00BA190C"/>
    <w:rsid w:val="00BA27FF"/>
    <w:rsid w:val="00BA378D"/>
    <w:rsid w:val="00BA385B"/>
    <w:rsid w:val="00BA3CC9"/>
    <w:rsid w:val="00BA3DA8"/>
    <w:rsid w:val="00BA44B6"/>
    <w:rsid w:val="00BA4846"/>
    <w:rsid w:val="00BA53B0"/>
    <w:rsid w:val="00BA560D"/>
    <w:rsid w:val="00BA5791"/>
    <w:rsid w:val="00BA5867"/>
    <w:rsid w:val="00BA5D3A"/>
    <w:rsid w:val="00BA5EA1"/>
    <w:rsid w:val="00BA6115"/>
    <w:rsid w:val="00BA625D"/>
    <w:rsid w:val="00BA6952"/>
    <w:rsid w:val="00BA6BC9"/>
    <w:rsid w:val="00BA7386"/>
    <w:rsid w:val="00BA73DF"/>
    <w:rsid w:val="00BA7A6F"/>
    <w:rsid w:val="00BA7A96"/>
    <w:rsid w:val="00BA7EFA"/>
    <w:rsid w:val="00BB0475"/>
    <w:rsid w:val="00BB09B4"/>
    <w:rsid w:val="00BB10C3"/>
    <w:rsid w:val="00BB1BBE"/>
    <w:rsid w:val="00BB2636"/>
    <w:rsid w:val="00BB2B0D"/>
    <w:rsid w:val="00BB2D5C"/>
    <w:rsid w:val="00BB344D"/>
    <w:rsid w:val="00BB3ADC"/>
    <w:rsid w:val="00BB3EA4"/>
    <w:rsid w:val="00BB4031"/>
    <w:rsid w:val="00BB4041"/>
    <w:rsid w:val="00BB4250"/>
    <w:rsid w:val="00BB4DFA"/>
    <w:rsid w:val="00BB53EB"/>
    <w:rsid w:val="00BB59C3"/>
    <w:rsid w:val="00BB5A81"/>
    <w:rsid w:val="00BB6159"/>
    <w:rsid w:val="00BB6B14"/>
    <w:rsid w:val="00BB6BA3"/>
    <w:rsid w:val="00BB6D97"/>
    <w:rsid w:val="00BB73C7"/>
    <w:rsid w:val="00BB7601"/>
    <w:rsid w:val="00BB7AB3"/>
    <w:rsid w:val="00BB7B2C"/>
    <w:rsid w:val="00BC05FA"/>
    <w:rsid w:val="00BC101C"/>
    <w:rsid w:val="00BC2494"/>
    <w:rsid w:val="00BC2923"/>
    <w:rsid w:val="00BC2D6E"/>
    <w:rsid w:val="00BC2E7B"/>
    <w:rsid w:val="00BC46CC"/>
    <w:rsid w:val="00BC4A2B"/>
    <w:rsid w:val="00BC4C0E"/>
    <w:rsid w:val="00BC575E"/>
    <w:rsid w:val="00BC5FB9"/>
    <w:rsid w:val="00BC63FF"/>
    <w:rsid w:val="00BC69EB"/>
    <w:rsid w:val="00BC6BCF"/>
    <w:rsid w:val="00BC78FD"/>
    <w:rsid w:val="00BC7D32"/>
    <w:rsid w:val="00BD07B7"/>
    <w:rsid w:val="00BD0F8B"/>
    <w:rsid w:val="00BD0F99"/>
    <w:rsid w:val="00BD0FB3"/>
    <w:rsid w:val="00BD1113"/>
    <w:rsid w:val="00BD1329"/>
    <w:rsid w:val="00BD155A"/>
    <w:rsid w:val="00BD1E4A"/>
    <w:rsid w:val="00BD2075"/>
    <w:rsid w:val="00BD28A8"/>
    <w:rsid w:val="00BD2D1E"/>
    <w:rsid w:val="00BD368E"/>
    <w:rsid w:val="00BD3B02"/>
    <w:rsid w:val="00BD3CB6"/>
    <w:rsid w:val="00BD408E"/>
    <w:rsid w:val="00BD5472"/>
    <w:rsid w:val="00BD59C5"/>
    <w:rsid w:val="00BD6C15"/>
    <w:rsid w:val="00BD6F25"/>
    <w:rsid w:val="00BD7EF5"/>
    <w:rsid w:val="00BE03A2"/>
    <w:rsid w:val="00BE057B"/>
    <w:rsid w:val="00BE1090"/>
    <w:rsid w:val="00BE14BB"/>
    <w:rsid w:val="00BE1D6F"/>
    <w:rsid w:val="00BE20A8"/>
    <w:rsid w:val="00BE2145"/>
    <w:rsid w:val="00BE2467"/>
    <w:rsid w:val="00BE2481"/>
    <w:rsid w:val="00BE2D6D"/>
    <w:rsid w:val="00BE3685"/>
    <w:rsid w:val="00BE3BAF"/>
    <w:rsid w:val="00BE45A5"/>
    <w:rsid w:val="00BE4C99"/>
    <w:rsid w:val="00BE4CB7"/>
    <w:rsid w:val="00BE4E16"/>
    <w:rsid w:val="00BE5957"/>
    <w:rsid w:val="00BE5D4A"/>
    <w:rsid w:val="00BE5EE3"/>
    <w:rsid w:val="00BE7B48"/>
    <w:rsid w:val="00BF01B6"/>
    <w:rsid w:val="00BF0352"/>
    <w:rsid w:val="00BF0646"/>
    <w:rsid w:val="00BF158D"/>
    <w:rsid w:val="00BF1687"/>
    <w:rsid w:val="00BF1937"/>
    <w:rsid w:val="00BF1A38"/>
    <w:rsid w:val="00BF1BE6"/>
    <w:rsid w:val="00BF1F9F"/>
    <w:rsid w:val="00BF252D"/>
    <w:rsid w:val="00BF2577"/>
    <w:rsid w:val="00BF2B3C"/>
    <w:rsid w:val="00BF3B8E"/>
    <w:rsid w:val="00BF4126"/>
    <w:rsid w:val="00BF4657"/>
    <w:rsid w:val="00BF4A7D"/>
    <w:rsid w:val="00BF53E0"/>
    <w:rsid w:val="00BF563D"/>
    <w:rsid w:val="00BF699A"/>
    <w:rsid w:val="00BF7151"/>
    <w:rsid w:val="00BF7194"/>
    <w:rsid w:val="00BF74FD"/>
    <w:rsid w:val="00C00191"/>
    <w:rsid w:val="00C01102"/>
    <w:rsid w:val="00C0116B"/>
    <w:rsid w:val="00C0155D"/>
    <w:rsid w:val="00C01770"/>
    <w:rsid w:val="00C03227"/>
    <w:rsid w:val="00C03631"/>
    <w:rsid w:val="00C03E0A"/>
    <w:rsid w:val="00C043F3"/>
    <w:rsid w:val="00C05037"/>
    <w:rsid w:val="00C05341"/>
    <w:rsid w:val="00C05A20"/>
    <w:rsid w:val="00C05A8E"/>
    <w:rsid w:val="00C05D26"/>
    <w:rsid w:val="00C05D69"/>
    <w:rsid w:val="00C07BD8"/>
    <w:rsid w:val="00C101A7"/>
    <w:rsid w:val="00C10297"/>
    <w:rsid w:val="00C105D7"/>
    <w:rsid w:val="00C10985"/>
    <w:rsid w:val="00C110D3"/>
    <w:rsid w:val="00C11687"/>
    <w:rsid w:val="00C11C96"/>
    <w:rsid w:val="00C11D52"/>
    <w:rsid w:val="00C11D5D"/>
    <w:rsid w:val="00C11E2D"/>
    <w:rsid w:val="00C12296"/>
    <w:rsid w:val="00C12861"/>
    <w:rsid w:val="00C12A16"/>
    <w:rsid w:val="00C12B84"/>
    <w:rsid w:val="00C12E7C"/>
    <w:rsid w:val="00C12EFE"/>
    <w:rsid w:val="00C1309B"/>
    <w:rsid w:val="00C133C2"/>
    <w:rsid w:val="00C13760"/>
    <w:rsid w:val="00C13CE8"/>
    <w:rsid w:val="00C160E8"/>
    <w:rsid w:val="00C16E0C"/>
    <w:rsid w:val="00C176E3"/>
    <w:rsid w:val="00C17C84"/>
    <w:rsid w:val="00C20879"/>
    <w:rsid w:val="00C219D4"/>
    <w:rsid w:val="00C21A44"/>
    <w:rsid w:val="00C224FE"/>
    <w:rsid w:val="00C2258E"/>
    <w:rsid w:val="00C23319"/>
    <w:rsid w:val="00C23C0A"/>
    <w:rsid w:val="00C248CD"/>
    <w:rsid w:val="00C24D59"/>
    <w:rsid w:val="00C24E3E"/>
    <w:rsid w:val="00C251B5"/>
    <w:rsid w:val="00C25244"/>
    <w:rsid w:val="00C25567"/>
    <w:rsid w:val="00C25791"/>
    <w:rsid w:val="00C261EB"/>
    <w:rsid w:val="00C27142"/>
    <w:rsid w:val="00C273DF"/>
    <w:rsid w:val="00C275D2"/>
    <w:rsid w:val="00C275F4"/>
    <w:rsid w:val="00C277B4"/>
    <w:rsid w:val="00C27A32"/>
    <w:rsid w:val="00C302F0"/>
    <w:rsid w:val="00C305C3"/>
    <w:rsid w:val="00C30880"/>
    <w:rsid w:val="00C308F6"/>
    <w:rsid w:val="00C31920"/>
    <w:rsid w:val="00C321E2"/>
    <w:rsid w:val="00C325FA"/>
    <w:rsid w:val="00C32DC5"/>
    <w:rsid w:val="00C33570"/>
    <w:rsid w:val="00C33808"/>
    <w:rsid w:val="00C33F6A"/>
    <w:rsid w:val="00C34358"/>
    <w:rsid w:val="00C343E8"/>
    <w:rsid w:val="00C34F11"/>
    <w:rsid w:val="00C35659"/>
    <w:rsid w:val="00C35D76"/>
    <w:rsid w:val="00C36451"/>
    <w:rsid w:val="00C36978"/>
    <w:rsid w:val="00C37125"/>
    <w:rsid w:val="00C37D45"/>
    <w:rsid w:val="00C37FBB"/>
    <w:rsid w:val="00C402C6"/>
    <w:rsid w:val="00C4077E"/>
    <w:rsid w:val="00C40B11"/>
    <w:rsid w:val="00C40D56"/>
    <w:rsid w:val="00C41EFA"/>
    <w:rsid w:val="00C42023"/>
    <w:rsid w:val="00C42485"/>
    <w:rsid w:val="00C42987"/>
    <w:rsid w:val="00C42C82"/>
    <w:rsid w:val="00C42F42"/>
    <w:rsid w:val="00C42F8A"/>
    <w:rsid w:val="00C43D50"/>
    <w:rsid w:val="00C4428B"/>
    <w:rsid w:val="00C44315"/>
    <w:rsid w:val="00C44453"/>
    <w:rsid w:val="00C44520"/>
    <w:rsid w:val="00C44EA8"/>
    <w:rsid w:val="00C45084"/>
    <w:rsid w:val="00C45225"/>
    <w:rsid w:val="00C45918"/>
    <w:rsid w:val="00C4662F"/>
    <w:rsid w:val="00C467E7"/>
    <w:rsid w:val="00C46AD1"/>
    <w:rsid w:val="00C46F62"/>
    <w:rsid w:val="00C47D9D"/>
    <w:rsid w:val="00C47EAE"/>
    <w:rsid w:val="00C50158"/>
    <w:rsid w:val="00C50179"/>
    <w:rsid w:val="00C504C4"/>
    <w:rsid w:val="00C50575"/>
    <w:rsid w:val="00C50B2C"/>
    <w:rsid w:val="00C50B3F"/>
    <w:rsid w:val="00C50D91"/>
    <w:rsid w:val="00C50DF7"/>
    <w:rsid w:val="00C51FFB"/>
    <w:rsid w:val="00C5226F"/>
    <w:rsid w:val="00C52764"/>
    <w:rsid w:val="00C52A6E"/>
    <w:rsid w:val="00C52F51"/>
    <w:rsid w:val="00C53222"/>
    <w:rsid w:val="00C533F7"/>
    <w:rsid w:val="00C53535"/>
    <w:rsid w:val="00C53F5F"/>
    <w:rsid w:val="00C54050"/>
    <w:rsid w:val="00C54224"/>
    <w:rsid w:val="00C54245"/>
    <w:rsid w:val="00C542F6"/>
    <w:rsid w:val="00C544E5"/>
    <w:rsid w:val="00C546C5"/>
    <w:rsid w:val="00C54BD5"/>
    <w:rsid w:val="00C55389"/>
    <w:rsid w:val="00C560EA"/>
    <w:rsid w:val="00C56510"/>
    <w:rsid w:val="00C56DEE"/>
    <w:rsid w:val="00C571F0"/>
    <w:rsid w:val="00C57C20"/>
    <w:rsid w:val="00C57DD0"/>
    <w:rsid w:val="00C60899"/>
    <w:rsid w:val="00C60FB3"/>
    <w:rsid w:val="00C61F64"/>
    <w:rsid w:val="00C626F8"/>
    <w:rsid w:val="00C62F23"/>
    <w:rsid w:val="00C62F72"/>
    <w:rsid w:val="00C63AEA"/>
    <w:rsid w:val="00C63C95"/>
    <w:rsid w:val="00C640BB"/>
    <w:rsid w:val="00C653E4"/>
    <w:rsid w:val="00C6543B"/>
    <w:rsid w:val="00C655D9"/>
    <w:rsid w:val="00C65919"/>
    <w:rsid w:val="00C6605B"/>
    <w:rsid w:val="00C6649E"/>
    <w:rsid w:val="00C6663A"/>
    <w:rsid w:val="00C66690"/>
    <w:rsid w:val="00C66962"/>
    <w:rsid w:val="00C675D0"/>
    <w:rsid w:val="00C676B9"/>
    <w:rsid w:val="00C67A4B"/>
    <w:rsid w:val="00C70111"/>
    <w:rsid w:val="00C704CF"/>
    <w:rsid w:val="00C704F7"/>
    <w:rsid w:val="00C70975"/>
    <w:rsid w:val="00C70C07"/>
    <w:rsid w:val="00C70C84"/>
    <w:rsid w:val="00C70EB7"/>
    <w:rsid w:val="00C71785"/>
    <w:rsid w:val="00C720EA"/>
    <w:rsid w:val="00C72111"/>
    <w:rsid w:val="00C72CF7"/>
    <w:rsid w:val="00C72D17"/>
    <w:rsid w:val="00C72D2D"/>
    <w:rsid w:val="00C72DAD"/>
    <w:rsid w:val="00C732B6"/>
    <w:rsid w:val="00C73588"/>
    <w:rsid w:val="00C73D26"/>
    <w:rsid w:val="00C742D4"/>
    <w:rsid w:val="00C74B0A"/>
    <w:rsid w:val="00C74B4D"/>
    <w:rsid w:val="00C74D69"/>
    <w:rsid w:val="00C750DB"/>
    <w:rsid w:val="00C75A7F"/>
    <w:rsid w:val="00C75E86"/>
    <w:rsid w:val="00C7633D"/>
    <w:rsid w:val="00C76664"/>
    <w:rsid w:val="00C76B75"/>
    <w:rsid w:val="00C76E60"/>
    <w:rsid w:val="00C779FD"/>
    <w:rsid w:val="00C80049"/>
    <w:rsid w:val="00C8005D"/>
    <w:rsid w:val="00C80EF1"/>
    <w:rsid w:val="00C811C0"/>
    <w:rsid w:val="00C817E9"/>
    <w:rsid w:val="00C81AE8"/>
    <w:rsid w:val="00C82A5C"/>
    <w:rsid w:val="00C82BF5"/>
    <w:rsid w:val="00C830CF"/>
    <w:rsid w:val="00C83106"/>
    <w:rsid w:val="00C835CB"/>
    <w:rsid w:val="00C8364C"/>
    <w:rsid w:val="00C837CC"/>
    <w:rsid w:val="00C838C7"/>
    <w:rsid w:val="00C840B6"/>
    <w:rsid w:val="00C84C33"/>
    <w:rsid w:val="00C86171"/>
    <w:rsid w:val="00C86791"/>
    <w:rsid w:val="00C86A83"/>
    <w:rsid w:val="00C86E98"/>
    <w:rsid w:val="00C87BCA"/>
    <w:rsid w:val="00C87FBA"/>
    <w:rsid w:val="00C906AA"/>
    <w:rsid w:val="00C9070C"/>
    <w:rsid w:val="00C9110F"/>
    <w:rsid w:val="00C911C4"/>
    <w:rsid w:val="00C91548"/>
    <w:rsid w:val="00C91E35"/>
    <w:rsid w:val="00C92563"/>
    <w:rsid w:val="00C92765"/>
    <w:rsid w:val="00C9335C"/>
    <w:rsid w:val="00C93BEF"/>
    <w:rsid w:val="00C93C38"/>
    <w:rsid w:val="00C93E0C"/>
    <w:rsid w:val="00C940C3"/>
    <w:rsid w:val="00C9419D"/>
    <w:rsid w:val="00C944B8"/>
    <w:rsid w:val="00C9471A"/>
    <w:rsid w:val="00C94C93"/>
    <w:rsid w:val="00C94D8D"/>
    <w:rsid w:val="00C953FE"/>
    <w:rsid w:val="00C954BA"/>
    <w:rsid w:val="00C95674"/>
    <w:rsid w:val="00C95908"/>
    <w:rsid w:val="00C95940"/>
    <w:rsid w:val="00C95A58"/>
    <w:rsid w:val="00C96056"/>
    <w:rsid w:val="00C96697"/>
    <w:rsid w:val="00C966B6"/>
    <w:rsid w:val="00C96979"/>
    <w:rsid w:val="00C97204"/>
    <w:rsid w:val="00CA0675"/>
    <w:rsid w:val="00CA0948"/>
    <w:rsid w:val="00CA0BA9"/>
    <w:rsid w:val="00CA1357"/>
    <w:rsid w:val="00CA1401"/>
    <w:rsid w:val="00CA1E0E"/>
    <w:rsid w:val="00CA218C"/>
    <w:rsid w:val="00CA27AA"/>
    <w:rsid w:val="00CA2D98"/>
    <w:rsid w:val="00CA2DFF"/>
    <w:rsid w:val="00CA305B"/>
    <w:rsid w:val="00CA3584"/>
    <w:rsid w:val="00CA4590"/>
    <w:rsid w:val="00CA5050"/>
    <w:rsid w:val="00CA5072"/>
    <w:rsid w:val="00CA5401"/>
    <w:rsid w:val="00CA567A"/>
    <w:rsid w:val="00CA5DA1"/>
    <w:rsid w:val="00CA5E9A"/>
    <w:rsid w:val="00CA5F2A"/>
    <w:rsid w:val="00CA7158"/>
    <w:rsid w:val="00CA7278"/>
    <w:rsid w:val="00CA74F2"/>
    <w:rsid w:val="00CA7540"/>
    <w:rsid w:val="00CA798F"/>
    <w:rsid w:val="00CB0177"/>
    <w:rsid w:val="00CB0642"/>
    <w:rsid w:val="00CB11C9"/>
    <w:rsid w:val="00CB13C6"/>
    <w:rsid w:val="00CB15DA"/>
    <w:rsid w:val="00CB193B"/>
    <w:rsid w:val="00CB199B"/>
    <w:rsid w:val="00CB2097"/>
    <w:rsid w:val="00CB240C"/>
    <w:rsid w:val="00CB2697"/>
    <w:rsid w:val="00CB2755"/>
    <w:rsid w:val="00CB3919"/>
    <w:rsid w:val="00CB3E09"/>
    <w:rsid w:val="00CB4992"/>
    <w:rsid w:val="00CB49CD"/>
    <w:rsid w:val="00CB4C85"/>
    <w:rsid w:val="00CB4CA4"/>
    <w:rsid w:val="00CB4D4F"/>
    <w:rsid w:val="00CB545A"/>
    <w:rsid w:val="00CB547B"/>
    <w:rsid w:val="00CB5B63"/>
    <w:rsid w:val="00CB5B9C"/>
    <w:rsid w:val="00CB6476"/>
    <w:rsid w:val="00CB67D2"/>
    <w:rsid w:val="00CB6DC1"/>
    <w:rsid w:val="00CB78D6"/>
    <w:rsid w:val="00CB7CE7"/>
    <w:rsid w:val="00CC0249"/>
    <w:rsid w:val="00CC10A9"/>
    <w:rsid w:val="00CC16C5"/>
    <w:rsid w:val="00CC1C15"/>
    <w:rsid w:val="00CC1DBC"/>
    <w:rsid w:val="00CC2FD3"/>
    <w:rsid w:val="00CC306A"/>
    <w:rsid w:val="00CC3203"/>
    <w:rsid w:val="00CC32AE"/>
    <w:rsid w:val="00CC34F7"/>
    <w:rsid w:val="00CC36AB"/>
    <w:rsid w:val="00CC39CE"/>
    <w:rsid w:val="00CC416E"/>
    <w:rsid w:val="00CC4396"/>
    <w:rsid w:val="00CC4958"/>
    <w:rsid w:val="00CC4B9E"/>
    <w:rsid w:val="00CC4C9B"/>
    <w:rsid w:val="00CC552A"/>
    <w:rsid w:val="00CC5A6E"/>
    <w:rsid w:val="00CC6835"/>
    <w:rsid w:val="00CC6DCD"/>
    <w:rsid w:val="00CC6ECA"/>
    <w:rsid w:val="00CC7004"/>
    <w:rsid w:val="00CC7176"/>
    <w:rsid w:val="00CC7D90"/>
    <w:rsid w:val="00CD02E8"/>
    <w:rsid w:val="00CD0BB6"/>
    <w:rsid w:val="00CD198B"/>
    <w:rsid w:val="00CD2893"/>
    <w:rsid w:val="00CD3B2A"/>
    <w:rsid w:val="00CD3B91"/>
    <w:rsid w:val="00CD3FD8"/>
    <w:rsid w:val="00CD4C50"/>
    <w:rsid w:val="00CD4E9A"/>
    <w:rsid w:val="00CD5D50"/>
    <w:rsid w:val="00CD6221"/>
    <w:rsid w:val="00CD6223"/>
    <w:rsid w:val="00CD6850"/>
    <w:rsid w:val="00CD6B1D"/>
    <w:rsid w:val="00CD6D22"/>
    <w:rsid w:val="00CD6D5D"/>
    <w:rsid w:val="00CD6E08"/>
    <w:rsid w:val="00CD6E45"/>
    <w:rsid w:val="00CD6E8E"/>
    <w:rsid w:val="00CD7966"/>
    <w:rsid w:val="00CD79F4"/>
    <w:rsid w:val="00CD7A1A"/>
    <w:rsid w:val="00CE0294"/>
    <w:rsid w:val="00CE04E2"/>
    <w:rsid w:val="00CE0C2C"/>
    <w:rsid w:val="00CE0EB3"/>
    <w:rsid w:val="00CE1202"/>
    <w:rsid w:val="00CE13D6"/>
    <w:rsid w:val="00CE1463"/>
    <w:rsid w:val="00CE1745"/>
    <w:rsid w:val="00CE17D1"/>
    <w:rsid w:val="00CE18DE"/>
    <w:rsid w:val="00CE26FC"/>
    <w:rsid w:val="00CE2B07"/>
    <w:rsid w:val="00CE312A"/>
    <w:rsid w:val="00CE41B9"/>
    <w:rsid w:val="00CE4744"/>
    <w:rsid w:val="00CE483C"/>
    <w:rsid w:val="00CE4A9B"/>
    <w:rsid w:val="00CE4C52"/>
    <w:rsid w:val="00CE5881"/>
    <w:rsid w:val="00CE68A6"/>
    <w:rsid w:val="00CE68D7"/>
    <w:rsid w:val="00CE6AF8"/>
    <w:rsid w:val="00CE6C09"/>
    <w:rsid w:val="00CE6F35"/>
    <w:rsid w:val="00CE7E65"/>
    <w:rsid w:val="00CE7F1C"/>
    <w:rsid w:val="00CF00F3"/>
    <w:rsid w:val="00CF01CF"/>
    <w:rsid w:val="00CF1B81"/>
    <w:rsid w:val="00CF1E02"/>
    <w:rsid w:val="00CF209C"/>
    <w:rsid w:val="00CF2346"/>
    <w:rsid w:val="00CF2378"/>
    <w:rsid w:val="00CF2782"/>
    <w:rsid w:val="00CF2933"/>
    <w:rsid w:val="00CF2A39"/>
    <w:rsid w:val="00CF2B25"/>
    <w:rsid w:val="00CF36A1"/>
    <w:rsid w:val="00CF379F"/>
    <w:rsid w:val="00CF3BC0"/>
    <w:rsid w:val="00CF52DF"/>
    <w:rsid w:val="00CF5485"/>
    <w:rsid w:val="00CF5AA8"/>
    <w:rsid w:val="00CF5B7C"/>
    <w:rsid w:val="00CF642E"/>
    <w:rsid w:val="00CF6B08"/>
    <w:rsid w:val="00CF6BCC"/>
    <w:rsid w:val="00CF7240"/>
    <w:rsid w:val="00CF7B4D"/>
    <w:rsid w:val="00CF7B50"/>
    <w:rsid w:val="00D00874"/>
    <w:rsid w:val="00D00AB3"/>
    <w:rsid w:val="00D014B5"/>
    <w:rsid w:val="00D0187A"/>
    <w:rsid w:val="00D01D94"/>
    <w:rsid w:val="00D01EE9"/>
    <w:rsid w:val="00D02061"/>
    <w:rsid w:val="00D024E1"/>
    <w:rsid w:val="00D02945"/>
    <w:rsid w:val="00D03292"/>
    <w:rsid w:val="00D04EC5"/>
    <w:rsid w:val="00D05115"/>
    <w:rsid w:val="00D05168"/>
    <w:rsid w:val="00D056AA"/>
    <w:rsid w:val="00D05BC3"/>
    <w:rsid w:val="00D05CE7"/>
    <w:rsid w:val="00D06291"/>
    <w:rsid w:val="00D062A9"/>
    <w:rsid w:val="00D063DF"/>
    <w:rsid w:val="00D06D5F"/>
    <w:rsid w:val="00D07148"/>
    <w:rsid w:val="00D07482"/>
    <w:rsid w:val="00D07642"/>
    <w:rsid w:val="00D077D5"/>
    <w:rsid w:val="00D07E77"/>
    <w:rsid w:val="00D10180"/>
    <w:rsid w:val="00D10279"/>
    <w:rsid w:val="00D10F8F"/>
    <w:rsid w:val="00D11546"/>
    <w:rsid w:val="00D117CC"/>
    <w:rsid w:val="00D117FF"/>
    <w:rsid w:val="00D119EB"/>
    <w:rsid w:val="00D11B19"/>
    <w:rsid w:val="00D11ED0"/>
    <w:rsid w:val="00D1210D"/>
    <w:rsid w:val="00D121ED"/>
    <w:rsid w:val="00D1247F"/>
    <w:rsid w:val="00D134C7"/>
    <w:rsid w:val="00D139E0"/>
    <w:rsid w:val="00D13FF0"/>
    <w:rsid w:val="00D14021"/>
    <w:rsid w:val="00D144EF"/>
    <w:rsid w:val="00D1464E"/>
    <w:rsid w:val="00D149E4"/>
    <w:rsid w:val="00D15BAC"/>
    <w:rsid w:val="00D15CEA"/>
    <w:rsid w:val="00D16023"/>
    <w:rsid w:val="00D160FC"/>
    <w:rsid w:val="00D1623A"/>
    <w:rsid w:val="00D16653"/>
    <w:rsid w:val="00D1742D"/>
    <w:rsid w:val="00D2000F"/>
    <w:rsid w:val="00D2025A"/>
    <w:rsid w:val="00D20462"/>
    <w:rsid w:val="00D2075A"/>
    <w:rsid w:val="00D20BA0"/>
    <w:rsid w:val="00D216E7"/>
    <w:rsid w:val="00D21DD8"/>
    <w:rsid w:val="00D2251F"/>
    <w:rsid w:val="00D2273B"/>
    <w:rsid w:val="00D23AC7"/>
    <w:rsid w:val="00D23ADB"/>
    <w:rsid w:val="00D24248"/>
    <w:rsid w:val="00D25BBC"/>
    <w:rsid w:val="00D25C16"/>
    <w:rsid w:val="00D264EF"/>
    <w:rsid w:val="00D2655D"/>
    <w:rsid w:val="00D27006"/>
    <w:rsid w:val="00D27248"/>
    <w:rsid w:val="00D273CF"/>
    <w:rsid w:val="00D276C2"/>
    <w:rsid w:val="00D27DF7"/>
    <w:rsid w:val="00D30227"/>
    <w:rsid w:val="00D30BE3"/>
    <w:rsid w:val="00D31979"/>
    <w:rsid w:val="00D31F72"/>
    <w:rsid w:val="00D3211A"/>
    <w:rsid w:val="00D321E2"/>
    <w:rsid w:val="00D32CFC"/>
    <w:rsid w:val="00D33E11"/>
    <w:rsid w:val="00D34742"/>
    <w:rsid w:val="00D34788"/>
    <w:rsid w:val="00D34833"/>
    <w:rsid w:val="00D3496F"/>
    <w:rsid w:val="00D34E7B"/>
    <w:rsid w:val="00D351BB"/>
    <w:rsid w:val="00D354EF"/>
    <w:rsid w:val="00D3552C"/>
    <w:rsid w:val="00D35A06"/>
    <w:rsid w:val="00D35AF0"/>
    <w:rsid w:val="00D35C27"/>
    <w:rsid w:val="00D35D61"/>
    <w:rsid w:val="00D3618E"/>
    <w:rsid w:val="00D36680"/>
    <w:rsid w:val="00D366E8"/>
    <w:rsid w:val="00D36AD5"/>
    <w:rsid w:val="00D371C8"/>
    <w:rsid w:val="00D372F4"/>
    <w:rsid w:val="00D3787C"/>
    <w:rsid w:val="00D37B14"/>
    <w:rsid w:val="00D37F9B"/>
    <w:rsid w:val="00D403C5"/>
    <w:rsid w:val="00D405D5"/>
    <w:rsid w:val="00D40B21"/>
    <w:rsid w:val="00D40B81"/>
    <w:rsid w:val="00D40FE0"/>
    <w:rsid w:val="00D41399"/>
    <w:rsid w:val="00D41851"/>
    <w:rsid w:val="00D4221B"/>
    <w:rsid w:val="00D42615"/>
    <w:rsid w:val="00D42865"/>
    <w:rsid w:val="00D42B7A"/>
    <w:rsid w:val="00D42F20"/>
    <w:rsid w:val="00D43669"/>
    <w:rsid w:val="00D43AEA"/>
    <w:rsid w:val="00D43F86"/>
    <w:rsid w:val="00D44013"/>
    <w:rsid w:val="00D44A0B"/>
    <w:rsid w:val="00D452E4"/>
    <w:rsid w:val="00D45805"/>
    <w:rsid w:val="00D463CF"/>
    <w:rsid w:val="00D4646F"/>
    <w:rsid w:val="00D46E07"/>
    <w:rsid w:val="00D46F8C"/>
    <w:rsid w:val="00D476AC"/>
    <w:rsid w:val="00D47C30"/>
    <w:rsid w:val="00D50223"/>
    <w:rsid w:val="00D502AD"/>
    <w:rsid w:val="00D50838"/>
    <w:rsid w:val="00D50E80"/>
    <w:rsid w:val="00D510C6"/>
    <w:rsid w:val="00D510CA"/>
    <w:rsid w:val="00D51234"/>
    <w:rsid w:val="00D512EA"/>
    <w:rsid w:val="00D513F1"/>
    <w:rsid w:val="00D51401"/>
    <w:rsid w:val="00D514A0"/>
    <w:rsid w:val="00D51BD8"/>
    <w:rsid w:val="00D529B4"/>
    <w:rsid w:val="00D5335E"/>
    <w:rsid w:val="00D542D5"/>
    <w:rsid w:val="00D54400"/>
    <w:rsid w:val="00D5493E"/>
    <w:rsid w:val="00D54995"/>
    <w:rsid w:val="00D54B0F"/>
    <w:rsid w:val="00D54C66"/>
    <w:rsid w:val="00D553A4"/>
    <w:rsid w:val="00D55647"/>
    <w:rsid w:val="00D556AB"/>
    <w:rsid w:val="00D557C6"/>
    <w:rsid w:val="00D55B22"/>
    <w:rsid w:val="00D55BF6"/>
    <w:rsid w:val="00D55D21"/>
    <w:rsid w:val="00D55E79"/>
    <w:rsid w:val="00D55F15"/>
    <w:rsid w:val="00D568E7"/>
    <w:rsid w:val="00D5708F"/>
    <w:rsid w:val="00D57310"/>
    <w:rsid w:val="00D5742D"/>
    <w:rsid w:val="00D5799C"/>
    <w:rsid w:val="00D6004A"/>
    <w:rsid w:val="00D60B58"/>
    <w:rsid w:val="00D611A1"/>
    <w:rsid w:val="00D621F5"/>
    <w:rsid w:val="00D625A6"/>
    <w:rsid w:val="00D6264A"/>
    <w:rsid w:val="00D63199"/>
    <w:rsid w:val="00D63FBA"/>
    <w:rsid w:val="00D640CA"/>
    <w:rsid w:val="00D64FC9"/>
    <w:rsid w:val="00D6527C"/>
    <w:rsid w:val="00D65592"/>
    <w:rsid w:val="00D6563F"/>
    <w:rsid w:val="00D6675D"/>
    <w:rsid w:val="00D6698A"/>
    <w:rsid w:val="00D66A87"/>
    <w:rsid w:val="00D66AAA"/>
    <w:rsid w:val="00D672BC"/>
    <w:rsid w:val="00D673AD"/>
    <w:rsid w:val="00D675A2"/>
    <w:rsid w:val="00D676D7"/>
    <w:rsid w:val="00D67F7F"/>
    <w:rsid w:val="00D70A2D"/>
    <w:rsid w:val="00D70EF5"/>
    <w:rsid w:val="00D71058"/>
    <w:rsid w:val="00D715A0"/>
    <w:rsid w:val="00D71850"/>
    <w:rsid w:val="00D71F00"/>
    <w:rsid w:val="00D72215"/>
    <w:rsid w:val="00D72400"/>
    <w:rsid w:val="00D724A1"/>
    <w:rsid w:val="00D731BE"/>
    <w:rsid w:val="00D737E5"/>
    <w:rsid w:val="00D73BFE"/>
    <w:rsid w:val="00D743F6"/>
    <w:rsid w:val="00D74A03"/>
    <w:rsid w:val="00D74A20"/>
    <w:rsid w:val="00D75177"/>
    <w:rsid w:val="00D75A60"/>
    <w:rsid w:val="00D75C9F"/>
    <w:rsid w:val="00D75FE9"/>
    <w:rsid w:val="00D77411"/>
    <w:rsid w:val="00D77C58"/>
    <w:rsid w:val="00D80E45"/>
    <w:rsid w:val="00D81270"/>
    <w:rsid w:val="00D81B0E"/>
    <w:rsid w:val="00D81B4B"/>
    <w:rsid w:val="00D82955"/>
    <w:rsid w:val="00D82B80"/>
    <w:rsid w:val="00D82E06"/>
    <w:rsid w:val="00D82F49"/>
    <w:rsid w:val="00D83BCE"/>
    <w:rsid w:val="00D83CB8"/>
    <w:rsid w:val="00D83EF0"/>
    <w:rsid w:val="00D84446"/>
    <w:rsid w:val="00D8475A"/>
    <w:rsid w:val="00D84B9A"/>
    <w:rsid w:val="00D84D4F"/>
    <w:rsid w:val="00D84E31"/>
    <w:rsid w:val="00D852F0"/>
    <w:rsid w:val="00D85337"/>
    <w:rsid w:val="00D853C7"/>
    <w:rsid w:val="00D8586A"/>
    <w:rsid w:val="00D85E60"/>
    <w:rsid w:val="00D86382"/>
    <w:rsid w:val="00D8652C"/>
    <w:rsid w:val="00D86D8D"/>
    <w:rsid w:val="00D86F7D"/>
    <w:rsid w:val="00D87903"/>
    <w:rsid w:val="00D87B94"/>
    <w:rsid w:val="00D91229"/>
    <w:rsid w:val="00D92253"/>
    <w:rsid w:val="00D925A7"/>
    <w:rsid w:val="00D92697"/>
    <w:rsid w:val="00D92900"/>
    <w:rsid w:val="00D93168"/>
    <w:rsid w:val="00D9317A"/>
    <w:rsid w:val="00D93298"/>
    <w:rsid w:val="00D932FA"/>
    <w:rsid w:val="00D93304"/>
    <w:rsid w:val="00D936D3"/>
    <w:rsid w:val="00D937F8"/>
    <w:rsid w:val="00D93B28"/>
    <w:rsid w:val="00D93B49"/>
    <w:rsid w:val="00D94244"/>
    <w:rsid w:val="00D956C7"/>
    <w:rsid w:val="00D9598B"/>
    <w:rsid w:val="00D959C8"/>
    <w:rsid w:val="00D95B04"/>
    <w:rsid w:val="00D95D05"/>
    <w:rsid w:val="00D95F69"/>
    <w:rsid w:val="00D966B8"/>
    <w:rsid w:val="00D96833"/>
    <w:rsid w:val="00D96E6E"/>
    <w:rsid w:val="00D96FF6"/>
    <w:rsid w:val="00D97AD2"/>
    <w:rsid w:val="00D97B03"/>
    <w:rsid w:val="00DA0091"/>
    <w:rsid w:val="00DA0206"/>
    <w:rsid w:val="00DA02EC"/>
    <w:rsid w:val="00DA0B13"/>
    <w:rsid w:val="00DA11B5"/>
    <w:rsid w:val="00DA15DE"/>
    <w:rsid w:val="00DA1661"/>
    <w:rsid w:val="00DA1689"/>
    <w:rsid w:val="00DA1CC2"/>
    <w:rsid w:val="00DA2817"/>
    <w:rsid w:val="00DA2AF7"/>
    <w:rsid w:val="00DA2C13"/>
    <w:rsid w:val="00DA2D0D"/>
    <w:rsid w:val="00DA2E42"/>
    <w:rsid w:val="00DA358C"/>
    <w:rsid w:val="00DA359B"/>
    <w:rsid w:val="00DA374B"/>
    <w:rsid w:val="00DA42E6"/>
    <w:rsid w:val="00DA4466"/>
    <w:rsid w:val="00DA4716"/>
    <w:rsid w:val="00DA4769"/>
    <w:rsid w:val="00DA515D"/>
    <w:rsid w:val="00DA54BE"/>
    <w:rsid w:val="00DA6AA9"/>
    <w:rsid w:val="00DA6BA8"/>
    <w:rsid w:val="00DA7DA7"/>
    <w:rsid w:val="00DA7EA8"/>
    <w:rsid w:val="00DA7F06"/>
    <w:rsid w:val="00DB06C2"/>
    <w:rsid w:val="00DB1080"/>
    <w:rsid w:val="00DB111E"/>
    <w:rsid w:val="00DB1B92"/>
    <w:rsid w:val="00DB2455"/>
    <w:rsid w:val="00DB2AFB"/>
    <w:rsid w:val="00DB2B12"/>
    <w:rsid w:val="00DB2CDA"/>
    <w:rsid w:val="00DB2D47"/>
    <w:rsid w:val="00DB318C"/>
    <w:rsid w:val="00DB3564"/>
    <w:rsid w:val="00DB3857"/>
    <w:rsid w:val="00DB3C77"/>
    <w:rsid w:val="00DB41D3"/>
    <w:rsid w:val="00DB4294"/>
    <w:rsid w:val="00DB452F"/>
    <w:rsid w:val="00DB5132"/>
    <w:rsid w:val="00DB5FBC"/>
    <w:rsid w:val="00DB6834"/>
    <w:rsid w:val="00DB6AB2"/>
    <w:rsid w:val="00DB7975"/>
    <w:rsid w:val="00DB7A3C"/>
    <w:rsid w:val="00DB7D98"/>
    <w:rsid w:val="00DC0D04"/>
    <w:rsid w:val="00DC17AB"/>
    <w:rsid w:val="00DC17AE"/>
    <w:rsid w:val="00DC1BC0"/>
    <w:rsid w:val="00DC1F0C"/>
    <w:rsid w:val="00DC25E3"/>
    <w:rsid w:val="00DC2732"/>
    <w:rsid w:val="00DC2DAD"/>
    <w:rsid w:val="00DC2DF8"/>
    <w:rsid w:val="00DC2EB2"/>
    <w:rsid w:val="00DC3024"/>
    <w:rsid w:val="00DC34F7"/>
    <w:rsid w:val="00DC350D"/>
    <w:rsid w:val="00DC41FE"/>
    <w:rsid w:val="00DC4979"/>
    <w:rsid w:val="00DC4A49"/>
    <w:rsid w:val="00DC59D4"/>
    <w:rsid w:val="00DC5AAA"/>
    <w:rsid w:val="00DC70D5"/>
    <w:rsid w:val="00DC71A3"/>
    <w:rsid w:val="00DC750C"/>
    <w:rsid w:val="00DC79D0"/>
    <w:rsid w:val="00DC7BAE"/>
    <w:rsid w:val="00DC7D5C"/>
    <w:rsid w:val="00DC7E50"/>
    <w:rsid w:val="00DC7F7B"/>
    <w:rsid w:val="00DD0285"/>
    <w:rsid w:val="00DD053F"/>
    <w:rsid w:val="00DD1038"/>
    <w:rsid w:val="00DD10B8"/>
    <w:rsid w:val="00DD143F"/>
    <w:rsid w:val="00DD1A09"/>
    <w:rsid w:val="00DD1A4F"/>
    <w:rsid w:val="00DD25F9"/>
    <w:rsid w:val="00DD2C79"/>
    <w:rsid w:val="00DD323D"/>
    <w:rsid w:val="00DD33B3"/>
    <w:rsid w:val="00DD346D"/>
    <w:rsid w:val="00DD42BC"/>
    <w:rsid w:val="00DD4664"/>
    <w:rsid w:val="00DD474E"/>
    <w:rsid w:val="00DD48CB"/>
    <w:rsid w:val="00DD4D01"/>
    <w:rsid w:val="00DD506D"/>
    <w:rsid w:val="00DD53B5"/>
    <w:rsid w:val="00DD54A8"/>
    <w:rsid w:val="00DD5D6C"/>
    <w:rsid w:val="00DD5ED6"/>
    <w:rsid w:val="00DD61AC"/>
    <w:rsid w:val="00DD625B"/>
    <w:rsid w:val="00DD6E46"/>
    <w:rsid w:val="00DD71D0"/>
    <w:rsid w:val="00DD7217"/>
    <w:rsid w:val="00DD796B"/>
    <w:rsid w:val="00DD7A16"/>
    <w:rsid w:val="00DE00DF"/>
    <w:rsid w:val="00DE0948"/>
    <w:rsid w:val="00DE0C30"/>
    <w:rsid w:val="00DE1209"/>
    <w:rsid w:val="00DE1926"/>
    <w:rsid w:val="00DE19FC"/>
    <w:rsid w:val="00DE21D3"/>
    <w:rsid w:val="00DE2587"/>
    <w:rsid w:val="00DE2896"/>
    <w:rsid w:val="00DE3492"/>
    <w:rsid w:val="00DE3744"/>
    <w:rsid w:val="00DE3FFF"/>
    <w:rsid w:val="00DE40B2"/>
    <w:rsid w:val="00DE48C4"/>
    <w:rsid w:val="00DE51AC"/>
    <w:rsid w:val="00DE571D"/>
    <w:rsid w:val="00DE5AD1"/>
    <w:rsid w:val="00DE5CDD"/>
    <w:rsid w:val="00DE5D2C"/>
    <w:rsid w:val="00DE5F06"/>
    <w:rsid w:val="00DE5F4A"/>
    <w:rsid w:val="00DE6030"/>
    <w:rsid w:val="00DE6045"/>
    <w:rsid w:val="00DE60F9"/>
    <w:rsid w:val="00DE69F5"/>
    <w:rsid w:val="00DE6A1E"/>
    <w:rsid w:val="00DE6A8B"/>
    <w:rsid w:val="00DF0153"/>
    <w:rsid w:val="00DF020A"/>
    <w:rsid w:val="00DF107D"/>
    <w:rsid w:val="00DF140A"/>
    <w:rsid w:val="00DF17F9"/>
    <w:rsid w:val="00DF1F30"/>
    <w:rsid w:val="00DF28B3"/>
    <w:rsid w:val="00DF2AD9"/>
    <w:rsid w:val="00DF2B91"/>
    <w:rsid w:val="00DF2C8B"/>
    <w:rsid w:val="00DF3071"/>
    <w:rsid w:val="00DF340E"/>
    <w:rsid w:val="00DF3AF9"/>
    <w:rsid w:val="00DF414A"/>
    <w:rsid w:val="00DF473B"/>
    <w:rsid w:val="00DF51C4"/>
    <w:rsid w:val="00DF5309"/>
    <w:rsid w:val="00DF5335"/>
    <w:rsid w:val="00DF5662"/>
    <w:rsid w:val="00DF59C9"/>
    <w:rsid w:val="00DF5C21"/>
    <w:rsid w:val="00DF6C16"/>
    <w:rsid w:val="00DF6C60"/>
    <w:rsid w:val="00DF725C"/>
    <w:rsid w:val="00DF73FB"/>
    <w:rsid w:val="00DF78C3"/>
    <w:rsid w:val="00DF7D04"/>
    <w:rsid w:val="00DF7D1A"/>
    <w:rsid w:val="00E00A9B"/>
    <w:rsid w:val="00E00C42"/>
    <w:rsid w:val="00E00C64"/>
    <w:rsid w:val="00E00FB7"/>
    <w:rsid w:val="00E01148"/>
    <w:rsid w:val="00E01878"/>
    <w:rsid w:val="00E02197"/>
    <w:rsid w:val="00E02255"/>
    <w:rsid w:val="00E02325"/>
    <w:rsid w:val="00E02880"/>
    <w:rsid w:val="00E02D6A"/>
    <w:rsid w:val="00E0384D"/>
    <w:rsid w:val="00E03B48"/>
    <w:rsid w:val="00E03E97"/>
    <w:rsid w:val="00E03EFA"/>
    <w:rsid w:val="00E04123"/>
    <w:rsid w:val="00E04A92"/>
    <w:rsid w:val="00E052FE"/>
    <w:rsid w:val="00E05560"/>
    <w:rsid w:val="00E056D8"/>
    <w:rsid w:val="00E05A88"/>
    <w:rsid w:val="00E0629A"/>
    <w:rsid w:val="00E068CB"/>
    <w:rsid w:val="00E06CFB"/>
    <w:rsid w:val="00E07073"/>
    <w:rsid w:val="00E07310"/>
    <w:rsid w:val="00E07ED7"/>
    <w:rsid w:val="00E1019C"/>
    <w:rsid w:val="00E102F6"/>
    <w:rsid w:val="00E1074D"/>
    <w:rsid w:val="00E10CE5"/>
    <w:rsid w:val="00E10E0C"/>
    <w:rsid w:val="00E110A1"/>
    <w:rsid w:val="00E114CD"/>
    <w:rsid w:val="00E11DAA"/>
    <w:rsid w:val="00E11F73"/>
    <w:rsid w:val="00E120D1"/>
    <w:rsid w:val="00E122A4"/>
    <w:rsid w:val="00E12664"/>
    <w:rsid w:val="00E12969"/>
    <w:rsid w:val="00E12979"/>
    <w:rsid w:val="00E12BB0"/>
    <w:rsid w:val="00E13D5D"/>
    <w:rsid w:val="00E13D6A"/>
    <w:rsid w:val="00E14A23"/>
    <w:rsid w:val="00E14D44"/>
    <w:rsid w:val="00E15CBA"/>
    <w:rsid w:val="00E16463"/>
    <w:rsid w:val="00E16DF8"/>
    <w:rsid w:val="00E17BCD"/>
    <w:rsid w:val="00E20802"/>
    <w:rsid w:val="00E20808"/>
    <w:rsid w:val="00E20AD0"/>
    <w:rsid w:val="00E225F9"/>
    <w:rsid w:val="00E22A87"/>
    <w:rsid w:val="00E23090"/>
    <w:rsid w:val="00E2328E"/>
    <w:rsid w:val="00E235BC"/>
    <w:rsid w:val="00E2369E"/>
    <w:rsid w:val="00E240C4"/>
    <w:rsid w:val="00E241E3"/>
    <w:rsid w:val="00E24827"/>
    <w:rsid w:val="00E2485A"/>
    <w:rsid w:val="00E252D7"/>
    <w:rsid w:val="00E25325"/>
    <w:rsid w:val="00E25E91"/>
    <w:rsid w:val="00E26463"/>
    <w:rsid w:val="00E26AC7"/>
    <w:rsid w:val="00E26ADC"/>
    <w:rsid w:val="00E26EE5"/>
    <w:rsid w:val="00E300AE"/>
    <w:rsid w:val="00E31017"/>
    <w:rsid w:val="00E321AF"/>
    <w:rsid w:val="00E32887"/>
    <w:rsid w:val="00E33022"/>
    <w:rsid w:val="00E33234"/>
    <w:rsid w:val="00E33500"/>
    <w:rsid w:val="00E339D5"/>
    <w:rsid w:val="00E33A07"/>
    <w:rsid w:val="00E33A47"/>
    <w:rsid w:val="00E33AF4"/>
    <w:rsid w:val="00E33D77"/>
    <w:rsid w:val="00E33FDB"/>
    <w:rsid w:val="00E34DE5"/>
    <w:rsid w:val="00E34F43"/>
    <w:rsid w:val="00E34F4B"/>
    <w:rsid w:val="00E350FC"/>
    <w:rsid w:val="00E35347"/>
    <w:rsid w:val="00E35480"/>
    <w:rsid w:val="00E35875"/>
    <w:rsid w:val="00E35F3E"/>
    <w:rsid w:val="00E3646F"/>
    <w:rsid w:val="00E36BF9"/>
    <w:rsid w:val="00E37795"/>
    <w:rsid w:val="00E37B3B"/>
    <w:rsid w:val="00E37B80"/>
    <w:rsid w:val="00E40B96"/>
    <w:rsid w:val="00E41901"/>
    <w:rsid w:val="00E41B10"/>
    <w:rsid w:val="00E42492"/>
    <w:rsid w:val="00E42657"/>
    <w:rsid w:val="00E42F0D"/>
    <w:rsid w:val="00E42F52"/>
    <w:rsid w:val="00E431CC"/>
    <w:rsid w:val="00E4440C"/>
    <w:rsid w:val="00E44D4F"/>
    <w:rsid w:val="00E454FD"/>
    <w:rsid w:val="00E462C8"/>
    <w:rsid w:val="00E46770"/>
    <w:rsid w:val="00E46A99"/>
    <w:rsid w:val="00E5012C"/>
    <w:rsid w:val="00E503A9"/>
    <w:rsid w:val="00E50B9D"/>
    <w:rsid w:val="00E513B8"/>
    <w:rsid w:val="00E51B98"/>
    <w:rsid w:val="00E52154"/>
    <w:rsid w:val="00E52ADA"/>
    <w:rsid w:val="00E52E6E"/>
    <w:rsid w:val="00E536EF"/>
    <w:rsid w:val="00E5391D"/>
    <w:rsid w:val="00E5397E"/>
    <w:rsid w:val="00E5489F"/>
    <w:rsid w:val="00E5493F"/>
    <w:rsid w:val="00E556F6"/>
    <w:rsid w:val="00E55E80"/>
    <w:rsid w:val="00E569A1"/>
    <w:rsid w:val="00E57028"/>
    <w:rsid w:val="00E570BD"/>
    <w:rsid w:val="00E572DC"/>
    <w:rsid w:val="00E5748C"/>
    <w:rsid w:val="00E5770A"/>
    <w:rsid w:val="00E5794C"/>
    <w:rsid w:val="00E57FEB"/>
    <w:rsid w:val="00E600DE"/>
    <w:rsid w:val="00E60A2C"/>
    <w:rsid w:val="00E612F3"/>
    <w:rsid w:val="00E61F74"/>
    <w:rsid w:val="00E62F9C"/>
    <w:rsid w:val="00E632E0"/>
    <w:rsid w:val="00E63BF2"/>
    <w:rsid w:val="00E63FA0"/>
    <w:rsid w:val="00E63FAC"/>
    <w:rsid w:val="00E64045"/>
    <w:rsid w:val="00E642FA"/>
    <w:rsid w:val="00E64820"/>
    <w:rsid w:val="00E65E37"/>
    <w:rsid w:val="00E66007"/>
    <w:rsid w:val="00E66CBC"/>
    <w:rsid w:val="00E67001"/>
    <w:rsid w:val="00E671A4"/>
    <w:rsid w:val="00E67466"/>
    <w:rsid w:val="00E67759"/>
    <w:rsid w:val="00E677EA"/>
    <w:rsid w:val="00E67893"/>
    <w:rsid w:val="00E67DFC"/>
    <w:rsid w:val="00E67E9D"/>
    <w:rsid w:val="00E67FBC"/>
    <w:rsid w:val="00E701EA"/>
    <w:rsid w:val="00E7085D"/>
    <w:rsid w:val="00E708C8"/>
    <w:rsid w:val="00E70BA7"/>
    <w:rsid w:val="00E715BB"/>
    <w:rsid w:val="00E72370"/>
    <w:rsid w:val="00E72756"/>
    <w:rsid w:val="00E7295E"/>
    <w:rsid w:val="00E7342E"/>
    <w:rsid w:val="00E7414D"/>
    <w:rsid w:val="00E74295"/>
    <w:rsid w:val="00E745F4"/>
    <w:rsid w:val="00E74639"/>
    <w:rsid w:val="00E7480F"/>
    <w:rsid w:val="00E74C03"/>
    <w:rsid w:val="00E75222"/>
    <w:rsid w:val="00E7526A"/>
    <w:rsid w:val="00E75275"/>
    <w:rsid w:val="00E753F3"/>
    <w:rsid w:val="00E7544C"/>
    <w:rsid w:val="00E7555F"/>
    <w:rsid w:val="00E75677"/>
    <w:rsid w:val="00E762F9"/>
    <w:rsid w:val="00E77529"/>
    <w:rsid w:val="00E77CBC"/>
    <w:rsid w:val="00E80132"/>
    <w:rsid w:val="00E80332"/>
    <w:rsid w:val="00E80BCB"/>
    <w:rsid w:val="00E80E6A"/>
    <w:rsid w:val="00E810E4"/>
    <w:rsid w:val="00E8182A"/>
    <w:rsid w:val="00E81A52"/>
    <w:rsid w:val="00E82863"/>
    <w:rsid w:val="00E828F3"/>
    <w:rsid w:val="00E82E52"/>
    <w:rsid w:val="00E83688"/>
    <w:rsid w:val="00E83A14"/>
    <w:rsid w:val="00E83AF0"/>
    <w:rsid w:val="00E84328"/>
    <w:rsid w:val="00E843C1"/>
    <w:rsid w:val="00E84663"/>
    <w:rsid w:val="00E8470C"/>
    <w:rsid w:val="00E84743"/>
    <w:rsid w:val="00E847E1"/>
    <w:rsid w:val="00E849D5"/>
    <w:rsid w:val="00E84B2D"/>
    <w:rsid w:val="00E84C50"/>
    <w:rsid w:val="00E852E7"/>
    <w:rsid w:val="00E853C0"/>
    <w:rsid w:val="00E85CD9"/>
    <w:rsid w:val="00E85E96"/>
    <w:rsid w:val="00E86F32"/>
    <w:rsid w:val="00E87598"/>
    <w:rsid w:val="00E876A2"/>
    <w:rsid w:val="00E8799F"/>
    <w:rsid w:val="00E87C23"/>
    <w:rsid w:val="00E87F5F"/>
    <w:rsid w:val="00E87FAC"/>
    <w:rsid w:val="00E87FB9"/>
    <w:rsid w:val="00E90050"/>
    <w:rsid w:val="00E9058A"/>
    <w:rsid w:val="00E919C2"/>
    <w:rsid w:val="00E92337"/>
    <w:rsid w:val="00E92B38"/>
    <w:rsid w:val="00E9435D"/>
    <w:rsid w:val="00E94417"/>
    <w:rsid w:val="00E94EBF"/>
    <w:rsid w:val="00E950FA"/>
    <w:rsid w:val="00E952E1"/>
    <w:rsid w:val="00E95317"/>
    <w:rsid w:val="00E9563A"/>
    <w:rsid w:val="00E95782"/>
    <w:rsid w:val="00E9592C"/>
    <w:rsid w:val="00E959BC"/>
    <w:rsid w:val="00E95CA5"/>
    <w:rsid w:val="00E95E57"/>
    <w:rsid w:val="00E960EB"/>
    <w:rsid w:val="00E96500"/>
    <w:rsid w:val="00E96746"/>
    <w:rsid w:val="00E9680B"/>
    <w:rsid w:val="00E96A88"/>
    <w:rsid w:val="00E96D2D"/>
    <w:rsid w:val="00E96E05"/>
    <w:rsid w:val="00E971D5"/>
    <w:rsid w:val="00E971E3"/>
    <w:rsid w:val="00E97629"/>
    <w:rsid w:val="00E976D0"/>
    <w:rsid w:val="00E97760"/>
    <w:rsid w:val="00E97A79"/>
    <w:rsid w:val="00EA030B"/>
    <w:rsid w:val="00EA0660"/>
    <w:rsid w:val="00EA078E"/>
    <w:rsid w:val="00EA0981"/>
    <w:rsid w:val="00EA0B0A"/>
    <w:rsid w:val="00EA0E7C"/>
    <w:rsid w:val="00EA11B8"/>
    <w:rsid w:val="00EA132E"/>
    <w:rsid w:val="00EA1547"/>
    <w:rsid w:val="00EA18DB"/>
    <w:rsid w:val="00EA1B3A"/>
    <w:rsid w:val="00EA1D48"/>
    <w:rsid w:val="00EA30F5"/>
    <w:rsid w:val="00EA31B3"/>
    <w:rsid w:val="00EA46B5"/>
    <w:rsid w:val="00EA4867"/>
    <w:rsid w:val="00EA5649"/>
    <w:rsid w:val="00EA5991"/>
    <w:rsid w:val="00EA653A"/>
    <w:rsid w:val="00EA77CD"/>
    <w:rsid w:val="00EA7E8D"/>
    <w:rsid w:val="00EB03C4"/>
    <w:rsid w:val="00EB04F9"/>
    <w:rsid w:val="00EB0D10"/>
    <w:rsid w:val="00EB0FD2"/>
    <w:rsid w:val="00EB14A0"/>
    <w:rsid w:val="00EB2B16"/>
    <w:rsid w:val="00EB2D83"/>
    <w:rsid w:val="00EB2E22"/>
    <w:rsid w:val="00EB36EA"/>
    <w:rsid w:val="00EB4528"/>
    <w:rsid w:val="00EB45AD"/>
    <w:rsid w:val="00EB465C"/>
    <w:rsid w:val="00EB4740"/>
    <w:rsid w:val="00EB49A9"/>
    <w:rsid w:val="00EB4AAC"/>
    <w:rsid w:val="00EB4F90"/>
    <w:rsid w:val="00EB526D"/>
    <w:rsid w:val="00EB55FE"/>
    <w:rsid w:val="00EB5633"/>
    <w:rsid w:val="00EB5A9E"/>
    <w:rsid w:val="00EB6473"/>
    <w:rsid w:val="00EB66C0"/>
    <w:rsid w:val="00EB6B7E"/>
    <w:rsid w:val="00EB729D"/>
    <w:rsid w:val="00EB793D"/>
    <w:rsid w:val="00EB7951"/>
    <w:rsid w:val="00EC020E"/>
    <w:rsid w:val="00EC06EF"/>
    <w:rsid w:val="00EC084D"/>
    <w:rsid w:val="00EC0BC6"/>
    <w:rsid w:val="00EC18A4"/>
    <w:rsid w:val="00EC1907"/>
    <w:rsid w:val="00EC1997"/>
    <w:rsid w:val="00EC1C83"/>
    <w:rsid w:val="00EC20AA"/>
    <w:rsid w:val="00EC2C04"/>
    <w:rsid w:val="00EC310B"/>
    <w:rsid w:val="00EC3435"/>
    <w:rsid w:val="00EC427C"/>
    <w:rsid w:val="00EC446C"/>
    <w:rsid w:val="00EC4F61"/>
    <w:rsid w:val="00EC57BD"/>
    <w:rsid w:val="00EC5967"/>
    <w:rsid w:val="00EC614C"/>
    <w:rsid w:val="00EC6EF7"/>
    <w:rsid w:val="00EC7C5B"/>
    <w:rsid w:val="00EC7CA2"/>
    <w:rsid w:val="00EC7F19"/>
    <w:rsid w:val="00ED040D"/>
    <w:rsid w:val="00ED06CF"/>
    <w:rsid w:val="00ED08A7"/>
    <w:rsid w:val="00ED0DA8"/>
    <w:rsid w:val="00ED0F0C"/>
    <w:rsid w:val="00ED2083"/>
    <w:rsid w:val="00ED20C4"/>
    <w:rsid w:val="00ED21AB"/>
    <w:rsid w:val="00ED238A"/>
    <w:rsid w:val="00ED2CE4"/>
    <w:rsid w:val="00ED354F"/>
    <w:rsid w:val="00ED3684"/>
    <w:rsid w:val="00ED392E"/>
    <w:rsid w:val="00ED3EE8"/>
    <w:rsid w:val="00ED4695"/>
    <w:rsid w:val="00ED4BD1"/>
    <w:rsid w:val="00ED52FC"/>
    <w:rsid w:val="00ED5419"/>
    <w:rsid w:val="00ED669A"/>
    <w:rsid w:val="00ED66EF"/>
    <w:rsid w:val="00ED6826"/>
    <w:rsid w:val="00ED6840"/>
    <w:rsid w:val="00ED68D7"/>
    <w:rsid w:val="00ED6BCD"/>
    <w:rsid w:val="00ED6DA3"/>
    <w:rsid w:val="00ED7554"/>
    <w:rsid w:val="00ED76D1"/>
    <w:rsid w:val="00ED7D11"/>
    <w:rsid w:val="00EE07C2"/>
    <w:rsid w:val="00EE0C1C"/>
    <w:rsid w:val="00EE1137"/>
    <w:rsid w:val="00EE1A60"/>
    <w:rsid w:val="00EE2513"/>
    <w:rsid w:val="00EE26AD"/>
    <w:rsid w:val="00EE27E5"/>
    <w:rsid w:val="00EE2954"/>
    <w:rsid w:val="00EE2B22"/>
    <w:rsid w:val="00EE31AB"/>
    <w:rsid w:val="00EE3472"/>
    <w:rsid w:val="00EE3E73"/>
    <w:rsid w:val="00EE417F"/>
    <w:rsid w:val="00EE4E6F"/>
    <w:rsid w:val="00EE5B12"/>
    <w:rsid w:val="00EE5DE1"/>
    <w:rsid w:val="00EE6A45"/>
    <w:rsid w:val="00EE73FB"/>
    <w:rsid w:val="00EE7628"/>
    <w:rsid w:val="00EF065B"/>
    <w:rsid w:val="00EF0791"/>
    <w:rsid w:val="00EF0825"/>
    <w:rsid w:val="00EF0E16"/>
    <w:rsid w:val="00EF1882"/>
    <w:rsid w:val="00EF1CE2"/>
    <w:rsid w:val="00EF1CE4"/>
    <w:rsid w:val="00EF1E76"/>
    <w:rsid w:val="00EF201E"/>
    <w:rsid w:val="00EF2741"/>
    <w:rsid w:val="00EF317C"/>
    <w:rsid w:val="00EF3265"/>
    <w:rsid w:val="00EF3AAF"/>
    <w:rsid w:val="00EF3B8F"/>
    <w:rsid w:val="00EF49D3"/>
    <w:rsid w:val="00EF573B"/>
    <w:rsid w:val="00EF59D9"/>
    <w:rsid w:val="00EF5BF1"/>
    <w:rsid w:val="00EF5EBA"/>
    <w:rsid w:val="00EF660A"/>
    <w:rsid w:val="00EF6B5A"/>
    <w:rsid w:val="00EF7085"/>
    <w:rsid w:val="00EF739B"/>
    <w:rsid w:val="00EF7C87"/>
    <w:rsid w:val="00EF7D2D"/>
    <w:rsid w:val="00F00889"/>
    <w:rsid w:val="00F01452"/>
    <w:rsid w:val="00F019C7"/>
    <w:rsid w:val="00F021B1"/>
    <w:rsid w:val="00F0390C"/>
    <w:rsid w:val="00F03B43"/>
    <w:rsid w:val="00F03EA2"/>
    <w:rsid w:val="00F041D9"/>
    <w:rsid w:val="00F04D82"/>
    <w:rsid w:val="00F0650F"/>
    <w:rsid w:val="00F06973"/>
    <w:rsid w:val="00F071A7"/>
    <w:rsid w:val="00F075BF"/>
    <w:rsid w:val="00F07618"/>
    <w:rsid w:val="00F07726"/>
    <w:rsid w:val="00F10029"/>
    <w:rsid w:val="00F102E9"/>
    <w:rsid w:val="00F1035C"/>
    <w:rsid w:val="00F10670"/>
    <w:rsid w:val="00F109B1"/>
    <w:rsid w:val="00F10D0C"/>
    <w:rsid w:val="00F11BF8"/>
    <w:rsid w:val="00F11F28"/>
    <w:rsid w:val="00F12C58"/>
    <w:rsid w:val="00F12E70"/>
    <w:rsid w:val="00F13A5E"/>
    <w:rsid w:val="00F140F0"/>
    <w:rsid w:val="00F14B46"/>
    <w:rsid w:val="00F14BEC"/>
    <w:rsid w:val="00F14D16"/>
    <w:rsid w:val="00F14E29"/>
    <w:rsid w:val="00F15408"/>
    <w:rsid w:val="00F16253"/>
    <w:rsid w:val="00F162DE"/>
    <w:rsid w:val="00F1632B"/>
    <w:rsid w:val="00F164BF"/>
    <w:rsid w:val="00F17274"/>
    <w:rsid w:val="00F17EB5"/>
    <w:rsid w:val="00F206DF"/>
    <w:rsid w:val="00F20F37"/>
    <w:rsid w:val="00F20FCC"/>
    <w:rsid w:val="00F2123A"/>
    <w:rsid w:val="00F214B9"/>
    <w:rsid w:val="00F220A1"/>
    <w:rsid w:val="00F2282B"/>
    <w:rsid w:val="00F22ACD"/>
    <w:rsid w:val="00F22BD7"/>
    <w:rsid w:val="00F22FD7"/>
    <w:rsid w:val="00F2316C"/>
    <w:rsid w:val="00F233A8"/>
    <w:rsid w:val="00F2365D"/>
    <w:rsid w:val="00F23E31"/>
    <w:rsid w:val="00F241EB"/>
    <w:rsid w:val="00F24210"/>
    <w:rsid w:val="00F24959"/>
    <w:rsid w:val="00F24E55"/>
    <w:rsid w:val="00F25019"/>
    <w:rsid w:val="00F2511B"/>
    <w:rsid w:val="00F25848"/>
    <w:rsid w:val="00F259E4"/>
    <w:rsid w:val="00F26732"/>
    <w:rsid w:val="00F268CA"/>
    <w:rsid w:val="00F26E14"/>
    <w:rsid w:val="00F272E8"/>
    <w:rsid w:val="00F276DC"/>
    <w:rsid w:val="00F27A40"/>
    <w:rsid w:val="00F30B58"/>
    <w:rsid w:val="00F30D0B"/>
    <w:rsid w:val="00F30E88"/>
    <w:rsid w:val="00F31046"/>
    <w:rsid w:val="00F318CE"/>
    <w:rsid w:val="00F3277F"/>
    <w:rsid w:val="00F32863"/>
    <w:rsid w:val="00F33899"/>
    <w:rsid w:val="00F33917"/>
    <w:rsid w:val="00F33C01"/>
    <w:rsid w:val="00F3451E"/>
    <w:rsid w:val="00F3480C"/>
    <w:rsid w:val="00F34E7C"/>
    <w:rsid w:val="00F34F0A"/>
    <w:rsid w:val="00F35A31"/>
    <w:rsid w:val="00F36241"/>
    <w:rsid w:val="00F3625E"/>
    <w:rsid w:val="00F3733B"/>
    <w:rsid w:val="00F37468"/>
    <w:rsid w:val="00F37639"/>
    <w:rsid w:val="00F3785A"/>
    <w:rsid w:val="00F37A16"/>
    <w:rsid w:val="00F37B8D"/>
    <w:rsid w:val="00F40828"/>
    <w:rsid w:val="00F413C1"/>
    <w:rsid w:val="00F4143F"/>
    <w:rsid w:val="00F414F1"/>
    <w:rsid w:val="00F422BF"/>
    <w:rsid w:val="00F428FF"/>
    <w:rsid w:val="00F42B50"/>
    <w:rsid w:val="00F4318A"/>
    <w:rsid w:val="00F433CA"/>
    <w:rsid w:val="00F43704"/>
    <w:rsid w:val="00F43723"/>
    <w:rsid w:val="00F43768"/>
    <w:rsid w:val="00F43C40"/>
    <w:rsid w:val="00F4419E"/>
    <w:rsid w:val="00F44516"/>
    <w:rsid w:val="00F449A4"/>
    <w:rsid w:val="00F44EB8"/>
    <w:rsid w:val="00F458FF"/>
    <w:rsid w:val="00F45C03"/>
    <w:rsid w:val="00F45FC3"/>
    <w:rsid w:val="00F46758"/>
    <w:rsid w:val="00F46DBB"/>
    <w:rsid w:val="00F46DE8"/>
    <w:rsid w:val="00F47037"/>
    <w:rsid w:val="00F479B5"/>
    <w:rsid w:val="00F47A81"/>
    <w:rsid w:val="00F47F3C"/>
    <w:rsid w:val="00F50683"/>
    <w:rsid w:val="00F508EC"/>
    <w:rsid w:val="00F509B6"/>
    <w:rsid w:val="00F50EA0"/>
    <w:rsid w:val="00F50EFF"/>
    <w:rsid w:val="00F510BF"/>
    <w:rsid w:val="00F51769"/>
    <w:rsid w:val="00F52782"/>
    <w:rsid w:val="00F529B0"/>
    <w:rsid w:val="00F52B6B"/>
    <w:rsid w:val="00F52DC9"/>
    <w:rsid w:val="00F5351B"/>
    <w:rsid w:val="00F5353E"/>
    <w:rsid w:val="00F53D25"/>
    <w:rsid w:val="00F544B4"/>
    <w:rsid w:val="00F54EBD"/>
    <w:rsid w:val="00F558DA"/>
    <w:rsid w:val="00F55FD8"/>
    <w:rsid w:val="00F56060"/>
    <w:rsid w:val="00F56198"/>
    <w:rsid w:val="00F56199"/>
    <w:rsid w:val="00F566BC"/>
    <w:rsid w:val="00F56F44"/>
    <w:rsid w:val="00F57FAA"/>
    <w:rsid w:val="00F601D3"/>
    <w:rsid w:val="00F601E8"/>
    <w:rsid w:val="00F60326"/>
    <w:rsid w:val="00F6133F"/>
    <w:rsid w:val="00F61405"/>
    <w:rsid w:val="00F619A1"/>
    <w:rsid w:val="00F619D6"/>
    <w:rsid w:val="00F619FC"/>
    <w:rsid w:val="00F63034"/>
    <w:rsid w:val="00F63355"/>
    <w:rsid w:val="00F63847"/>
    <w:rsid w:val="00F644A6"/>
    <w:rsid w:val="00F648AA"/>
    <w:rsid w:val="00F65200"/>
    <w:rsid w:val="00F66303"/>
    <w:rsid w:val="00F67473"/>
    <w:rsid w:val="00F675A8"/>
    <w:rsid w:val="00F703F6"/>
    <w:rsid w:val="00F71B68"/>
    <w:rsid w:val="00F71CAB"/>
    <w:rsid w:val="00F71CE0"/>
    <w:rsid w:val="00F7262B"/>
    <w:rsid w:val="00F72FFE"/>
    <w:rsid w:val="00F73A2C"/>
    <w:rsid w:val="00F742DE"/>
    <w:rsid w:val="00F743E9"/>
    <w:rsid w:val="00F74836"/>
    <w:rsid w:val="00F74A45"/>
    <w:rsid w:val="00F75738"/>
    <w:rsid w:val="00F75B38"/>
    <w:rsid w:val="00F75D72"/>
    <w:rsid w:val="00F7697B"/>
    <w:rsid w:val="00F76E45"/>
    <w:rsid w:val="00F7747F"/>
    <w:rsid w:val="00F7748E"/>
    <w:rsid w:val="00F8001F"/>
    <w:rsid w:val="00F806EE"/>
    <w:rsid w:val="00F80B02"/>
    <w:rsid w:val="00F80E95"/>
    <w:rsid w:val="00F813E1"/>
    <w:rsid w:val="00F813F0"/>
    <w:rsid w:val="00F82044"/>
    <w:rsid w:val="00F8256C"/>
    <w:rsid w:val="00F8297F"/>
    <w:rsid w:val="00F82A9F"/>
    <w:rsid w:val="00F82F0F"/>
    <w:rsid w:val="00F8359C"/>
    <w:rsid w:val="00F8407B"/>
    <w:rsid w:val="00F844DE"/>
    <w:rsid w:val="00F84BD8"/>
    <w:rsid w:val="00F84E70"/>
    <w:rsid w:val="00F85C18"/>
    <w:rsid w:val="00F85CAA"/>
    <w:rsid w:val="00F863AD"/>
    <w:rsid w:val="00F8677B"/>
    <w:rsid w:val="00F90693"/>
    <w:rsid w:val="00F90778"/>
    <w:rsid w:val="00F90803"/>
    <w:rsid w:val="00F90DF1"/>
    <w:rsid w:val="00F90FD2"/>
    <w:rsid w:val="00F91F31"/>
    <w:rsid w:val="00F926B8"/>
    <w:rsid w:val="00F92742"/>
    <w:rsid w:val="00F927D8"/>
    <w:rsid w:val="00F92985"/>
    <w:rsid w:val="00F92B85"/>
    <w:rsid w:val="00F92C7E"/>
    <w:rsid w:val="00F9301B"/>
    <w:rsid w:val="00F931F1"/>
    <w:rsid w:val="00F9394B"/>
    <w:rsid w:val="00F939DF"/>
    <w:rsid w:val="00F93C86"/>
    <w:rsid w:val="00F9454E"/>
    <w:rsid w:val="00F94623"/>
    <w:rsid w:val="00F94C18"/>
    <w:rsid w:val="00F94FCA"/>
    <w:rsid w:val="00F9500A"/>
    <w:rsid w:val="00F95131"/>
    <w:rsid w:val="00F95575"/>
    <w:rsid w:val="00F9575C"/>
    <w:rsid w:val="00F95B37"/>
    <w:rsid w:val="00F95DCB"/>
    <w:rsid w:val="00F95F6A"/>
    <w:rsid w:val="00F96379"/>
    <w:rsid w:val="00F96DC2"/>
    <w:rsid w:val="00F97006"/>
    <w:rsid w:val="00F97844"/>
    <w:rsid w:val="00F97F08"/>
    <w:rsid w:val="00F97F15"/>
    <w:rsid w:val="00FA0649"/>
    <w:rsid w:val="00FA1359"/>
    <w:rsid w:val="00FA1FF9"/>
    <w:rsid w:val="00FA23ED"/>
    <w:rsid w:val="00FA36F3"/>
    <w:rsid w:val="00FA3EF2"/>
    <w:rsid w:val="00FA3F6C"/>
    <w:rsid w:val="00FA4074"/>
    <w:rsid w:val="00FA4075"/>
    <w:rsid w:val="00FA4314"/>
    <w:rsid w:val="00FA4602"/>
    <w:rsid w:val="00FA4D27"/>
    <w:rsid w:val="00FA4E5E"/>
    <w:rsid w:val="00FA4F71"/>
    <w:rsid w:val="00FA519F"/>
    <w:rsid w:val="00FA583F"/>
    <w:rsid w:val="00FA60CF"/>
    <w:rsid w:val="00FA62FE"/>
    <w:rsid w:val="00FA63CD"/>
    <w:rsid w:val="00FA6606"/>
    <w:rsid w:val="00FA70F4"/>
    <w:rsid w:val="00FA735C"/>
    <w:rsid w:val="00FA7441"/>
    <w:rsid w:val="00FA7719"/>
    <w:rsid w:val="00FA7914"/>
    <w:rsid w:val="00FB00D7"/>
    <w:rsid w:val="00FB0225"/>
    <w:rsid w:val="00FB06CD"/>
    <w:rsid w:val="00FB086E"/>
    <w:rsid w:val="00FB11A0"/>
    <w:rsid w:val="00FB1238"/>
    <w:rsid w:val="00FB1A57"/>
    <w:rsid w:val="00FB1A72"/>
    <w:rsid w:val="00FB1F50"/>
    <w:rsid w:val="00FB2A38"/>
    <w:rsid w:val="00FB2E85"/>
    <w:rsid w:val="00FB331E"/>
    <w:rsid w:val="00FB340F"/>
    <w:rsid w:val="00FB4B51"/>
    <w:rsid w:val="00FB5E07"/>
    <w:rsid w:val="00FB5E8B"/>
    <w:rsid w:val="00FB60C9"/>
    <w:rsid w:val="00FB6C3B"/>
    <w:rsid w:val="00FB6D0E"/>
    <w:rsid w:val="00FB7BA5"/>
    <w:rsid w:val="00FC00E6"/>
    <w:rsid w:val="00FC0517"/>
    <w:rsid w:val="00FC06CD"/>
    <w:rsid w:val="00FC0A65"/>
    <w:rsid w:val="00FC1126"/>
    <w:rsid w:val="00FC1601"/>
    <w:rsid w:val="00FC19D6"/>
    <w:rsid w:val="00FC1FFE"/>
    <w:rsid w:val="00FC2FD2"/>
    <w:rsid w:val="00FC3175"/>
    <w:rsid w:val="00FC347B"/>
    <w:rsid w:val="00FC3B60"/>
    <w:rsid w:val="00FC4221"/>
    <w:rsid w:val="00FC4559"/>
    <w:rsid w:val="00FC486A"/>
    <w:rsid w:val="00FC4B4B"/>
    <w:rsid w:val="00FC516E"/>
    <w:rsid w:val="00FC547E"/>
    <w:rsid w:val="00FC55C3"/>
    <w:rsid w:val="00FC5682"/>
    <w:rsid w:val="00FC5AD2"/>
    <w:rsid w:val="00FC5B79"/>
    <w:rsid w:val="00FC5CF3"/>
    <w:rsid w:val="00FC5ECC"/>
    <w:rsid w:val="00FC6071"/>
    <w:rsid w:val="00FC630C"/>
    <w:rsid w:val="00FC67EB"/>
    <w:rsid w:val="00FC6CA2"/>
    <w:rsid w:val="00FC6D55"/>
    <w:rsid w:val="00FC7021"/>
    <w:rsid w:val="00FC73AA"/>
    <w:rsid w:val="00FC778A"/>
    <w:rsid w:val="00FC7901"/>
    <w:rsid w:val="00FC7BD2"/>
    <w:rsid w:val="00FC7BF6"/>
    <w:rsid w:val="00FD062F"/>
    <w:rsid w:val="00FD069B"/>
    <w:rsid w:val="00FD0A9B"/>
    <w:rsid w:val="00FD0D4C"/>
    <w:rsid w:val="00FD13D3"/>
    <w:rsid w:val="00FD1486"/>
    <w:rsid w:val="00FD1545"/>
    <w:rsid w:val="00FD17AB"/>
    <w:rsid w:val="00FD1996"/>
    <w:rsid w:val="00FD2A08"/>
    <w:rsid w:val="00FD30E7"/>
    <w:rsid w:val="00FD38EF"/>
    <w:rsid w:val="00FD406E"/>
    <w:rsid w:val="00FD46C5"/>
    <w:rsid w:val="00FD482B"/>
    <w:rsid w:val="00FD4A2E"/>
    <w:rsid w:val="00FD521F"/>
    <w:rsid w:val="00FD5C73"/>
    <w:rsid w:val="00FD5F5F"/>
    <w:rsid w:val="00FD6163"/>
    <w:rsid w:val="00FD6410"/>
    <w:rsid w:val="00FD64DA"/>
    <w:rsid w:val="00FD6909"/>
    <w:rsid w:val="00FD7081"/>
    <w:rsid w:val="00FD723B"/>
    <w:rsid w:val="00FD7263"/>
    <w:rsid w:val="00FD76BC"/>
    <w:rsid w:val="00FD79D2"/>
    <w:rsid w:val="00FD7BE8"/>
    <w:rsid w:val="00FD7EE8"/>
    <w:rsid w:val="00FE00D4"/>
    <w:rsid w:val="00FE0614"/>
    <w:rsid w:val="00FE0D36"/>
    <w:rsid w:val="00FE18C0"/>
    <w:rsid w:val="00FE192F"/>
    <w:rsid w:val="00FE1DCA"/>
    <w:rsid w:val="00FE1E81"/>
    <w:rsid w:val="00FE1EBD"/>
    <w:rsid w:val="00FE1FAA"/>
    <w:rsid w:val="00FE26D8"/>
    <w:rsid w:val="00FE2846"/>
    <w:rsid w:val="00FE3334"/>
    <w:rsid w:val="00FE3371"/>
    <w:rsid w:val="00FE3661"/>
    <w:rsid w:val="00FE3684"/>
    <w:rsid w:val="00FE377F"/>
    <w:rsid w:val="00FE3817"/>
    <w:rsid w:val="00FE3AC8"/>
    <w:rsid w:val="00FE3BC1"/>
    <w:rsid w:val="00FE3D7F"/>
    <w:rsid w:val="00FE416C"/>
    <w:rsid w:val="00FE47F5"/>
    <w:rsid w:val="00FE4A0F"/>
    <w:rsid w:val="00FE4CC8"/>
    <w:rsid w:val="00FE519D"/>
    <w:rsid w:val="00FE5B4B"/>
    <w:rsid w:val="00FE5CA7"/>
    <w:rsid w:val="00FE5E42"/>
    <w:rsid w:val="00FE5E53"/>
    <w:rsid w:val="00FE6021"/>
    <w:rsid w:val="00FE614D"/>
    <w:rsid w:val="00FE63AA"/>
    <w:rsid w:val="00FE6684"/>
    <w:rsid w:val="00FE7E7A"/>
    <w:rsid w:val="00FF0025"/>
    <w:rsid w:val="00FF09A3"/>
    <w:rsid w:val="00FF0D2A"/>
    <w:rsid w:val="00FF1305"/>
    <w:rsid w:val="00FF1585"/>
    <w:rsid w:val="00FF16F4"/>
    <w:rsid w:val="00FF182D"/>
    <w:rsid w:val="00FF19C2"/>
    <w:rsid w:val="00FF2701"/>
    <w:rsid w:val="00FF38BA"/>
    <w:rsid w:val="00FF3D72"/>
    <w:rsid w:val="00FF3DA9"/>
    <w:rsid w:val="00FF3DE9"/>
    <w:rsid w:val="00FF42C8"/>
    <w:rsid w:val="00FF52F5"/>
    <w:rsid w:val="00FF5394"/>
    <w:rsid w:val="00FF53B2"/>
    <w:rsid w:val="00FF5634"/>
    <w:rsid w:val="00FF5888"/>
    <w:rsid w:val="00FF5A1B"/>
    <w:rsid w:val="00FF5A6A"/>
    <w:rsid w:val="00FF6A10"/>
    <w:rsid w:val="00FF6AE3"/>
    <w:rsid w:val="00FF6B7D"/>
    <w:rsid w:val="00FF704B"/>
    <w:rsid w:val="00FF7498"/>
    <w:rsid w:val="00FF7563"/>
    <w:rsid w:val="00FF76F7"/>
    <w:rsid w:val="01051991"/>
    <w:rsid w:val="011E4EF2"/>
    <w:rsid w:val="013F24C9"/>
    <w:rsid w:val="015A16DC"/>
    <w:rsid w:val="018F533E"/>
    <w:rsid w:val="022F284B"/>
    <w:rsid w:val="024651E4"/>
    <w:rsid w:val="024E3830"/>
    <w:rsid w:val="02523ACE"/>
    <w:rsid w:val="025364EE"/>
    <w:rsid w:val="02716690"/>
    <w:rsid w:val="028E3D7B"/>
    <w:rsid w:val="02BF78A0"/>
    <w:rsid w:val="02E115BD"/>
    <w:rsid w:val="02E7371A"/>
    <w:rsid w:val="032E2C0B"/>
    <w:rsid w:val="03586F96"/>
    <w:rsid w:val="04280887"/>
    <w:rsid w:val="043B00EC"/>
    <w:rsid w:val="045C564B"/>
    <w:rsid w:val="04894C77"/>
    <w:rsid w:val="04B460FA"/>
    <w:rsid w:val="04CF78A7"/>
    <w:rsid w:val="05227D63"/>
    <w:rsid w:val="05376B47"/>
    <w:rsid w:val="055F1715"/>
    <w:rsid w:val="056675DB"/>
    <w:rsid w:val="0573283C"/>
    <w:rsid w:val="05F7345B"/>
    <w:rsid w:val="064D0687"/>
    <w:rsid w:val="065B3BEC"/>
    <w:rsid w:val="067D398F"/>
    <w:rsid w:val="07131998"/>
    <w:rsid w:val="07542C16"/>
    <w:rsid w:val="0776360D"/>
    <w:rsid w:val="079D3241"/>
    <w:rsid w:val="07A9072F"/>
    <w:rsid w:val="080D0640"/>
    <w:rsid w:val="083C2200"/>
    <w:rsid w:val="08700263"/>
    <w:rsid w:val="087C67C3"/>
    <w:rsid w:val="089472F0"/>
    <w:rsid w:val="08C95701"/>
    <w:rsid w:val="08EC2CA7"/>
    <w:rsid w:val="091653FF"/>
    <w:rsid w:val="093B69A5"/>
    <w:rsid w:val="093D5E3B"/>
    <w:rsid w:val="0A10643F"/>
    <w:rsid w:val="0A347CF3"/>
    <w:rsid w:val="0A4605CB"/>
    <w:rsid w:val="0A580346"/>
    <w:rsid w:val="0AA130F4"/>
    <w:rsid w:val="0AB03341"/>
    <w:rsid w:val="0BA51A46"/>
    <w:rsid w:val="0BA71DD1"/>
    <w:rsid w:val="0BB826CF"/>
    <w:rsid w:val="0BE20378"/>
    <w:rsid w:val="0C2D7B60"/>
    <w:rsid w:val="0C3F4503"/>
    <w:rsid w:val="0C525EEF"/>
    <w:rsid w:val="0C634F12"/>
    <w:rsid w:val="0C9E7BDE"/>
    <w:rsid w:val="0CFA70E1"/>
    <w:rsid w:val="0D061072"/>
    <w:rsid w:val="0D3649E3"/>
    <w:rsid w:val="0D69633E"/>
    <w:rsid w:val="0DD43B9D"/>
    <w:rsid w:val="0DF04E10"/>
    <w:rsid w:val="0E100A4E"/>
    <w:rsid w:val="0E184115"/>
    <w:rsid w:val="0E53728E"/>
    <w:rsid w:val="0ECE65B6"/>
    <w:rsid w:val="0EE51AD3"/>
    <w:rsid w:val="0F1349CF"/>
    <w:rsid w:val="0F454A15"/>
    <w:rsid w:val="0F5A2478"/>
    <w:rsid w:val="0F653733"/>
    <w:rsid w:val="0FC07072"/>
    <w:rsid w:val="0FCA16B5"/>
    <w:rsid w:val="0FCE465E"/>
    <w:rsid w:val="0FE1615F"/>
    <w:rsid w:val="0FFC6D84"/>
    <w:rsid w:val="100E6FC1"/>
    <w:rsid w:val="10140D3B"/>
    <w:rsid w:val="10805012"/>
    <w:rsid w:val="108169E5"/>
    <w:rsid w:val="10847314"/>
    <w:rsid w:val="110650E1"/>
    <w:rsid w:val="1116019C"/>
    <w:rsid w:val="117110DF"/>
    <w:rsid w:val="11A13D72"/>
    <w:rsid w:val="12715A30"/>
    <w:rsid w:val="12B604BA"/>
    <w:rsid w:val="13031A38"/>
    <w:rsid w:val="133B1EBC"/>
    <w:rsid w:val="13487ECD"/>
    <w:rsid w:val="1355156C"/>
    <w:rsid w:val="13CC54E6"/>
    <w:rsid w:val="13E27773"/>
    <w:rsid w:val="13EE1DDB"/>
    <w:rsid w:val="141E6D93"/>
    <w:rsid w:val="14594812"/>
    <w:rsid w:val="14843EBB"/>
    <w:rsid w:val="1490447E"/>
    <w:rsid w:val="14AD4B34"/>
    <w:rsid w:val="14E31E7C"/>
    <w:rsid w:val="15227775"/>
    <w:rsid w:val="155256F8"/>
    <w:rsid w:val="157D04C5"/>
    <w:rsid w:val="157D5236"/>
    <w:rsid w:val="15C37383"/>
    <w:rsid w:val="1656186B"/>
    <w:rsid w:val="16566CAD"/>
    <w:rsid w:val="16DD6070"/>
    <w:rsid w:val="171C20C0"/>
    <w:rsid w:val="172862B9"/>
    <w:rsid w:val="17443F09"/>
    <w:rsid w:val="17AE2799"/>
    <w:rsid w:val="17AE5733"/>
    <w:rsid w:val="17E857DC"/>
    <w:rsid w:val="18793898"/>
    <w:rsid w:val="18AD0DBC"/>
    <w:rsid w:val="18B460FE"/>
    <w:rsid w:val="18CB67CC"/>
    <w:rsid w:val="196833B7"/>
    <w:rsid w:val="19990DFF"/>
    <w:rsid w:val="19C56E23"/>
    <w:rsid w:val="1A1F722F"/>
    <w:rsid w:val="1A6B43D6"/>
    <w:rsid w:val="1A76344A"/>
    <w:rsid w:val="1A7951EF"/>
    <w:rsid w:val="1AC37AEA"/>
    <w:rsid w:val="1B74596C"/>
    <w:rsid w:val="1B885DFF"/>
    <w:rsid w:val="1B9D6A3F"/>
    <w:rsid w:val="1BBE1AC7"/>
    <w:rsid w:val="1BD967BB"/>
    <w:rsid w:val="1BDD2194"/>
    <w:rsid w:val="1C0277FF"/>
    <w:rsid w:val="1C4968CC"/>
    <w:rsid w:val="1C533A69"/>
    <w:rsid w:val="1C565DCA"/>
    <w:rsid w:val="1C6F1417"/>
    <w:rsid w:val="1CAF0002"/>
    <w:rsid w:val="1CF073E0"/>
    <w:rsid w:val="1D4659FC"/>
    <w:rsid w:val="1D7C5A35"/>
    <w:rsid w:val="1D8834D8"/>
    <w:rsid w:val="1DAB2A40"/>
    <w:rsid w:val="1DD15CA4"/>
    <w:rsid w:val="1E0122EF"/>
    <w:rsid w:val="1E206D73"/>
    <w:rsid w:val="1E583137"/>
    <w:rsid w:val="1E620A8C"/>
    <w:rsid w:val="1E692A51"/>
    <w:rsid w:val="1F0E225D"/>
    <w:rsid w:val="1F21594E"/>
    <w:rsid w:val="1FBB718D"/>
    <w:rsid w:val="200C611E"/>
    <w:rsid w:val="20196940"/>
    <w:rsid w:val="208C711A"/>
    <w:rsid w:val="20DD461B"/>
    <w:rsid w:val="20F42423"/>
    <w:rsid w:val="20F551A6"/>
    <w:rsid w:val="21292146"/>
    <w:rsid w:val="21C478F0"/>
    <w:rsid w:val="21E90EE2"/>
    <w:rsid w:val="22325A50"/>
    <w:rsid w:val="22A16403"/>
    <w:rsid w:val="22CD19AA"/>
    <w:rsid w:val="22D424E4"/>
    <w:rsid w:val="233554B7"/>
    <w:rsid w:val="234048E7"/>
    <w:rsid w:val="23970BE1"/>
    <w:rsid w:val="23C60FDF"/>
    <w:rsid w:val="24055815"/>
    <w:rsid w:val="2416705D"/>
    <w:rsid w:val="24640BA1"/>
    <w:rsid w:val="249627A5"/>
    <w:rsid w:val="24CA3713"/>
    <w:rsid w:val="25132D06"/>
    <w:rsid w:val="252515E9"/>
    <w:rsid w:val="254A2848"/>
    <w:rsid w:val="25F00352"/>
    <w:rsid w:val="25F31EF6"/>
    <w:rsid w:val="26016D57"/>
    <w:rsid w:val="26371A10"/>
    <w:rsid w:val="26481403"/>
    <w:rsid w:val="264F7FDD"/>
    <w:rsid w:val="2667641B"/>
    <w:rsid w:val="268366AB"/>
    <w:rsid w:val="26871FBA"/>
    <w:rsid w:val="26943264"/>
    <w:rsid w:val="269B03D4"/>
    <w:rsid w:val="269E226C"/>
    <w:rsid w:val="26B26977"/>
    <w:rsid w:val="26B26E7C"/>
    <w:rsid w:val="26F011E8"/>
    <w:rsid w:val="27314038"/>
    <w:rsid w:val="27AA1419"/>
    <w:rsid w:val="27B61AE0"/>
    <w:rsid w:val="282203F5"/>
    <w:rsid w:val="287D5E59"/>
    <w:rsid w:val="2887785C"/>
    <w:rsid w:val="28AF0F6D"/>
    <w:rsid w:val="28C833D9"/>
    <w:rsid w:val="292C08AA"/>
    <w:rsid w:val="29314C92"/>
    <w:rsid w:val="29355371"/>
    <w:rsid w:val="29506A83"/>
    <w:rsid w:val="295727EF"/>
    <w:rsid w:val="2A41387F"/>
    <w:rsid w:val="2A7020E0"/>
    <w:rsid w:val="2A7C1CF4"/>
    <w:rsid w:val="2AD87B35"/>
    <w:rsid w:val="2AE17B1E"/>
    <w:rsid w:val="2AE51222"/>
    <w:rsid w:val="2B5336F9"/>
    <w:rsid w:val="2B5C274F"/>
    <w:rsid w:val="2B656723"/>
    <w:rsid w:val="2B7358AD"/>
    <w:rsid w:val="2B750F01"/>
    <w:rsid w:val="2B9B4EBF"/>
    <w:rsid w:val="2BB87AD0"/>
    <w:rsid w:val="2BE74A8F"/>
    <w:rsid w:val="2BED4D25"/>
    <w:rsid w:val="2C73061D"/>
    <w:rsid w:val="2C7640F9"/>
    <w:rsid w:val="2D38171E"/>
    <w:rsid w:val="2DA77325"/>
    <w:rsid w:val="2DF80CE9"/>
    <w:rsid w:val="2E0B2282"/>
    <w:rsid w:val="2E371794"/>
    <w:rsid w:val="2E9614C4"/>
    <w:rsid w:val="2ECA2696"/>
    <w:rsid w:val="2F121049"/>
    <w:rsid w:val="2F575B33"/>
    <w:rsid w:val="2F8A6E81"/>
    <w:rsid w:val="2F9A2A45"/>
    <w:rsid w:val="2FB43608"/>
    <w:rsid w:val="2FB97BB8"/>
    <w:rsid w:val="30222C99"/>
    <w:rsid w:val="303B4DA3"/>
    <w:rsid w:val="304F3FE5"/>
    <w:rsid w:val="307A7EF0"/>
    <w:rsid w:val="309F1527"/>
    <w:rsid w:val="30B10290"/>
    <w:rsid w:val="30C328C7"/>
    <w:rsid w:val="30DC23EE"/>
    <w:rsid w:val="314E0E55"/>
    <w:rsid w:val="31B066C3"/>
    <w:rsid w:val="321B7FF9"/>
    <w:rsid w:val="3225214C"/>
    <w:rsid w:val="32394F07"/>
    <w:rsid w:val="32822C0D"/>
    <w:rsid w:val="32C11D6D"/>
    <w:rsid w:val="32FD358A"/>
    <w:rsid w:val="331562C0"/>
    <w:rsid w:val="33514CE0"/>
    <w:rsid w:val="338232D1"/>
    <w:rsid w:val="33AD2F15"/>
    <w:rsid w:val="33B00403"/>
    <w:rsid w:val="33B863F1"/>
    <w:rsid w:val="3436541A"/>
    <w:rsid w:val="349B5B5D"/>
    <w:rsid w:val="34C3142F"/>
    <w:rsid w:val="350E7B96"/>
    <w:rsid w:val="353579B7"/>
    <w:rsid w:val="35E671AE"/>
    <w:rsid w:val="35FA4C88"/>
    <w:rsid w:val="36254D3D"/>
    <w:rsid w:val="36D86B89"/>
    <w:rsid w:val="381D42AC"/>
    <w:rsid w:val="38704DC9"/>
    <w:rsid w:val="38C14992"/>
    <w:rsid w:val="38C2655A"/>
    <w:rsid w:val="39232D1D"/>
    <w:rsid w:val="39333E28"/>
    <w:rsid w:val="394364AB"/>
    <w:rsid w:val="396E40F6"/>
    <w:rsid w:val="3A024ECE"/>
    <w:rsid w:val="3A4C109A"/>
    <w:rsid w:val="3A622315"/>
    <w:rsid w:val="3A702A39"/>
    <w:rsid w:val="3AC9786B"/>
    <w:rsid w:val="3B617204"/>
    <w:rsid w:val="3B6D48E2"/>
    <w:rsid w:val="3B8A362A"/>
    <w:rsid w:val="3BB23E4A"/>
    <w:rsid w:val="3BB814C0"/>
    <w:rsid w:val="3BD03B86"/>
    <w:rsid w:val="3C07446A"/>
    <w:rsid w:val="3C165A5C"/>
    <w:rsid w:val="3C6D42D1"/>
    <w:rsid w:val="3C7A557F"/>
    <w:rsid w:val="3C86686D"/>
    <w:rsid w:val="3C8A06A0"/>
    <w:rsid w:val="3CE043ED"/>
    <w:rsid w:val="3D0B387E"/>
    <w:rsid w:val="3D2A0867"/>
    <w:rsid w:val="3D4E1FB5"/>
    <w:rsid w:val="3D4F5F39"/>
    <w:rsid w:val="3D7950B4"/>
    <w:rsid w:val="3D820AD9"/>
    <w:rsid w:val="3D90007B"/>
    <w:rsid w:val="3DC150E8"/>
    <w:rsid w:val="3DEE22DA"/>
    <w:rsid w:val="3E171610"/>
    <w:rsid w:val="3E637737"/>
    <w:rsid w:val="3E847971"/>
    <w:rsid w:val="3E8A71C9"/>
    <w:rsid w:val="3E9B2D76"/>
    <w:rsid w:val="3EB95081"/>
    <w:rsid w:val="3EFB02B8"/>
    <w:rsid w:val="3F2F5B74"/>
    <w:rsid w:val="3F67735F"/>
    <w:rsid w:val="3F7D1A4B"/>
    <w:rsid w:val="3F945126"/>
    <w:rsid w:val="3FBF6B1A"/>
    <w:rsid w:val="3FC75F70"/>
    <w:rsid w:val="3FE01207"/>
    <w:rsid w:val="3FF0586E"/>
    <w:rsid w:val="407764B9"/>
    <w:rsid w:val="40D7747D"/>
    <w:rsid w:val="40E64783"/>
    <w:rsid w:val="417E2EF5"/>
    <w:rsid w:val="41801E5C"/>
    <w:rsid w:val="41DE0E82"/>
    <w:rsid w:val="424A78DF"/>
    <w:rsid w:val="424E347B"/>
    <w:rsid w:val="427D405B"/>
    <w:rsid w:val="42E0196D"/>
    <w:rsid w:val="42EA5120"/>
    <w:rsid w:val="430C5C2A"/>
    <w:rsid w:val="431229C0"/>
    <w:rsid w:val="4343502B"/>
    <w:rsid w:val="43AE71AE"/>
    <w:rsid w:val="43C34C02"/>
    <w:rsid w:val="442F46BE"/>
    <w:rsid w:val="44305E3C"/>
    <w:rsid w:val="44856DC1"/>
    <w:rsid w:val="449A77D7"/>
    <w:rsid w:val="454332C4"/>
    <w:rsid w:val="460A7787"/>
    <w:rsid w:val="462B436E"/>
    <w:rsid w:val="4636438E"/>
    <w:rsid w:val="46410C7B"/>
    <w:rsid w:val="465C58A0"/>
    <w:rsid w:val="46613929"/>
    <w:rsid w:val="4684452E"/>
    <w:rsid w:val="469E4A4B"/>
    <w:rsid w:val="4737036A"/>
    <w:rsid w:val="47787391"/>
    <w:rsid w:val="477E5CD3"/>
    <w:rsid w:val="47F6201D"/>
    <w:rsid w:val="48A1475C"/>
    <w:rsid w:val="48C8146E"/>
    <w:rsid w:val="48DF5775"/>
    <w:rsid w:val="4939799C"/>
    <w:rsid w:val="497B53F5"/>
    <w:rsid w:val="49865E2B"/>
    <w:rsid w:val="49C13E49"/>
    <w:rsid w:val="49D32ECF"/>
    <w:rsid w:val="4A3258B4"/>
    <w:rsid w:val="4A3D0A1F"/>
    <w:rsid w:val="4A6B5673"/>
    <w:rsid w:val="4A772AED"/>
    <w:rsid w:val="4AA43637"/>
    <w:rsid w:val="4AD13C7E"/>
    <w:rsid w:val="4B1701CA"/>
    <w:rsid w:val="4B722B3E"/>
    <w:rsid w:val="4BDC55AF"/>
    <w:rsid w:val="4C572DEE"/>
    <w:rsid w:val="4C644DAB"/>
    <w:rsid w:val="4C737111"/>
    <w:rsid w:val="4C967220"/>
    <w:rsid w:val="4C992435"/>
    <w:rsid w:val="4CE47EFC"/>
    <w:rsid w:val="4CF61D2E"/>
    <w:rsid w:val="4D3D1B07"/>
    <w:rsid w:val="4D6817EF"/>
    <w:rsid w:val="4D71059D"/>
    <w:rsid w:val="4D895659"/>
    <w:rsid w:val="4D9A7913"/>
    <w:rsid w:val="4DA15193"/>
    <w:rsid w:val="4DF14842"/>
    <w:rsid w:val="4E11365F"/>
    <w:rsid w:val="4E504357"/>
    <w:rsid w:val="4E602638"/>
    <w:rsid w:val="4E944721"/>
    <w:rsid w:val="4EBB7165"/>
    <w:rsid w:val="4ED0108B"/>
    <w:rsid w:val="4F515806"/>
    <w:rsid w:val="4F733E2A"/>
    <w:rsid w:val="50004E48"/>
    <w:rsid w:val="50387974"/>
    <w:rsid w:val="503F698F"/>
    <w:rsid w:val="504367F1"/>
    <w:rsid w:val="509638C0"/>
    <w:rsid w:val="50F45495"/>
    <w:rsid w:val="51A20E2D"/>
    <w:rsid w:val="51C611E1"/>
    <w:rsid w:val="51DF546E"/>
    <w:rsid w:val="51FD3554"/>
    <w:rsid w:val="52113E48"/>
    <w:rsid w:val="525766ED"/>
    <w:rsid w:val="52735687"/>
    <w:rsid w:val="527F27D0"/>
    <w:rsid w:val="52AE286C"/>
    <w:rsid w:val="53087B24"/>
    <w:rsid w:val="5312678D"/>
    <w:rsid w:val="534B2439"/>
    <w:rsid w:val="53532AC1"/>
    <w:rsid w:val="536D3174"/>
    <w:rsid w:val="539D4587"/>
    <w:rsid w:val="53A41463"/>
    <w:rsid w:val="53FD4DA5"/>
    <w:rsid w:val="5405797D"/>
    <w:rsid w:val="54240308"/>
    <w:rsid w:val="54273830"/>
    <w:rsid w:val="55081D2C"/>
    <w:rsid w:val="55DD3E41"/>
    <w:rsid w:val="560D5E57"/>
    <w:rsid w:val="56251B0B"/>
    <w:rsid w:val="56506BE9"/>
    <w:rsid w:val="56507838"/>
    <w:rsid w:val="5670265A"/>
    <w:rsid w:val="567F5DFE"/>
    <w:rsid w:val="568C4DF6"/>
    <w:rsid w:val="56C3228D"/>
    <w:rsid w:val="56C6282C"/>
    <w:rsid w:val="56CE55C2"/>
    <w:rsid w:val="56D64395"/>
    <w:rsid w:val="570B3917"/>
    <w:rsid w:val="572908E6"/>
    <w:rsid w:val="57616950"/>
    <w:rsid w:val="57770603"/>
    <w:rsid w:val="57BE7A84"/>
    <w:rsid w:val="57C37F93"/>
    <w:rsid w:val="58036B0E"/>
    <w:rsid w:val="58115FB8"/>
    <w:rsid w:val="585A1205"/>
    <w:rsid w:val="58A16DEF"/>
    <w:rsid w:val="58F13D0E"/>
    <w:rsid w:val="59306A40"/>
    <w:rsid w:val="596A60F5"/>
    <w:rsid w:val="59EE6528"/>
    <w:rsid w:val="5A187596"/>
    <w:rsid w:val="5A1B0736"/>
    <w:rsid w:val="5A465733"/>
    <w:rsid w:val="5A551FDE"/>
    <w:rsid w:val="5A8A596D"/>
    <w:rsid w:val="5AC4695B"/>
    <w:rsid w:val="5AD328DE"/>
    <w:rsid w:val="5B0C031E"/>
    <w:rsid w:val="5BCB2877"/>
    <w:rsid w:val="5C085EA6"/>
    <w:rsid w:val="5C2D5245"/>
    <w:rsid w:val="5C442963"/>
    <w:rsid w:val="5C5C01E6"/>
    <w:rsid w:val="5CA070BE"/>
    <w:rsid w:val="5D630C05"/>
    <w:rsid w:val="5DA64A1C"/>
    <w:rsid w:val="5E6732AC"/>
    <w:rsid w:val="5E7F49B0"/>
    <w:rsid w:val="5E954518"/>
    <w:rsid w:val="5F527AF5"/>
    <w:rsid w:val="5F806E20"/>
    <w:rsid w:val="5FAE5831"/>
    <w:rsid w:val="5FC76B09"/>
    <w:rsid w:val="60470ED3"/>
    <w:rsid w:val="604D2E4E"/>
    <w:rsid w:val="60520318"/>
    <w:rsid w:val="60725FF3"/>
    <w:rsid w:val="60F30813"/>
    <w:rsid w:val="61D742FE"/>
    <w:rsid w:val="61FF65FE"/>
    <w:rsid w:val="620C0310"/>
    <w:rsid w:val="62127E6D"/>
    <w:rsid w:val="626E10A3"/>
    <w:rsid w:val="627043C4"/>
    <w:rsid w:val="629501DC"/>
    <w:rsid w:val="62ED1C7E"/>
    <w:rsid w:val="630A7CA9"/>
    <w:rsid w:val="63292225"/>
    <w:rsid w:val="63417017"/>
    <w:rsid w:val="63A20B6B"/>
    <w:rsid w:val="64180F37"/>
    <w:rsid w:val="64585CB0"/>
    <w:rsid w:val="646A34F4"/>
    <w:rsid w:val="64862D7B"/>
    <w:rsid w:val="649F40D1"/>
    <w:rsid w:val="64D41AE9"/>
    <w:rsid w:val="65E13BFC"/>
    <w:rsid w:val="65E27D34"/>
    <w:rsid w:val="65EB1CB7"/>
    <w:rsid w:val="664E32C1"/>
    <w:rsid w:val="665257C7"/>
    <w:rsid w:val="66774CC7"/>
    <w:rsid w:val="667A6916"/>
    <w:rsid w:val="668311E6"/>
    <w:rsid w:val="66AD608D"/>
    <w:rsid w:val="66D05FCF"/>
    <w:rsid w:val="66E53F60"/>
    <w:rsid w:val="675540CE"/>
    <w:rsid w:val="68561074"/>
    <w:rsid w:val="68780C03"/>
    <w:rsid w:val="69384FFD"/>
    <w:rsid w:val="69524F77"/>
    <w:rsid w:val="69850C1A"/>
    <w:rsid w:val="69CF2308"/>
    <w:rsid w:val="6A1A55BC"/>
    <w:rsid w:val="6A9948F7"/>
    <w:rsid w:val="6AB428EF"/>
    <w:rsid w:val="6B2F064A"/>
    <w:rsid w:val="6B914B05"/>
    <w:rsid w:val="6B9F4C12"/>
    <w:rsid w:val="6BC76B43"/>
    <w:rsid w:val="6BF8106D"/>
    <w:rsid w:val="6C24309B"/>
    <w:rsid w:val="6D3F08D3"/>
    <w:rsid w:val="6D4B483F"/>
    <w:rsid w:val="6D5557DD"/>
    <w:rsid w:val="6D953605"/>
    <w:rsid w:val="6D964812"/>
    <w:rsid w:val="6DA2264B"/>
    <w:rsid w:val="6E637A6E"/>
    <w:rsid w:val="6E8D59D2"/>
    <w:rsid w:val="6EBE1505"/>
    <w:rsid w:val="6EC03747"/>
    <w:rsid w:val="6EF2275A"/>
    <w:rsid w:val="6F0C3BD9"/>
    <w:rsid w:val="6F2E3E68"/>
    <w:rsid w:val="6F3D0EF4"/>
    <w:rsid w:val="6F522247"/>
    <w:rsid w:val="6F5F00AE"/>
    <w:rsid w:val="6F91322B"/>
    <w:rsid w:val="6FA32766"/>
    <w:rsid w:val="6FB251A8"/>
    <w:rsid w:val="6FDB6BC6"/>
    <w:rsid w:val="6FEC3F59"/>
    <w:rsid w:val="70502B89"/>
    <w:rsid w:val="70E52EFC"/>
    <w:rsid w:val="71150104"/>
    <w:rsid w:val="71744C8C"/>
    <w:rsid w:val="718E4AC1"/>
    <w:rsid w:val="71B77CA3"/>
    <w:rsid w:val="7200649F"/>
    <w:rsid w:val="722D5DC4"/>
    <w:rsid w:val="723B44EA"/>
    <w:rsid w:val="72577342"/>
    <w:rsid w:val="726B6D8E"/>
    <w:rsid w:val="72E52BB3"/>
    <w:rsid w:val="731E5911"/>
    <w:rsid w:val="73537D3B"/>
    <w:rsid w:val="739E6A46"/>
    <w:rsid w:val="73E3744F"/>
    <w:rsid w:val="74286C42"/>
    <w:rsid w:val="74B072C0"/>
    <w:rsid w:val="74B70A30"/>
    <w:rsid w:val="75440EAD"/>
    <w:rsid w:val="755570CA"/>
    <w:rsid w:val="758F67D6"/>
    <w:rsid w:val="75B05109"/>
    <w:rsid w:val="76A804EA"/>
    <w:rsid w:val="76B65AB6"/>
    <w:rsid w:val="76BE3EE6"/>
    <w:rsid w:val="76F67885"/>
    <w:rsid w:val="77D40CBC"/>
    <w:rsid w:val="780E23E4"/>
    <w:rsid w:val="782608E2"/>
    <w:rsid w:val="782A2C25"/>
    <w:rsid w:val="78A82E9E"/>
    <w:rsid w:val="78D573D5"/>
    <w:rsid w:val="797A72CC"/>
    <w:rsid w:val="79E569A0"/>
    <w:rsid w:val="7A0A1215"/>
    <w:rsid w:val="7AAD72C1"/>
    <w:rsid w:val="7AD96062"/>
    <w:rsid w:val="7ADC5BB5"/>
    <w:rsid w:val="7AF0782B"/>
    <w:rsid w:val="7AF76CB5"/>
    <w:rsid w:val="7B062944"/>
    <w:rsid w:val="7B8C7448"/>
    <w:rsid w:val="7BA6780F"/>
    <w:rsid w:val="7BAF0250"/>
    <w:rsid w:val="7BF22689"/>
    <w:rsid w:val="7BFF423E"/>
    <w:rsid w:val="7C2C363A"/>
    <w:rsid w:val="7C424279"/>
    <w:rsid w:val="7C4C5E34"/>
    <w:rsid w:val="7C896C31"/>
    <w:rsid w:val="7CA60684"/>
    <w:rsid w:val="7CB43BDE"/>
    <w:rsid w:val="7CE34E4A"/>
    <w:rsid w:val="7CE63448"/>
    <w:rsid w:val="7D2624A1"/>
    <w:rsid w:val="7D443062"/>
    <w:rsid w:val="7D5828E4"/>
    <w:rsid w:val="7DBA1218"/>
    <w:rsid w:val="7E045153"/>
    <w:rsid w:val="7E2458BB"/>
    <w:rsid w:val="7E671957"/>
    <w:rsid w:val="7EB86095"/>
    <w:rsid w:val="7F123613"/>
    <w:rsid w:val="7F4B40E2"/>
    <w:rsid w:val="7F5116D9"/>
    <w:rsid w:val="7F5F1F5C"/>
    <w:rsid w:val="7F8F3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after="120"/>
      <w:outlineLvl w:val="0"/>
    </w:pPr>
    <w:rPr>
      <w:rFonts w:eastAsia="黑体"/>
      <w:bCs/>
      <w:kern w:val="44"/>
      <w:sz w:val="2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4">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37"/>
    <w:qFormat/>
    <w:uiPriority w:val="0"/>
    <w:rPr>
      <w:b/>
      <w:bCs/>
      <w:lang w:val="en-US" w:eastAsia="zh-CN"/>
    </w:rPr>
  </w:style>
  <w:style w:type="paragraph" w:styleId="5">
    <w:name w:val="annotation text"/>
    <w:basedOn w:val="1"/>
    <w:link w:val="34"/>
    <w:qFormat/>
    <w:uiPriority w:val="99"/>
    <w:pPr>
      <w:jc w:val="left"/>
    </w:pPr>
    <w:rPr>
      <w:lang w:val="zh-CN" w:eastAsia="zh-CN"/>
    </w:rPr>
  </w:style>
  <w:style w:type="paragraph" w:styleId="6">
    <w:name w:val="Body Text"/>
    <w:basedOn w:val="1"/>
    <w:qFormat/>
    <w:uiPriority w:val="0"/>
    <w:pPr>
      <w:spacing w:before="156" w:beforeLines="50" w:after="156" w:afterLines="50"/>
    </w:pPr>
    <w:rPr>
      <w:rFonts w:ascii="宋体"/>
      <w:sz w:val="24"/>
    </w:rPr>
  </w:style>
  <w:style w:type="paragraph" w:styleId="7">
    <w:name w:val="Body Text Indent"/>
    <w:basedOn w:val="1"/>
    <w:qFormat/>
    <w:uiPriority w:val="0"/>
    <w:pPr>
      <w:spacing w:after="120"/>
      <w:ind w:left="420" w:leftChars="200"/>
    </w:pPr>
  </w:style>
  <w:style w:type="paragraph" w:styleId="8">
    <w:name w:val="Body Text Indent 2"/>
    <w:basedOn w:val="1"/>
    <w:link w:val="33"/>
    <w:qFormat/>
    <w:uiPriority w:val="0"/>
    <w:pPr>
      <w:spacing w:after="120" w:line="480" w:lineRule="auto"/>
      <w:ind w:left="420" w:leftChars="200"/>
    </w:p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rPr>
  </w:style>
  <w:style w:type="paragraph" w:styleId="12">
    <w:name w:val="Body Text 2"/>
    <w:basedOn w:val="1"/>
    <w:qFormat/>
    <w:uiPriority w:val="0"/>
    <w:pPr>
      <w:spacing w:after="120" w:line="480" w:lineRule="auto"/>
    </w:pPr>
    <w:rPr>
      <w:szCs w:val="24"/>
    </w:rPr>
  </w:style>
  <w:style w:type="paragraph" w:styleId="13">
    <w:name w:val="Title"/>
    <w:basedOn w:val="1"/>
    <w:qFormat/>
    <w:uiPriority w:val="0"/>
    <w:pPr>
      <w:jc w:val="center"/>
    </w:pPr>
    <w:rPr>
      <w:b/>
      <w:sz w:val="32"/>
    </w:rPr>
  </w:style>
  <w:style w:type="character" w:styleId="15">
    <w:name w:val="page number"/>
    <w:basedOn w:val="14"/>
    <w:qFormat/>
    <w:uiPriority w:val="0"/>
  </w:style>
  <w:style w:type="character" w:styleId="16">
    <w:name w:val="Hyperlink"/>
    <w:qFormat/>
    <w:uiPriority w:val="0"/>
    <w:rPr>
      <w:color w:val="0000FF"/>
      <w:u w:val="single"/>
    </w:rPr>
  </w:style>
  <w:style w:type="character" w:styleId="17">
    <w:name w:val="annotation reference"/>
    <w:qFormat/>
    <w:uiPriority w:val="99"/>
    <w:rPr>
      <w:rFonts w:cs="Times New Roman"/>
      <w:sz w:val="21"/>
      <w:szCs w:val="21"/>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1">
    <w:name w:val="1"/>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2">
    <w:name w:val="Char 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3">
    <w:name w:val="signatureblock"/>
    <w:basedOn w:val="1"/>
    <w:qFormat/>
    <w:uiPriority w:val="0"/>
    <w:pPr>
      <w:widowControl/>
      <w:jc w:val="left"/>
    </w:pPr>
    <w:rPr>
      <w:kern w:val="0"/>
      <w:sz w:val="24"/>
      <w:szCs w:val="24"/>
    </w:rPr>
  </w:style>
  <w:style w:type="paragraph" w:customStyle="1" w:styleId="24">
    <w:name w:val="Bod"/>
    <w:basedOn w:val="1"/>
    <w:qFormat/>
    <w:uiPriority w:val="0"/>
    <w:pPr>
      <w:widowControl/>
      <w:suppressAutoHyphens/>
      <w:spacing w:after="240"/>
      <w:ind w:firstLine="1440"/>
    </w:pPr>
    <w:rPr>
      <w:kern w:val="0"/>
      <w:sz w:val="24"/>
      <w:lang w:eastAsia="en-US"/>
    </w:rPr>
  </w:style>
  <w:style w:type="paragraph" w:customStyle="1" w:styleId="25">
    <w:name w:val="Plain"/>
    <w:basedOn w:val="1"/>
    <w:qFormat/>
    <w:uiPriority w:val="0"/>
    <w:pPr>
      <w:widowControl/>
      <w:suppressAutoHyphens/>
      <w:spacing w:after="240"/>
    </w:pPr>
    <w:rPr>
      <w:kern w:val="0"/>
      <w:sz w:val="24"/>
      <w:lang w:eastAsia="en-US"/>
    </w:rPr>
  </w:style>
  <w:style w:type="paragraph" w:customStyle="1" w:styleId="26">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27">
    <w:name w:val="CM7"/>
    <w:basedOn w:val="26"/>
    <w:next w:val="26"/>
    <w:qFormat/>
    <w:uiPriority w:val="0"/>
    <w:pPr>
      <w:spacing w:after="355"/>
    </w:pPr>
    <w:rPr>
      <w:color w:val="auto"/>
    </w:rPr>
  </w:style>
  <w:style w:type="paragraph" w:customStyle="1" w:styleId="28">
    <w:name w:val="CM8"/>
    <w:basedOn w:val="26"/>
    <w:next w:val="26"/>
    <w:qFormat/>
    <w:uiPriority w:val="0"/>
    <w:pPr>
      <w:spacing w:after="255"/>
    </w:pPr>
    <w:rPr>
      <w:color w:val="auto"/>
    </w:rPr>
  </w:style>
  <w:style w:type="paragraph" w:customStyle="1" w:styleId="29">
    <w:name w:val="CM9"/>
    <w:basedOn w:val="26"/>
    <w:next w:val="26"/>
    <w:qFormat/>
    <w:uiPriority w:val="0"/>
    <w:pPr>
      <w:spacing w:after="465"/>
    </w:pPr>
    <w:rPr>
      <w:color w:val="auto"/>
    </w:rPr>
  </w:style>
  <w:style w:type="paragraph" w:customStyle="1" w:styleId="30">
    <w:name w:val="CM1"/>
    <w:basedOn w:val="26"/>
    <w:next w:val="26"/>
    <w:qFormat/>
    <w:uiPriority w:val="0"/>
    <w:pPr>
      <w:spacing w:line="468" w:lineRule="atLeast"/>
    </w:pPr>
    <w:rPr>
      <w:color w:val="auto"/>
    </w:rPr>
  </w:style>
  <w:style w:type="paragraph" w:customStyle="1" w:styleId="31">
    <w:name w:val="CM12"/>
    <w:basedOn w:val="26"/>
    <w:next w:val="26"/>
    <w:qFormat/>
    <w:uiPriority w:val="0"/>
    <w:pPr>
      <w:spacing w:after="78"/>
    </w:pPr>
    <w:rPr>
      <w:color w:val="auto"/>
    </w:rPr>
  </w:style>
  <w:style w:type="paragraph" w:customStyle="1" w:styleId="32">
    <w:name w:val="CM10"/>
    <w:basedOn w:val="26"/>
    <w:next w:val="26"/>
    <w:qFormat/>
    <w:uiPriority w:val="0"/>
    <w:pPr>
      <w:spacing w:after="410"/>
    </w:pPr>
    <w:rPr>
      <w:color w:val="auto"/>
    </w:rPr>
  </w:style>
  <w:style w:type="character" w:customStyle="1" w:styleId="33">
    <w:name w:val="正文文本缩进 2 Char"/>
    <w:link w:val="8"/>
    <w:qFormat/>
    <w:uiPriority w:val="0"/>
    <w:rPr>
      <w:kern w:val="2"/>
      <w:sz w:val="21"/>
    </w:rPr>
  </w:style>
  <w:style w:type="character" w:customStyle="1" w:styleId="34">
    <w:name w:val="批注文字 Char"/>
    <w:link w:val="5"/>
    <w:qFormat/>
    <w:locked/>
    <w:uiPriority w:val="99"/>
    <w:rPr>
      <w:rFonts w:eastAsia="宋体"/>
      <w:kern w:val="2"/>
      <w:sz w:val="21"/>
      <w:lang w:val="zh-CN" w:eastAsia="zh-CN" w:bidi="ar-SA"/>
    </w:rPr>
  </w:style>
  <w:style w:type="character" w:customStyle="1" w:styleId="35">
    <w:name w:val="DeltaView Insertion"/>
    <w:qFormat/>
    <w:uiPriority w:val="99"/>
    <w:rPr>
      <w:color w:val="0000FF"/>
      <w:u w:val="double"/>
    </w:rPr>
  </w:style>
  <w:style w:type="paragraph" w:customStyle="1" w:styleId="36">
    <w:name w:val="Revision"/>
    <w:hidden/>
    <w:semiHidden/>
    <w:qFormat/>
    <w:uiPriority w:val="99"/>
    <w:rPr>
      <w:rFonts w:ascii="Times New Roman" w:hAnsi="Times New Roman" w:eastAsia="宋体" w:cs="Times New Roman"/>
      <w:kern w:val="2"/>
      <w:sz w:val="21"/>
      <w:lang w:val="en-US" w:eastAsia="zh-CN" w:bidi="ar-SA"/>
    </w:rPr>
  </w:style>
  <w:style w:type="character" w:customStyle="1" w:styleId="37">
    <w:name w:val="批注主题 Char"/>
    <w:link w:val="4"/>
    <w:qFormat/>
    <w:uiPriority w:val="0"/>
    <w:rPr>
      <w:rFonts w:eastAsia="宋体"/>
      <w:b/>
      <w:bCs/>
      <w:kern w:val="2"/>
      <w:sz w:val="21"/>
      <w:lang w:val="zh-CN" w:eastAsia="zh-CN" w:bidi="ar-SA"/>
    </w:rPr>
  </w:style>
  <w:style w:type="paragraph" w:customStyle="1" w:styleId="3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A6DFC9-A99A-4F04-B3A0-B64414D0EF12}">
  <ds:schemaRefs/>
</ds:datastoreItem>
</file>

<file path=customXml/itemProps3.xml><?xml version="1.0" encoding="utf-8"?>
<ds:datastoreItem xmlns:ds="http://schemas.openxmlformats.org/officeDocument/2006/customXml" ds:itemID="{E3FFBF10-98CE-49BF-956A-5392F98B33E8}">
  <ds:schemaRefs/>
</ds:datastoreItem>
</file>

<file path=customXml/itemProps4.xml><?xml version="1.0" encoding="utf-8"?>
<ds:datastoreItem xmlns:ds="http://schemas.openxmlformats.org/officeDocument/2006/customXml" ds:itemID="{D3E8213F-C335-493D-812B-4FE60BC82E1A}">
  <ds:schemaRefs/>
</ds:datastoreItem>
</file>

<file path=customXml/itemProps5.xml><?xml version="1.0" encoding="utf-8"?>
<ds:datastoreItem xmlns:ds="http://schemas.openxmlformats.org/officeDocument/2006/customXml" ds:itemID="{34AFAB7C-718D-4165-BA10-7B9918384499}">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14364</Words>
  <Characters>16545</Characters>
  <Lines>112</Lines>
  <Paragraphs>31</Paragraphs>
  <ScaleCrop>false</ScaleCrop>
  <LinksUpToDate>false</LinksUpToDate>
  <CharactersWithSpaces>16596</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2017-09-08T10:27:00Z</dcterms:created>
  <dc:creator>zhangb</dc:creator>
  <cp:lastModifiedBy>zhangb</cp:lastModifiedBy>
  <cp:lastPrinted>2016-09-08T09:34:00Z</cp:lastPrinted>
  <dcterms:modified xsi:type="dcterms:W3CDTF">2017-10-25T10:23:51Z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