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b/>
          <w:color w:val="000000"/>
          <w:sz w:val="32"/>
          <w:szCs w:val="32"/>
        </w:rPr>
      </w:pP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ascii="Times New Roman" w:hAnsi="Times New Roman" w:eastAsia="宋体" w:cs="Times New Roman"/>
          <w:b/>
          <w:color w:val="000000"/>
          <w:sz w:val="32"/>
          <w:szCs w:val="32"/>
        </w:rPr>
      </w:pP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beforeLines="0" w:afterLines="0" w:line="420" w:lineRule="atLeast"/>
        <w:ind w:right="0"/>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关于设立</w:t>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spacing w:beforeLines="0" w:afterLines="0" w:line="420" w:lineRule="atLeast"/>
        <w:ind w:right="0"/>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中外合资经营</w:t>
      </w:r>
    </w:p>
    <w:p>
      <w:pPr>
        <w:pStyle w:val="13"/>
        <w:spacing w:line="420" w:lineRule="atLeast"/>
        <w:ind w:right="-514"/>
        <w:rPr>
          <w:rFonts w:ascii="Times New Roman" w:hAnsi="Times New Roman" w:eastAsia="宋体" w:cs="Times New Roman"/>
          <w:color w:val="000000"/>
          <w:szCs w:val="32"/>
        </w:rPr>
      </w:pPr>
    </w:p>
    <w:p>
      <w:pPr>
        <w:pStyle w:val="13"/>
        <w:spacing w:line="420" w:lineRule="atLeast"/>
        <w:ind w:right="-514"/>
        <w:rPr>
          <w:rFonts w:ascii="Times New Roman" w:hAnsi="Times New Roman" w:eastAsia="宋体" w:cs="Times New Roman"/>
          <w:color w:val="000000"/>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before="156" w:after="156" w:line="420" w:lineRule="atLeast"/>
        <w:jc w:val="center"/>
        <w:rPr>
          <w:rFonts w:ascii="Times New Roman" w:hAnsi="Times New Roman"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ascii="Times New Roman" w:hAnsi="Times New Roman" w:eastAsia="宋体" w:cs="Times New Roman"/>
          <w:b/>
          <w:sz w:val="32"/>
          <w:szCs w:val="32"/>
        </w:rPr>
        <w:t>之</w:t>
      </w:r>
    </w:p>
    <w:p>
      <w:pPr>
        <w:spacing w:before="156" w:after="156" w:line="420" w:lineRule="atLeast"/>
        <w:jc w:val="center"/>
        <w:rPr>
          <w:rFonts w:ascii="Times New Roman" w:hAnsi="Times New Roman"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ascii="Times New Roman" w:hAnsi="Times New Roman" w:eastAsia="宋体" w:cs="Times New Roman"/>
          <w:b/>
          <w:sz w:val="32"/>
          <w:szCs w:val="32"/>
        </w:rPr>
        <w:t>增资协议</w:t>
      </w:r>
    </w:p>
    <w:p>
      <w:pPr>
        <w:spacing w:before="156" w:after="156" w:line="420" w:lineRule="atLeast"/>
        <w:rPr>
          <w:rFonts w:ascii="Times New Roman" w:hAnsi="Times New Roman" w:eastAsia="宋体" w:cs="Times New Roman"/>
          <w:b/>
          <w:sz w:val="32"/>
          <w:szCs w:val="32"/>
        </w:rPr>
      </w:pPr>
    </w:p>
    <w:p>
      <w:pPr>
        <w:spacing w:before="156" w:after="156" w:line="420" w:lineRule="atLeast"/>
        <w:jc w:val="center"/>
        <w:rPr>
          <w:rFonts w:ascii="Times New Roman" w:hAnsi="Times New Roman" w:eastAsia="宋体" w:cs="Times New Roman"/>
          <w:b/>
          <w:sz w:val="32"/>
        </w:rPr>
      </w:pPr>
      <w:r>
        <w:rPr>
          <w:rFonts w:hint="eastAsia" w:ascii="Times New Roman" w:hAnsi="Times New Roman" w:eastAsia="宋体" w:cs="Times New Roman"/>
          <w:b/>
          <w:sz w:val="32"/>
          <w:szCs w:val="32"/>
        </w:rPr>
        <w:t xml:space="preserve">   二零一七年_____月_____日</w:t>
      </w:r>
      <w:r>
        <w:rPr>
          <w:rFonts w:ascii="Times New Roman" w:hAnsi="Times New Roman" w:eastAsia="宋体" w:cs="Times New Roman"/>
          <w:b/>
          <w:sz w:val="32"/>
        </w:rPr>
        <w:br w:type="page"/>
      </w:r>
      <w:r>
        <w:rPr>
          <w:rFonts w:ascii="Times New Roman" w:hAnsi="Times New Roman" w:eastAsia="宋体" w:cs="Times New Roman"/>
          <w:b/>
          <w:sz w:val="32"/>
        </w:rPr>
        <w:t>增资协议</w:t>
      </w:r>
    </w:p>
    <w:p>
      <w:pPr>
        <w:spacing w:before="156" w:after="156" w:afterLines="50" w:line="420" w:lineRule="atLeast"/>
        <w:rPr>
          <w:rFonts w:ascii="Times New Roman" w:hAnsi="Times New Roman" w:eastAsia="宋体" w:cs="Times New Roman"/>
          <w:b/>
          <w:sz w:val="24"/>
        </w:rPr>
      </w:pPr>
      <w:r>
        <w:rPr>
          <w:rFonts w:ascii="Times New Roman" w:hAnsi="Times New Roman" w:eastAsia="宋体" w:cs="Times New Roman"/>
          <w:sz w:val="24"/>
        </w:rPr>
        <w:t>本增资协议（以下简称</w:t>
      </w:r>
      <w:r>
        <w:rPr>
          <w:rFonts w:hint="eastAsia" w:ascii="Times New Roman" w:hAnsi="Times New Roman" w:eastAsia="宋体" w:cs="Times New Roman"/>
          <w:sz w:val="24"/>
        </w:rPr>
        <w:t>“</w:t>
      </w:r>
      <w:r>
        <w:rPr>
          <w:rFonts w:ascii="Times New Roman" w:hAnsi="Times New Roman" w:eastAsia="宋体" w:cs="Times New Roman"/>
          <w:b w:val="0"/>
          <w:bCs w:val="0"/>
          <w:sz w:val="24"/>
          <w:u w:val="single"/>
        </w:rPr>
        <w:t>本协议</w:t>
      </w:r>
      <w:r>
        <w:rPr>
          <w:rFonts w:hint="eastAsia" w:ascii="Times New Roman" w:hAnsi="Times New Roman" w:eastAsia="宋体" w:cs="Times New Roman"/>
          <w:sz w:val="24"/>
        </w:rPr>
        <w:t>”</w:t>
      </w:r>
      <w:r>
        <w:rPr>
          <w:rFonts w:ascii="Times New Roman" w:hAnsi="Times New Roman" w:eastAsia="宋体" w:cs="Times New Roman"/>
          <w:sz w:val="24"/>
        </w:rPr>
        <w:t>）由以下各方于20</w:t>
      </w:r>
      <w:r>
        <w:rPr>
          <w:rFonts w:hint="eastAsia" w:ascii="Times New Roman" w:hAnsi="Times New Roman" w:eastAsia="宋体" w:cs="Times New Roman"/>
          <w:sz w:val="24"/>
        </w:rPr>
        <w:t>17</w:t>
      </w:r>
      <w:r>
        <w:rPr>
          <w:rFonts w:ascii="Times New Roman" w:hAnsi="Times New Roman" w:eastAsia="宋体" w:cs="Times New Roman"/>
          <w:sz w:val="24"/>
        </w:rPr>
        <w:t>年</w:t>
      </w:r>
      <w:r>
        <w:rPr>
          <w:rFonts w:hint="eastAsia" w:ascii="Times New Roman" w:hAnsi="Times New Roman" w:eastAsia="宋体" w:cs="Times New Roman"/>
          <w:sz w:val="24"/>
        </w:rPr>
        <w:t>【 】</w:t>
      </w:r>
      <w:r>
        <w:rPr>
          <w:rFonts w:ascii="Times New Roman" w:hAnsi="Times New Roman" w:eastAsia="宋体" w:cs="Times New Roman"/>
          <w:sz w:val="24"/>
        </w:rPr>
        <w:t>月</w:t>
      </w:r>
      <w:r>
        <w:rPr>
          <w:rFonts w:hint="eastAsia" w:ascii="Times New Roman" w:hAnsi="Times New Roman" w:eastAsia="宋体" w:cs="Times New Roman"/>
          <w:sz w:val="24"/>
        </w:rPr>
        <w:t>【 】</w:t>
      </w:r>
      <w:r>
        <w:rPr>
          <w:rFonts w:ascii="Times New Roman" w:hAnsi="Times New Roman" w:eastAsia="宋体" w:cs="Times New Roman"/>
          <w:sz w:val="24"/>
        </w:rPr>
        <w:t>日</w:t>
      </w:r>
      <w:r>
        <w:rPr>
          <w:rFonts w:hint="eastAsia" w:ascii="Times New Roman" w:hAnsi="Times New Roman" w:eastAsia="宋体" w:cs="Times New Roman"/>
          <w:sz w:val="24"/>
        </w:rPr>
        <w:t>在【  】</w:t>
      </w:r>
      <w:r>
        <w:rPr>
          <w:rFonts w:ascii="Times New Roman" w:hAnsi="Times New Roman" w:eastAsia="宋体" w:cs="Times New Roman"/>
          <w:sz w:val="24"/>
        </w:rPr>
        <w:t>签署</w:t>
      </w:r>
      <w:r>
        <w:rPr>
          <w:rFonts w:hint="eastAsia" w:ascii="Times New Roman" w:hAnsi="Times New Roman" w:eastAsia="宋体" w:cs="Times New Roman"/>
          <w:sz w:val="24"/>
        </w:rPr>
        <w:t>：</w:t>
      </w:r>
    </w:p>
    <w:p>
      <w:pPr>
        <w:numPr>
          <w:ilvl w:val="0"/>
          <w:numId w:val="1"/>
        </w:numPr>
        <w:spacing w:before="156" w:after="156" w:afterLines="50" w:line="420" w:lineRule="atLeast"/>
        <w:jc w:val="left"/>
        <w:rPr>
          <w:rFonts w:ascii="Times New Roman" w:hAnsi="Times New Roman" w:eastAsia="宋体" w:cs="Times New Roman"/>
          <w:sz w:val="24"/>
        </w:rPr>
      </w:pPr>
      <w:r>
        <w:rPr>
          <w:rFonts w:hint="eastAsia" w:ascii="Times New Roman" w:hAnsi="Times New Roman" w:eastAsia="宋体" w:cs="Times New Roman"/>
          <w:b w:val="0"/>
          <w:bCs/>
          <w:sz w:val="24"/>
          <w:highlight w:val="yellow"/>
        </w:rPr>
        <w:fldChar w:fldCharType="begin"/>
      </w:r>
      <w:r>
        <w:rPr>
          <w:rFonts w:hint="eastAsia" w:ascii="Times New Roman" w:hAnsi="Times New Roman" w:eastAsia="宋体" w:cs="Times New Roman"/>
          <w:b w:val="0"/>
          <w:bCs/>
          <w:sz w:val="24"/>
          <w:highlight w:val="yellow"/>
        </w:rPr>
        <w:instrText xml:space="preserve"> MERGEFIELD ${agreement.jvObj["JVName"]} \* MERGEFORMAT </w:instrText>
      </w:r>
      <w:r>
        <w:rPr>
          <w:rFonts w:hint="eastAsia" w:ascii="Times New Roman" w:hAnsi="Times New Roman" w:eastAsia="宋体" w:cs="Times New Roman"/>
          <w:b w:val="0"/>
          <w:bCs/>
          <w:sz w:val="24"/>
          <w:highlight w:val="yellow"/>
        </w:rPr>
        <w:fldChar w:fldCharType="separate"/>
      </w:r>
      <w:r>
        <w:rPr>
          <w:rFonts w:hint="eastAsia" w:ascii="Times New Roman" w:hAnsi="Times New Roman" w:eastAsia="宋体" w:cs="Times New Roman"/>
          <w:b w:val="0"/>
          <w:bCs/>
          <w:sz w:val="24"/>
          <w:highlight w:val="yellow"/>
        </w:rPr>
        <w:t>«${agreement.jvObj[»</w:t>
      </w:r>
      <w:r>
        <w:rPr>
          <w:rFonts w:hint="eastAsia" w:ascii="Times New Roman" w:hAnsi="Times New Roman" w:eastAsia="宋体" w:cs="Times New Roman"/>
          <w:b w:val="0"/>
          <w:bCs/>
          <w:sz w:val="24"/>
          <w:highlight w:val="yellow"/>
        </w:rPr>
        <w:fldChar w:fldCharType="end"/>
      </w:r>
      <w:r>
        <w:rPr>
          <w:rFonts w:hint="eastAsia" w:ascii="Times New Roman" w:hAnsi="Times New Roman" w:eastAsia="宋体" w:cs="Times New Roman"/>
          <w:sz w:val="24"/>
        </w:rPr>
        <w:t>，一家根据中国法律在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注册成立的有限责任公司（“</w:t>
      </w:r>
      <w:r>
        <w:rPr>
          <w:rFonts w:hint="eastAsia" w:ascii="Times New Roman" w:hAnsi="Times New Roman" w:eastAsia="宋体" w:cs="Times New Roman"/>
          <w:b w:val="0"/>
          <w:bCs w:val="0"/>
          <w:sz w:val="24"/>
          <w:u w:val="single"/>
        </w:rPr>
        <w:t>公司</w:t>
      </w:r>
      <w:r>
        <w:rPr>
          <w:rFonts w:hint="eastAsia" w:ascii="Times New Roman" w:hAnsi="Times New Roman" w:eastAsia="宋体" w:cs="Times New Roman"/>
          <w:sz w:val="24"/>
        </w:rPr>
        <w:t>”），注册地址：</w:t>
      </w:r>
      <w:bookmarkStart w:id="0" w:name="OLE_LINK7"/>
      <w:bookmarkStart w:id="1" w:name="OLE_LINK6"/>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bookmarkEnd w:id="0"/>
      <w:bookmarkEnd w:id="1"/>
      <w:r>
        <w:rPr>
          <w:rFonts w:hint="eastAsia" w:ascii="Times New Roman" w:hAnsi="Times New Roman" w:eastAsia="宋体" w:cs="Times New Roman"/>
          <w:sz w:val="24"/>
        </w:rPr>
        <w:t>，</w:t>
      </w:r>
      <w:r>
        <w:rPr>
          <w:rFonts w:ascii="Times New Roman" w:hAnsi="Times New Roman" w:eastAsia="宋体" w:cs="Times New Roman"/>
          <w:sz w:val="24"/>
        </w:rPr>
        <w:t>法定代表人：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${agreement.jvObj["legalRepresentative"]}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ascii="Times New Roman" w:hAnsi="Times New Roman" w:eastAsia="宋体" w:cs="Times New Roman"/>
          <w:sz w:val="24"/>
        </w:rPr>
        <w:t>，职务：</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${agreement.jvObj["duties"]}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，国籍：</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${agreement.jvObj["nationality"]}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cos.type=="个人"]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sz w:val="24"/>
          <w:szCs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${cos["shareholderIDType"]}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«${cos[»</w:t>
      </w:r>
      <w:r>
        <w:rPr>
          <w:rFonts w:hint="eastAsia"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号码：</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${cos["shareholderIDNumber"]}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«${cos[»</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cos.type=="境外公司"]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b/>
          <w:sz w:val="24"/>
        </w:rPr>
      </w:pPr>
      <w:bookmarkStart w:id="2" w:name="OLE_LINK4"/>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color w:val="000000"/>
          <w:sz w:val="24"/>
        </w:rPr>
        <w:t>，一家根据</w:t>
      </w: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${cos["address"]}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color w:val="000000"/>
          <w:sz w:val="24"/>
        </w:rPr>
        <w:t>法律设立的</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${cos["type"]}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«${cos[»</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${cos["shareholderNameAbbr"]}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«${cos[»</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rPr>
        <w:t>”）</w:t>
      </w:r>
      <w:r>
        <w:rPr>
          <w:rFonts w:hint="eastAsia" w:ascii="Times New Roman" w:hAnsi="Times New Roman" w:eastAsia="宋体" w:cs="Times New Roman"/>
          <w:color w:val="000000"/>
          <w:sz w:val="24"/>
        </w:rPr>
        <w:t>，注册地址为：</w:t>
      </w:r>
      <w:bookmarkEnd w:id="2"/>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${cos["registerAddr"]}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，【董事】：</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，国籍：</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cos.type!="个人"&amp;&amp;cos.type!="境外公司"]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b/>
          <w:sz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，一家根据中国法律设立的</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${cos["type"]}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«${cos[»</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${cos["shareholderNameAbbr"]}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«${cos[»</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rPr>
        <w:t>”），注册地址为：</w:t>
      </w: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${cos["registerAddr"]}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，【法定代表人</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执行事务合伙人</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，国籍：</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p>
    <w:p>
      <w:pPr>
        <w:spacing w:before="156" w:after="156" w:afterLines="50" w:line="420" w:lineRule="atLeast"/>
        <w:ind w:left="720"/>
        <w:jc w:val="left"/>
        <w:rPr>
          <w:rFonts w:ascii="Times New Roman" w:hAnsi="Times New Roman" w:eastAsia="宋体" w:cs="Times New Roman"/>
          <w:sz w:val="24"/>
        </w:rPr>
      </w:pPr>
      <w:r>
        <w:rPr>
          <w:rFonts w:hint="eastAsia" w:ascii="Times New Roman" w:hAnsi="Times New Roman" w:eastAsia="宋体" w:cs="Times New Roman"/>
          <w:sz w:val="24"/>
        </w:rPr>
        <w:t>以上</w:t>
      </w:r>
      <w:r>
        <w:rPr>
          <w:rFonts w:ascii="Times New Roman" w:hAnsi="Times New Roman" w:eastAsia="宋体" w:cs="Times New Roman"/>
          <w:sz w:val="24"/>
        </w:rPr>
        <w:t>各方在本</w:t>
      </w:r>
      <w:r>
        <w:rPr>
          <w:rFonts w:hint="eastAsia" w:ascii="Times New Roman" w:hAnsi="Times New Roman" w:eastAsia="宋体" w:cs="Times New Roman"/>
          <w:sz w:val="24"/>
        </w:rPr>
        <w:t>协议</w:t>
      </w:r>
      <w:r>
        <w:rPr>
          <w:rFonts w:ascii="Times New Roman" w:hAnsi="Times New Roman" w:eastAsia="宋体" w:cs="Times New Roman"/>
          <w:sz w:val="24"/>
        </w:rPr>
        <w:t>中</w:t>
      </w:r>
      <w:r>
        <w:rPr>
          <w:rFonts w:hint="eastAsia" w:ascii="Times New Roman" w:hAnsi="Times New Roman" w:eastAsia="宋体" w:cs="Times New Roman"/>
          <w:sz w:val="24"/>
        </w:rPr>
        <w:t>合称“</w:t>
      </w:r>
      <w:r>
        <w:rPr>
          <w:rFonts w:hint="eastAsia" w:ascii="Times New Roman" w:hAnsi="Times New Roman" w:eastAsia="宋体" w:cs="Times New Roman"/>
          <w:b w:val="0"/>
          <w:bCs w:val="0"/>
          <w:sz w:val="24"/>
          <w:u w:val="single"/>
        </w:rPr>
        <w:t>各方</w:t>
      </w:r>
      <w:r>
        <w:rPr>
          <w:rFonts w:hint="eastAsia" w:ascii="Times New Roman" w:hAnsi="Times New Roman" w:eastAsia="宋体" w:cs="Times New Roman"/>
          <w:sz w:val="24"/>
        </w:rPr>
        <w:t>”，</w:t>
      </w:r>
      <w:r>
        <w:rPr>
          <w:rFonts w:ascii="Times New Roman" w:hAnsi="Times New Roman" w:eastAsia="宋体" w:cs="Times New Roman"/>
          <w:sz w:val="24"/>
        </w:rPr>
        <w:t>单独</w:t>
      </w:r>
      <w:r>
        <w:rPr>
          <w:rFonts w:hint="eastAsia" w:ascii="Times New Roman" w:hAnsi="Times New Roman" w:eastAsia="宋体" w:cs="Times New Roman"/>
          <w:sz w:val="24"/>
        </w:rPr>
        <w:t>称“</w:t>
      </w:r>
      <w:r>
        <w:rPr>
          <w:rFonts w:hint="eastAsia" w:ascii="Times New Roman" w:hAnsi="Times New Roman" w:eastAsia="宋体" w:cs="Times New Roman"/>
          <w:b w:val="0"/>
          <w:bCs w:val="0"/>
          <w:sz w:val="24"/>
          <w:u w:val="single"/>
        </w:rPr>
        <w:t>一方</w:t>
      </w:r>
      <w:r>
        <w:rPr>
          <w:rFonts w:hint="eastAsia" w:ascii="Times New Roman" w:hAnsi="Times New Roman" w:eastAsia="宋体" w:cs="Times New Roman"/>
          <w:sz w:val="24"/>
        </w:rPr>
        <w:t>”。</w:t>
      </w:r>
    </w:p>
    <w:p>
      <w:pPr>
        <w:spacing w:before="156" w:after="156" w:afterLines="50" w:line="420" w:lineRule="atLeast"/>
        <w:rPr>
          <w:rFonts w:ascii="Times New Roman" w:hAnsi="Times New Roman" w:eastAsia="宋体" w:cs="Times New Roman"/>
          <w:sz w:val="24"/>
        </w:rPr>
      </w:pPr>
      <w:r>
        <w:rPr>
          <w:rFonts w:hint="eastAsia" w:ascii="Times New Roman" w:hAnsi="Times New Roman" w:eastAsia="宋体" w:cs="Times New Roman"/>
          <w:b/>
          <w:sz w:val="24"/>
          <w:szCs w:val="24"/>
        </w:rPr>
        <w:t>定义：</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除非本协议条款或上下文另有规定，下列用语应具有以下涵义：</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w:instrText>
      </w:r>
      <w:r>
        <w:rPr>
          <w:rFonts w:hint="eastAsia" w:cs="Times New Roman"/>
          <w:sz w:val="24"/>
          <w:highlight w:val="yellow"/>
          <w:lang w:val="en-US" w:eastAsia="zh-CN"/>
        </w:rPr>
        <w:instrText xml:space="preserve">agreement.founderList</w:instrText>
      </w:r>
      <w:r>
        <w:rPr>
          <w:rFonts w:hint="eastAsia" w:ascii="Times New Roman" w:hAnsi="Times New Roman" w:eastAsia="宋体" w:cs="Times New Roman"/>
          <w:sz w:val="24"/>
          <w:highlight w:val="yellow"/>
        </w:rPr>
        <w:instrText xml:space="preserve">?size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创始人</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w:instrText>
      </w:r>
      <w:r>
        <w:rPr>
          <w:rFonts w:hint="eastAsia" w:cs="Times New Roman"/>
          <w:sz w:val="24"/>
          <w:highlight w:val="yellow"/>
          <w:lang w:val="en-US" w:eastAsia="zh-CN"/>
        </w:rPr>
        <w:instrText xml:space="preserve">agreement.founderList</w:instrText>
      </w:r>
      <w:r>
        <w:rPr>
          <w:rFonts w:hint="eastAsia" w:ascii="Times New Roman" w:hAnsi="Times New Roman" w:eastAsia="宋体" w:cs="Times New Roman"/>
          <w:sz w:val="24"/>
          <w:highlight w:val="yellow"/>
        </w:rPr>
        <w:instrText xml:space="preserve">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w:instrText>
      </w:r>
      <w:r>
        <w:rPr>
          <w:rFonts w:hint="eastAsia" w:cs="Times New Roman"/>
          <w:sz w:val="24"/>
          <w:highlight w:val="yellow"/>
          <w:lang w:val="en-US" w:eastAsia="zh-CN"/>
        </w:rPr>
        <w:instrText xml:space="preserve">agreement</w:instrText>
      </w:r>
      <w:r>
        <w:rPr>
          <w:rFonts w:hint="eastAsia" w:ascii="Times New Roman" w:hAnsi="Times New Roman" w:eastAsia="宋体" w:cs="Times New Roman"/>
          <w:sz w:val="24"/>
          <w:highlight w:val="yellow"/>
        </w:rPr>
        <w:instrText xml:space="preserve">.</w:instrText>
      </w:r>
      <w:r>
        <w:rPr>
          <w:rFonts w:hint="eastAsia" w:cs="Times New Roman"/>
          <w:sz w:val="24"/>
          <w:highlight w:val="yellow"/>
          <w:lang w:val="en-US" w:eastAsia="zh-CN"/>
        </w:rPr>
        <w:instrText xml:space="preserve">founderList</w:instrText>
      </w:r>
      <w:r>
        <w:rPr>
          <w:rFonts w:hint="eastAsia" w:ascii="Times New Roman" w:hAnsi="Times New Roman" w:eastAsia="宋体" w:cs="Times New Roman"/>
          <w:sz w:val="24"/>
          <w:highlight w:val="yellow"/>
        </w:rPr>
        <w:instrText xml:space="preserve">?size-2)]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w:instrText>
      </w:r>
      <w:r>
        <w:rPr>
          <w:rFonts w:hint="eastAsia" w:cs="Times New Roman"/>
          <w:sz w:val="24"/>
          <w:highlight w:val="yellow"/>
          <w:lang w:val="en-US" w:eastAsia="zh-CN"/>
        </w:rPr>
        <w:instrText xml:space="preserve">agreement</w:instrText>
      </w:r>
      <w:r>
        <w:rPr>
          <w:rFonts w:hint="eastAsia" w:ascii="Times New Roman" w:hAnsi="Times New Roman" w:eastAsia="宋体" w:cs="Times New Roman"/>
          <w:sz w:val="24"/>
          <w:highlight w:val="yellow"/>
          <w:lang w:val="en-GB" w:eastAsia="zh-CN"/>
        </w:rPr>
        <w:instrText xml:space="preserve">.</w:instrText>
      </w:r>
      <w:r>
        <w:rPr>
          <w:rFonts w:hint="eastAsia" w:cs="Times New Roman"/>
          <w:sz w:val="24"/>
          <w:highlight w:val="yellow"/>
          <w:lang w:val="en-US" w:eastAsia="zh-CN"/>
        </w:rPr>
        <w:instrText xml:space="preserve">founderList</w:instrText>
      </w:r>
      <w:r>
        <w:rPr>
          <w:rFonts w:hint="eastAsia" w:ascii="Times New Roman" w:hAnsi="Times New Roman" w:eastAsia="宋体" w:cs="Times New Roman"/>
          <w:sz w:val="24"/>
          <w:highlight w:val="yellow"/>
          <w:lang w:val="en-GB" w:eastAsia="zh-CN"/>
        </w:rPr>
        <w:instrText xml:space="preserve">?size-2)]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agreement.eiList?size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本轮投资方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agreement.eiList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${holder["investorName"]}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lt(agreement.eiList?size-2)]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==(agreement.eiList?size-2)]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aa.shareholdersType=="A轮投资人"]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A轮投资方</w:t>
      </w:r>
      <w:r>
        <w:rPr>
          <w:rFonts w:hint="eastAsia" w:ascii="Times New Roman" w:hAnsi="Times New Roman" w:eastAsia="宋体" w:cs="Times New Roman"/>
          <w:sz w:val="24"/>
          <w:u w:val="none"/>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aa.shareholdersType=="天使投资人"]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天使投资方</w:t>
      </w:r>
      <w:r>
        <w:rPr>
          <w:rFonts w:hint="eastAsia" w:ascii="Times New Roman" w:hAnsi="Times New Roman" w:eastAsia="宋体" w:cs="Times New Roman"/>
          <w:sz w:val="24"/>
          <w:u w:val="none"/>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agreement.jvObj.currentShareholders?size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lang w:val="en-GB"/>
        </w:rPr>
      </w:pPr>
      <w:r>
        <w:rPr>
          <w:rFonts w:hint="eastAsia" w:ascii="Times New Roman" w:hAnsi="Times New Roman" w:eastAsia="宋体" w:cs="Times New Roman"/>
          <w:sz w:val="24"/>
          <w:u w:val="none"/>
          <w:lang w:val="en-GB"/>
        </w:rPr>
        <w:t>“</w:t>
      </w:r>
      <w:r>
        <w:rPr>
          <w:rFonts w:hint="eastAsia" w:ascii="Times New Roman" w:hAnsi="Times New Roman" w:eastAsia="宋体" w:cs="Times New Roman"/>
          <w:b w:val="0"/>
          <w:bCs w:val="0"/>
          <w:sz w:val="24"/>
          <w:u w:val="single"/>
          <w:lang w:val="en-GB"/>
        </w:rPr>
        <w:t>现有股东</w:t>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lang w:val="en-GB"/>
        </w:rPr>
        <w:t>，指</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agreement.jvObj.currentShareholders as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«${holder}»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holder_index lt(agreement.jvObj.currentShareholders?size-2)]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[#elseif holder_index ==(agreement.jvObj.currentShareholders?size-2)]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lang w:val="en-GB"/>
        </w:rPr>
      </w:pPr>
      <w:r>
        <w:rPr>
          <w:rFonts w:hint="eastAsia" w:ascii="Times New Roman" w:hAnsi="Times New Roman" w:eastAsia="宋体" w:cs="Times New Roman"/>
          <w:sz w:val="24"/>
          <w:lang w:val="en-GB"/>
        </w:rPr>
        <w:t>一方的</w:t>
      </w:r>
      <w:r>
        <w:rPr>
          <w:rFonts w:hint="eastAsia" w:ascii="Times New Roman" w:hAnsi="Times New Roman" w:eastAsia="宋体" w:cs="Times New Roman"/>
          <w:sz w:val="24"/>
          <w:u w:val="none"/>
          <w:lang w:val="en-GB"/>
        </w:rPr>
        <w:t>“</w:t>
      </w:r>
      <w:r>
        <w:rPr>
          <w:rFonts w:hint="eastAsia" w:ascii="Times New Roman" w:hAnsi="Times New Roman" w:eastAsia="宋体" w:cs="Times New Roman"/>
          <w:b w:val="0"/>
          <w:bCs w:val="0"/>
          <w:sz w:val="24"/>
          <w:u w:val="single"/>
          <w:lang w:val="en-GB"/>
        </w:rPr>
        <w:t>子公司</w:t>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lang w:val="en-GB"/>
        </w:rPr>
        <w:t>指任何公司或其他实体：</w:t>
      </w:r>
    </w:p>
    <w:p>
      <w:pPr>
        <w:widowControl/>
        <w:numPr>
          <w:ilvl w:val="0"/>
          <w:numId w:val="3"/>
        </w:numPr>
        <w:tabs>
          <w:tab w:val="left" w:pos="735"/>
        </w:tabs>
        <w:snapToGrid w:val="0"/>
        <w:spacing w:line="420" w:lineRule="atLeast"/>
        <w:rPr>
          <w:rFonts w:ascii="Times New Roman" w:hAnsi="Times New Roman" w:eastAsia="宋体" w:cs="Times New Roman"/>
          <w:sz w:val="24"/>
          <w:lang w:val="en-GB"/>
        </w:rPr>
      </w:pPr>
      <w:r>
        <w:rPr>
          <w:rFonts w:hint="eastAsia" w:ascii="Times New Roman" w:hAnsi="Times New Roman" w:eastAsia="宋体" w:cs="Times New Roman"/>
          <w:sz w:val="24"/>
          <w:lang w:val="en-GB"/>
        </w:rPr>
        <w:t>其 (i) 百分之五十（50%）以上有权在董事（或履行类似职权的其他人）的选举中投票的股份或其他权益；或(ii) 百分之五十（50%）以上的利润或资本，由该方直接或（通过该方的一家或数家子公司）间接地拥有或控制，或由该方和该方的一家或数家子公司共同拥有或控制；或</w:t>
      </w:r>
    </w:p>
    <w:p>
      <w:pPr>
        <w:numPr>
          <w:ilvl w:val="0"/>
          <w:numId w:val="3"/>
        </w:num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lang w:val="en-GB"/>
        </w:rPr>
        <w:t>其资产或部分资产依照中国会计准则与该方的净收益合并在一起并为财务报告之目的载入该方账册。</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rPr>
        <w:t>一方的</w:t>
      </w: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关联方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，指除公司以外任何控制该方或被该方控制或与该方共同受其控制的任何公司、合伙企业、合资公司或者其他实体；若</w:t>
      </w:r>
      <w:r>
        <w:rPr>
          <w:rFonts w:ascii="Times New Roman" w:hAnsi="Times New Roman" w:eastAsia="宋体" w:cs="Times New Roman"/>
          <w:sz w:val="24"/>
        </w:rPr>
        <w:t>该方为个人，则</w:t>
      </w:r>
      <w:r>
        <w:rPr>
          <w:rFonts w:hint="eastAsia" w:ascii="Times New Roman" w:hAnsi="Times New Roman" w:eastAsia="宋体" w:cs="Times New Roman"/>
          <w:sz w:val="24"/>
        </w:rPr>
        <w:t>指</w:t>
      </w:r>
      <w:r>
        <w:rPr>
          <w:rFonts w:ascii="Times New Roman" w:hAnsi="Times New Roman" w:eastAsia="宋体" w:cs="Times New Roman"/>
          <w:sz w:val="24"/>
        </w:rPr>
        <w:t>该方的任何</w:t>
      </w:r>
      <w:r>
        <w:rPr>
          <w:rFonts w:hint="eastAsia" w:ascii="Times New Roman" w:hAnsi="Times New Roman" w:eastAsia="宋体" w:cs="Times New Roman"/>
          <w:sz w:val="24"/>
        </w:rPr>
        <w:t>直系</w:t>
      </w:r>
      <w:r>
        <w:rPr>
          <w:rFonts w:ascii="Times New Roman" w:hAnsi="Times New Roman" w:eastAsia="宋体" w:cs="Times New Roman"/>
          <w:sz w:val="24"/>
        </w:rPr>
        <w:t>亲属。</w:t>
      </w:r>
      <w:r>
        <w:rPr>
          <w:rFonts w:hint="eastAsia" w:ascii="Times New Roman" w:hAnsi="Times New Roman" w:eastAsia="宋体" w:cs="Times New Roman"/>
          <w:sz w:val="24"/>
        </w:rPr>
        <w:t>当某个实体通过持有有表决权的证券、合同或其他形式而有能力直接或间接的领导或导致领导另一个实体的经营和政策时，即视为前者“</w:t>
      </w:r>
      <w:r>
        <w:rPr>
          <w:rFonts w:hint="eastAsia" w:ascii="Times New Roman" w:hAnsi="Times New Roman" w:eastAsia="宋体" w:cs="Times New Roman"/>
          <w:b w:val="0"/>
          <w:bCs w:val="0"/>
          <w:sz w:val="24"/>
          <w:u w:val="single"/>
        </w:rPr>
        <w:t>控制</w:t>
      </w:r>
      <w:r>
        <w:rPr>
          <w:rFonts w:hint="eastAsia" w:ascii="Times New Roman" w:hAnsi="Times New Roman" w:eastAsia="宋体" w:cs="Times New Roman"/>
          <w:sz w:val="24"/>
        </w:rPr>
        <w:t>”后者。</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u w:val="single"/>
        </w:rPr>
      </w:pPr>
      <w:r>
        <w:rPr>
          <w:rFonts w:hint="eastAsia" w:ascii="Times New Roman" w:hAnsi="Times New Roman" w:eastAsia="宋体" w:cs="Times New Roman"/>
          <w:b w:val="0"/>
          <w:bCs w:val="0"/>
          <w:sz w:val="24"/>
          <w:u w:val="none"/>
        </w:rPr>
        <w:t>“</w:t>
      </w:r>
      <w:r>
        <w:rPr>
          <w:rFonts w:ascii="Times New Roman" w:hAnsi="Times New Roman" w:eastAsia="宋体" w:cs="Times New Roman"/>
          <w:b w:val="0"/>
          <w:bCs w:val="0"/>
          <w:sz w:val="24"/>
          <w:u w:val="single"/>
        </w:rPr>
        <w:t>控股子公司</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w:t>
      </w:r>
      <w:r>
        <w:rPr>
          <w:rFonts w:ascii="Times New Roman" w:hAnsi="Times New Roman" w:eastAsia="宋体" w:cs="Times New Roman"/>
          <w:sz w:val="24"/>
        </w:rPr>
        <w:t>指（i</w:t>
      </w:r>
      <w:r>
        <w:rPr>
          <w:rFonts w:hint="eastAsia" w:ascii="Times New Roman" w:hAnsi="Times New Roman" w:eastAsia="宋体" w:cs="Times New Roman"/>
          <w:sz w:val="24"/>
        </w:rPr>
        <w:t>）公司</w:t>
      </w:r>
      <w:r>
        <w:rPr>
          <w:rFonts w:ascii="Times New Roman" w:hAnsi="Times New Roman" w:eastAsia="宋体" w:cs="Times New Roman"/>
          <w:sz w:val="24"/>
        </w:rPr>
        <w:t>拥有股权超过</w:t>
      </w:r>
      <w:r>
        <w:rPr>
          <w:rFonts w:hint="eastAsia" w:ascii="Times New Roman" w:hAnsi="Times New Roman" w:eastAsia="宋体" w:cs="Times New Roman"/>
          <w:sz w:val="24"/>
        </w:rPr>
        <w:t>50</w:t>
      </w:r>
      <w:r>
        <w:rPr>
          <w:rFonts w:ascii="Times New Roman" w:hAnsi="Times New Roman" w:eastAsia="宋体" w:cs="Times New Roman"/>
          <w:sz w:val="24"/>
        </w:rPr>
        <w:t>%的子公司</w:t>
      </w:r>
      <w:r>
        <w:rPr>
          <w:rFonts w:hint="eastAsia" w:ascii="Times New Roman" w:hAnsi="Times New Roman" w:eastAsia="宋体" w:cs="Times New Roman"/>
          <w:sz w:val="24"/>
        </w:rPr>
        <w:t>，或</w:t>
      </w:r>
      <w:r>
        <w:rPr>
          <w:rFonts w:ascii="Times New Roman" w:hAnsi="Times New Roman" w:eastAsia="宋体" w:cs="Times New Roman"/>
          <w:sz w:val="24"/>
        </w:rPr>
        <w:t>（ii</w:t>
      </w:r>
      <w:r>
        <w:rPr>
          <w:rFonts w:hint="eastAsia" w:ascii="Times New Roman" w:hAnsi="Times New Roman" w:eastAsia="宋体" w:cs="Times New Roman"/>
          <w:sz w:val="24"/>
        </w:rPr>
        <w:t>）公司</w:t>
      </w:r>
      <w:r>
        <w:rPr>
          <w:rFonts w:ascii="Times New Roman" w:hAnsi="Times New Roman" w:eastAsia="宋体" w:cs="Times New Roman"/>
          <w:sz w:val="24"/>
        </w:rPr>
        <w:t>为持股最多的股东的公司。</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none"/>
        </w:rPr>
        <w:t>“</w:t>
      </w:r>
      <w:r>
        <w:rPr>
          <w:rFonts w:hint="eastAsia" w:ascii="Times New Roman" w:hAnsi="Times New Roman" w:eastAsia="宋体" w:cs="Times New Roman"/>
          <w:b w:val="0"/>
          <w:bCs w:val="0"/>
          <w:sz w:val="24"/>
          <w:u w:val="single"/>
        </w:rPr>
        <w:t>公司章程</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，指由合资各方于2017年【 】月【 】</w:t>
      </w:r>
      <w:r>
        <w:rPr>
          <w:rFonts w:ascii="Times New Roman" w:hAnsi="Times New Roman" w:eastAsia="宋体" w:cs="Times New Roman"/>
          <w:sz w:val="24"/>
        </w:rPr>
        <w:t>日</w:t>
      </w:r>
      <w:r>
        <w:rPr>
          <w:rFonts w:hint="eastAsia" w:ascii="Times New Roman" w:hAnsi="Times New Roman" w:eastAsia="宋体" w:cs="Times New Roman"/>
          <w:sz w:val="24"/>
        </w:rPr>
        <w:t>签订并在此后不时修订的公司的章程。</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none"/>
        </w:rPr>
        <w:t>“</w:t>
      </w:r>
      <w:r>
        <w:rPr>
          <w:rFonts w:hint="eastAsia" w:ascii="Times New Roman" w:hAnsi="Times New Roman" w:eastAsia="宋体" w:cs="Times New Roman"/>
          <w:b w:val="0"/>
          <w:bCs w:val="0"/>
          <w:sz w:val="24"/>
          <w:u w:val="single"/>
        </w:rPr>
        <w:t>合资合同</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，指由合资各方于2017年【 】月【 】</w:t>
      </w:r>
      <w:r>
        <w:rPr>
          <w:rFonts w:ascii="Times New Roman" w:hAnsi="Times New Roman" w:eastAsia="宋体" w:cs="Times New Roman"/>
          <w:sz w:val="24"/>
        </w:rPr>
        <w:t>日</w:t>
      </w:r>
      <w:r>
        <w:rPr>
          <w:rFonts w:hint="eastAsia" w:ascii="Times New Roman" w:hAnsi="Times New Roman" w:eastAsia="宋体" w:cs="Times New Roman"/>
          <w:sz w:val="24"/>
        </w:rPr>
        <w:t>签订并在此后不时修订的公司的合资合同。</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合资各方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，指现有股东及本轮投资方。</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直系亲属</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，指配偶、</w:t>
      </w:r>
      <w:r>
        <w:rPr>
          <w:rFonts w:ascii="Times New Roman" w:hAnsi="Times New Roman" w:eastAsia="宋体" w:cs="Times New Roman"/>
          <w:sz w:val="24"/>
        </w:rPr>
        <w:t>子女、父母、祖父母、外祖父母</w:t>
      </w:r>
      <w:r>
        <w:rPr>
          <w:rFonts w:hint="eastAsia" w:ascii="Times New Roman" w:hAnsi="Times New Roman" w:eastAsia="宋体" w:cs="Times New Roman"/>
          <w:sz w:val="24"/>
        </w:rPr>
        <w:t>、</w:t>
      </w:r>
      <w:r>
        <w:rPr>
          <w:rFonts w:ascii="Times New Roman" w:hAnsi="Times New Roman" w:eastAsia="宋体" w:cs="Times New Roman"/>
          <w:sz w:val="24"/>
        </w:rPr>
        <w:t>兄弟姐妹</w:t>
      </w:r>
      <w:r>
        <w:rPr>
          <w:rFonts w:hint="eastAsia" w:ascii="Times New Roman" w:hAnsi="Times New Roman" w:eastAsia="宋体" w:cs="Times New Roman"/>
          <w:sz w:val="24"/>
        </w:rPr>
        <w:t>。</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single"/>
        </w:rPr>
        <w:t>“美元”或“$”</w:t>
      </w:r>
      <w:r>
        <w:rPr>
          <w:rFonts w:hint="eastAsia" w:ascii="Times New Roman" w:hAnsi="Times New Roman" w:eastAsia="宋体" w:cs="Times New Roman"/>
          <w:sz w:val="24"/>
        </w:rPr>
        <w:t>，指美国法定货币。</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董事会</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，指公司董事会。</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董事</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，指公司董事会成员。</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营业执照</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，指营业注册机关向公司颁发的企业法人营业执照。</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营业注册机关</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，指对公司登记享有管辖权的工商行政管理局或其继任者。</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中国</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，指中华人民共和国。</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不可抗力事件</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本协议签订后发生的非一方所能控制的、导致任何一方或公司无法全部或部分履行本协议的任何不可预见或不可避免的事件或情况，包括但不限于：火灾、风暴、台风、水灾、地震、爆炸、战争以及严重的罢工或怠工。</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审批机关</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，指对本协议规定的相关事项有管辖权的政府主管部门或其继任者或法律要求本协议中有关事项必须取得其批准或备案的其他政府部门。</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人民币</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，指中国法定货币。</w:t>
      </w:r>
    </w:p>
    <w:p>
      <w:pPr>
        <w:spacing w:before="156" w:after="156" w:afterLines="50" w:line="420" w:lineRule="atLeast"/>
        <w:rPr>
          <w:rFonts w:ascii="Times New Roman" w:hAnsi="Times New Roman" w:eastAsia="宋体" w:cs="Times New Roman"/>
          <w:b/>
          <w:sz w:val="24"/>
        </w:rPr>
      </w:pPr>
      <w:r>
        <w:rPr>
          <w:rFonts w:ascii="Times New Roman" w:hAnsi="Times New Roman" w:eastAsia="宋体" w:cs="Times New Roman"/>
          <w:b/>
          <w:sz w:val="24"/>
        </w:rPr>
        <w:t>鉴于：</w:t>
      </w:r>
    </w:p>
    <w:p>
      <w:pPr>
        <w:numPr>
          <w:ilvl w:val="0"/>
          <w:numId w:val="4"/>
        </w:numPr>
        <w:spacing w:before="156" w:after="156" w:afterLines="50" w:line="420" w:lineRule="atLeast"/>
        <w:ind w:left="785"/>
        <w:rPr>
          <w:rFonts w:ascii="Times New Roman" w:hAnsi="Times New Roman" w:eastAsia="宋体" w:cs="Times New Roman"/>
          <w:sz w:val="24"/>
        </w:rPr>
      </w:pPr>
      <w:r>
        <w:rPr>
          <w:rFonts w:ascii="Times New Roman" w:hAnsi="Times New Roman" w:eastAsia="宋体" w:cs="Times New Roman"/>
          <w:sz w:val="24"/>
        </w:rPr>
        <w:t>公司目前是一家根据中国法律设立的有限责任公司，</w:t>
      </w:r>
      <w:r>
        <w:rPr>
          <w:rFonts w:hint="eastAsia" w:ascii="Times New Roman" w:hAnsi="Times New Roman" w:eastAsia="宋体" w:cs="Times New Roman"/>
          <w:sz w:val="24"/>
        </w:rPr>
        <w:t>主要从事</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${agreement.jvObj["businessScope"]}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等业务（</w:t>
      </w:r>
      <w:r>
        <w:rPr>
          <w:rFonts w:ascii="Times New Roman" w:hAnsi="Times New Roman" w:eastAsia="宋体" w:cs="Times New Roman"/>
          <w:sz w:val="24"/>
        </w:rPr>
        <w:t>“</w:t>
      </w:r>
      <w:r>
        <w:rPr>
          <w:rFonts w:ascii="Times New Roman" w:hAnsi="Times New Roman" w:eastAsia="宋体" w:cs="Times New Roman"/>
          <w:b w:val="0"/>
          <w:bCs w:val="0"/>
          <w:sz w:val="24"/>
          <w:u w:val="single"/>
        </w:rPr>
        <w:t>主营业务</w:t>
      </w:r>
      <w:r>
        <w:rPr>
          <w:rFonts w:ascii="Times New Roman" w:hAnsi="Times New Roman" w:eastAsia="宋体" w:cs="Times New Roman"/>
          <w:sz w:val="24"/>
        </w:rPr>
        <w:t>”）。</w:t>
      </w:r>
      <w:r>
        <w:rPr>
          <w:rFonts w:hint="eastAsia" w:ascii="Times New Roman" w:hAnsi="Times New Roman" w:eastAsia="宋体" w:cs="Times New Roman"/>
          <w:b/>
          <w:i/>
          <w:sz w:val="24"/>
          <w:highlight w:val="yellow"/>
        </w:rPr>
        <w:t>【SH Note:请公司补充主营业务描述】</w:t>
      </w:r>
    </w:p>
    <w:p>
      <w:pPr>
        <w:numPr>
          <w:ilvl w:val="0"/>
          <w:numId w:val="4"/>
        </w:numPr>
        <w:spacing w:before="156" w:after="156" w:afterLines="50" w:line="420" w:lineRule="atLeast"/>
        <w:ind w:left="785"/>
        <w:rPr>
          <w:rFonts w:ascii="Times New Roman" w:hAnsi="Times New Roman" w:eastAsia="宋体" w:cs="Times New Roman"/>
          <w:sz w:val="24"/>
        </w:rPr>
      </w:pPr>
      <w:r>
        <w:rPr>
          <w:rFonts w:ascii="Times New Roman" w:hAnsi="Times New Roman" w:eastAsia="宋体" w:cs="Times New Roman"/>
          <w:sz w:val="24"/>
        </w:rPr>
        <w:t>截至</w:t>
      </w:r>
      <w:r>
        <w:rPr>
          <w:rFonts w:hint="eastAsia" w:ascii="Times New Roman" w:hAnsi="Times New Roman" w:eastAsia="宋体" w:cs="Times New Roman"/>
          <w:sz w:val="24"/>
        </w:rPr>
        <w:t>本协议</w:t>
      </w:r>
      <w:r>
        <w:rPr>
          <w:rFonts w:ascii="Times New Roman" w:hAnsi="Times New Roman" w:eastAsia="宋体" w:cs="Times New Roman"/>
          <w:sz w:val="24"/>
        </w:rPr>
        <w:t>签署之日，公司注册资本为</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t>元人民币</w:t>
      </w:r>
      <w:r>
        <w:rPr>
          <w:rFonts w:hint="eastAsia" w:ascii="Times New Roman" w:hAnsi="Times New Roman" w:eastAsia="宋体" w:cs="Times New Roman"/>
          <w:sz w:val="24"/>
        </w:rPr>
        <w:t>，在工商登记的</w:t>
      </w:r>
      <w:r>
        <w:rPr>
          <w:rFonts w:ascii="Times New Roman" w:hAnsi="Times New Roman" w:eastAsia="宋体" w:cs="Times New Roman"/>
          <w:sz w:val="24"/>
        </w:rPr>
        <w:t>股权结构如下</w:t>
      </w:r>
      <w:r>
        <w:rPr>
          <w:rFonts w:hint="eastAsia" w:ascii="Times New Roman" w:hAnsi="Times New Roman" w:eastAsia="宋体" w:cs="Times New Roman"/>
          <w:sz w:val="24"/>
        </w:rPr>
        <w:t>：</w:t>
      </w:r>
    </w:p>
    <w:tbl>
      <w:tblPr>
        <w:tblStyle w:val="18"/>
        <w:tblW w:w="8280"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2810"/>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股东姓名</w:t>
            </w:r>
          </w:p>
        </w:tc>
        <w:tc>
          <w:tcPr>
            <w:tcW w:w="2810" w:type="dxa"/>
            <w:shd w:val="clear" w:color="auto" w:fill="auto"/>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w:t>
            </w:r>
            <w:r>
              <w:rPr>
                <w:rFonts w:hint="eastAsia" w:ascii="Times New Roman" w:hAnsi="Times New Roman" w:eastAsia="宋体" w:cs="Times New Roman"/>
                <w:b/>
                <w:sz w:val="24"/>
              </w:rPr>
              <w:t>（人民币/</w:t>
            </w:r>
            <w:r>
              <w:rPr>
                <w:rFonts w:hint="eastAsia" w:ascii="Times New Roman" w:hAnsi="Times New Roman" w:eastAsia="宋体" w:cs="Times New Roman"/>
                <w:b/>
                <w:sz w:val="24"/>
                <w:lang w:val="en-US" w:eastAsia="zh-CN"/>
              </w:rPr>
              <w:t>万</w:t>
            </w:r>
            <w:r>
              <w:rPr>
                <w:rFonts w:hint="eastAsia" w:ascii="Times New Roman" w:hAnsi="Times New Roman" w:eastAsia="宋体" w:cs="Times New Roman"/>
                <w:b/>
                <w:sz w:val="24"/>
              </w:rPr>
              <w:t>元）</w:t>
            </w:r>
          </w:p>
        </w:tc>
        <w:tc>
          <w:tcPr>
            <w:tcW w:w="3039" w:type="dxa"/>
            <w:shd w:val="clear" w:color="auto" w:fill="auto"/>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agreement.cosList as cos]"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agreement.cosList as cos]»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${cos["shareholderName"]}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«${cos[»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810" w:type="dxa"/>
            <w:shd w:val="clear" w:color="auto" w:fill="auto"/>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${cos["subscribedCapital"]}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«${cos[»</w:t>
            </w:r>
            <w:r>
              <w:rPr>
                <w:rFonts w:hint="eastAsia" w:ascii="Times New Roman" w:hAnsi="Times New Roman" w:eastAsia="宋体" w:cs="Times New Roman"/>
                <w:sz w:val="24"/>
                <w:lang w:eastAsia="zh-CN"/>
              </w:rPr>
              <w:fldChar w:fldCharType="end"/>
            </w:r>
          </w:p>
        </w:tc>
        <w:tc>
          <w:tcPr>
            <w:tcW w:w="3039" w:type="dxa"/>
            <w:shd w:val="clear" w:color="auto" w:fill="auto"/>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${cos["percentage"]}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«${cos[»</w:t>
            </w:r>
            <w:r>
              <w:rPr>
                <w:rFonts w:hint="eastAsia" w:ascii="Times New Roman" w:hAnsi="Times New Roman" w:eastAsia="宋体" w:cs="Times New Roman"/>
                <w:sz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合计</w:t>
            </w:r>
          </w:p>
        </w:tc>
        <w:tc>
          <w:tcPr>
            <w:tcW w:w="2810" w:type="dxa"/>
            <w:shd w:val="clear" w:color="auto" w:fill="auto"/>
          </w:tcPr>
          <w:p>
            <w:pPr>
              <w:spacing w:before="156" w:after="156" w:afterLines="50" w:line="420" w:lineRule="atLeast"/>
              <w:jc w:val="center"/>
              <w:rPr>
                <w:rFonts w:ascii="Times New Roman" w:hAnsi="Times New Roman" w:eastAsia="宋体" w:cs="Times New Roman"/>
                <w:b/>
                <w:sz w:val="24"/>
              </w:rPr>
            </w:pPr>
          </w:p>
        </w:tc>
        <w:tc>
          <w:tcPr>
            <w:tcW w:w="3039" w:type="dxa"/>
            <w:shd w:val="clear" w:color="auto" w:fill="auto"/>
          </w:tcPr>
          <w:p>
            <w:pPr>
              <w:spacing w:before="156" w:after="156" w:afterLines="50" w:line="420" w:lineRule="atLeast"/>
              <w:jc w:val="center"/>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100.00%</w:t>
            </w:r>
          </w:p>
        </w:tc>
      </w:tr>
    </w:tbl>
    <w:p>
      <w:pPr>
        <w:numPr>
          <w:ilvl w:val="0"/>
          <w:numId w:val="0"/>
        </w:numPr>
        <w:spacing w:before="156" w:after="156" w:afterLines="50" w:line="420" w:lineRule="atLeast"/>
        <w:ind w:left="365" w:leftChars="0"/>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agreement.jvObj.isAAOS=="1"]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numPr>
          <w:ilvl w:val="0"/>
          <w:numId w:val="4"/>
        </w:numPr>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rPr>
        <w:t>本次增资（定义见下）前，公司及创始人拟对公司股权结构进行调整（“</w:t>
      </w:r>
      <w:r>
        <w:rPr>
          <w:rFonts w:hint="eastAsia" w:ascii="Times New Roman" w:hAnsi="Times New Roman" w:eastAsia="宋体" w:cs="Times New Roman"/>
          <w:b w:val="0"/>
          <w:bCs w:val="0"/>
          <w:sz w:val="24"/>
          <w:u w:val="single"/>
        </w:rPr>
        <w:t>增资前的股权调整</w:t>
      </w:r>
      <w:r>
        <w:rPr>
          <w:rFonts w:hint="eastAsia" w:ascii="Times New Roman" w:hAnsi="Times New Roman" w:eastAsia="宋体" w:cs="Times New Roman"/>
          <w:sz w:val="24"/>
        </w:rPr>
        <w:t>”）。前述增资前的股权调整完成后，公司的股权结构【变更为】如下所示：</w:t>
      </w:r>
      <w:r>
        <w:rPr>
          <w:rFonts w:ascii="Times New Roman" w:hAnsi="Times New Roman" w:eastAsia="宋体" w:cs="Times New Roman"/>
          <w:b/>
          <w:i/>
          <w:sz w:val="24"/>
          <w:highlight w:val="yellow"/>
        </w:rPr>
        <w:t>【SH Note</w:t>
      </w:r>
      <w:r>
        <w:rPr>
          <w:rFonts w:hint="eastAsia" w:ascii="Times New Roman" w:hAnsi="Times New Roman" w:eastAsia="宋体" w:cs="Times New Roman"/>
          <w:b/>
          <w:i/>
          <w:sz w:val="24"/>
          <w:highlight w:val="yellow"/>
        </w:rPr>
        <w:t>：请各方确认增资前的股权调整完成后公司的股权结构</w:t>
      </w:r>
      <w:r>
        <w:rPr>
          <w:rFonts w:ascii="Times New Roman" w:hAnsi="Times New Roman" w:eastAsia="宋体" w:cs="Times New Roman"/>
          <w:b/>
          <w:i/>
          <w:sz w:val="24"/>
          <w:highlight w:val="yellow"/>
        </w:rPr>
        <w:t>】</w:t>
      </w:r>
    </w:p>
    <w:tbl>
      <w:tblPr>
        <w:tblStyle w:val="18"/>
        <w:tblW w:w="8319"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7"/>
        <w:gridCol w:w="2849"/>
        <w:gridCol w:w="3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427"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w:t>
            </w:r>
            <w:r>
              <w:rPr>
                <w:rFonts w:hint="eastAsia" w:ascii="Times New Roman" w:hAnsi="Times New Roman" w:eastAsia="宋体" w:cs="Times New Roman"/>
                <w:b/>
                <w:sz w:val="24"/>
              </w:rPr>
              <w:t>姓名</w:t>
            </w:r>
          </w:p>
        </w:tc>
        <w:tc>
          <w:tcPr>
            <w:tcW w:w="2849" w:type="dxa"/>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资本（人民币/</w:t>
            </w:r>
            <w:r>
              <w:rPr>
                <w:rFonts w:hint="eastAsia" w:ascii="Times New Roman" w:hAnsi="Times New Roman" w:eastAsia="宋体" w:cs="Times New Roman"/>
                <w:b/>
                <w:sz w:val="24"/>
                <w:lang w:val="en-US" w:eastAsia="zh-CN"/>
              </w:rPr>
              <w:t>万</w:t>
            </w:r>
            <w:r>
              <w:rPr>
                <w:rFonts w:ascii="Times New Roman" w:hAnsi="Times New Roman" w:eastAsia="宋体" w:cs="Times New Roman"/>
                <w:b/>
                <w:sz w:val="24"/>
              </w:rPr>
              <w:t>元）</w:t>
            </w:r>
          </w:p>
        </w:tc>
        <w:tc>
          <w:tcPr>
            <w:tcW w:w="304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2427" w:type="dxa"/>
            <w:vAlign w:val="center"/>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agreement.aAosList as aos]"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agreement.aAosList as 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849" w:type="dxa"/>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${aos["subscribedCapital"]}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«${aos[»</w:t>
            </w:r>
            <w:r>
              <w:rPr>
                <w:rFonts w:hint="eastAsia" w:ascii="Times New Roman" w:hAnsi="Times New Roman" w:eastAsia="宋体" w:cs="Times New Roman"/>
                <w:sz w:val="24"/>
                <w:lang w:eastAsia="zh-CN"/>
              </w:rPr>
              <w:fldChar w:fldCharType="end"/>
            </w:r>
          </w:p>
        </w:tc>
        <w:tc>
          <w:tcPr>
            <w:tcW w:w="3043" w:type="dxa"/>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${aos["percentage"]}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«${aos[»</w:t>
            </w:r>
            <w:r>
              <w:rPr>
                <w:rFonts w:hint="eastAsia" w:ascii="Times New Roman" w:hAnsi="Times New Roman" w:eastAsia="宋体" w:cs="Times New Roman"/>
                <w:sz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合计</w:t>
            </w:r>
          </w:p>
        </w:tc>
        <w:tc>
          <w:tcPr>
            <w:tcW w:w="2849" w:type="dxa"/>
            <w:vAlign w:val="center"/>
          </w:tcPr>
          <w:p>
            <w:pPr>
              <w:spacing w:before="156" w:after="156" w:afterLines="50" w:line="420" w:lineRule="atLeast"/>
              <w:jc w:val="center"/>
              <w:rPr>
                <w:rFonts w:ascii="Times New Roman" w:hAnsi="Times New Roman" w:eastAsia="宋体" w:cs="Times New Roman"/>
                <w:b/>
                <w:sz w:val="24"/>
                <w:highlight w:val="yellow"/>
              </w:rPr>
            </w:pPr>
            <w:r>
              <w:rPr>
                <w:rFonts w:hint="eastAsia" w:ascii="Times New Roman" w:hAnsi="Times New Roman" w:eastAsia="宋体" w:cs="Times New Roman"/>
                <w:b/>
                <w:sz w:val="24"/>
              </w:rPr>
              <w:t>【】</w:t>
            </w:r>
          </w:p>
        </w:tc>
        <w:tc>
          <w:tcPr>
            <w:tcW w:w="3043" w:type="dxa"/>
            <w:vAlign w:val="center"/>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szCs w:val="24"/>
              </w:rPr>
              <w:t>100</w:t>
            </w:r>
            <w:r>
              <w:rPr>
                <w:rFonts w:ascii="Times New Roman" w:hAnsi="Times New Roman" w:eastAsia="宋体" w:cs="Times New Roman"/>
                <w:b/>
                <w:sz w:val="24"/>
                <w:szCs w:val="24"/>
              </w:rPr>
              <w:t>.00</w:t>
            </w:r>
            <w:r>
              <w:rPr>
                <w:rFonts w:hint="eastAsia" w:ascii="Times New Roman" w:hAnsi="Times New Roman" w:eastAsia="宋体" w:cs="Times New Roman"/>
                <w:b/>
                <w:sz w:val="24"/>
                <w:szCs w:val="24"/>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6" w:after="157" w:afterLines="50" w:line="420" w:lineRule="atLeast"/>
        <w:ind w:left="362" w:leftChars="0" w:right="0" w:right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fldChar w:fldCharType="begin"/>
      </w:r>
      <w:r>
        <w:rPr>
          <w:rFonts w:hint="eastAsia" w:ascii="Times New Roman" w:hAnsi="Times New Roman" w:eastAsia="宋体" w:cs="Times New Roman"/>
          <w:sz w:val="24"/>
          <w:highlight w:val="none"/>
        </w:rPr>
        <w:instrText xml:space="preserve"> MERGEFIELD [/#if] \* MERGEFORMAT </w:instrText>
      </w:r>
      <w:r>
        <w:rPr>
          <w:rFonts w:hint="eastAsia" w:ascii="Times New Roman" w:hAnsi="Times New Roman" w:eastAsia="宋体" w:cs="Times New Roman"/>
          <w:sz w:val="24"/>
          <w:highlight w:val="none"/>
        </w:rPr>
        <w:fldChar w:fldCharType="separate"/>
      </w:r>
      <w:r>
        <w:rPr>
          <w:rFonts w:hint="eastAsia" w:ascii="Times New Roman" w:hAnsi="Times New Roman" w:eastAsia="宋体" w:cs="Times New Roman"/>
          <w:sz w:val="24"/>
          <w:highlight w:val="none"/>
        </w:rPr>
        <w:t>«[/#if]»</w:t>
      </w:r>
      <w:r>
        <w:rPr>
          <w:rFonts w:hint="eastAsia" w:ascii="Times New Roman" w:hAnsi="Times New Roman" w:eastAsia="宋体" w:cs="Times New Roman"/>
          <w:sz w:val="24"/>
          <w:highlight w:val="none"/>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当公司完成增资前的股权调整的工商变更登记手续，且已取得营业注册机关颁发的新的企业法人营业执照，使公司在营业注册机关登记后的股权结构如以上图表所示时，即视为本条约定的增资前的股权调整完成。</w:t>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各方同意本轮投资方按照本协议约定的条款和条件向公司进行增资。</w:t>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在本次增资（定义如下）经审批机关备案及营业注册机关登记完成后，公司将变更为一家中外合资有限责任公司。</w:t>
      </w:r>
    </w:p>
    <w:p>
      <w:pPr>
        <w:spacing w:before="156" w:after="156" w:afterLines="50" w:line="420" w:lineRule="atLeast"/>
        <w:ind w:left="360"/>
        <w:rPr>
          <w:rFonts w:ascii="Times New Roman" w:hAnsi="Times New Roman" w:eastAsia="宋体" w:cs="Times New Roman"/>
          <w:sz w:val="24"/>
        </w:rPr>
      </w:pPr>
      <w:r>
        <w:rPr>
          <w:rFonts w:ascii="Times New Roman" w:hAnsi="Times New Roman" w:eastAsia="宋体" w:cs="Times New Roman"/>
          <w:sz w:val="24"/>
        </w:rPr>
        <w:t>本协议各方根据平等互利原则，经过友好协商，达成协议如下：</w:t>
      </w:r>
    </w:p>
    <w:p>
      <w:pPr>
        <w:pStyle w:val="2"/>
        <w:numPr>
          <w:ilvl w:val="0"/>
          <w:numId w:val="5"/>
        </w:numPr>
        <w:spacing w:after="156" w:afterLines="50" w:line="420" w:lineRule="atLeast"/>
        <w:ind w:left="1021" w:leftChars="0" w:hanging="1021" w:firstLineChars="0"/>
        <w:rPr>
          <w:rFonts w:ascii="Times New Roman" w:hAnsi="Times New Roman" w:eastAsia="宋体" w:cs="Times New Roman"/>
          <w:b/>
          <w:szCs w:val="20"/>
        </w:rPr>
      </w:pPr>
      <w:r>
        <w:rPr>
          <w:rFonts w:ascii="Times New Roman" w:hAnsi="Times New Roman" w:eastAsia="宋体" w:cs="Times New Roman"/>
          <w:b/>
        </w:rPr>
        <w:t>本次增资</w:t>
      </w:r>
    </w:p>
    <w:p>
      <w:pPr>
        <w:numPr>
          <w:ilvl w:val="0"/>
          <w:numId w:val="6"/>
        </w:numPr>
        <w:tabs>
          <w:tab w:val="left" w:pos="709"/>
          <w:tab w:val="clear" w:pos="1260"/>
        </w:tabs>
        <w:spacing w:before="156" w:after="156" w:afterLines="50" w:line="420" w:lineRule="atLeast"/>
        <w:ind w:left="709"/>
        <w:rPr>
          <w:rFonts w:ascii="Times New Roman" w:hAnsi="Times New Roman" w:eastAsia="宋体" w:cs="Times New Roman"/>
          <w:sz w:val="24"/>
        </w:rPr>
      </w:pPr>
      <w:r>
        <w:rPr>
          <w:rFonts w:ascii="Times New Roman" w:hAnsi="Times New Roman" w:eastAsia="宋体" w:cs="Times New Roman"/>
          <w:sz w:val="24"/>
          <w:szCs w:val="24"/>
        </w:rPr>
        <w:t>基于本协议确定的条款和条件，</w:t>
      </w:r>
      <w:r>
        <w:rPr>
          <w:rFonts w:hint="eastAsia" w:ascii="Times New Roman" w:hAnsi="Times New Roman" w:eastAsia="宋体" w:cs="Times New Roman"/>
          <w:sz w:val="24"/>
          <w:szCs w:val="24"/>
        </w:rPr>
        <w:t>本轮投资方同意按照下述金额和比例向公司进行增资（</w:t>
      </w:r>
      <w:r>
        <w:rPr>
          <w:rFonts w:ascii="Times New Roman" w:hAnsi="Times New Roman" w:eastAsia="宋体" w:cs="Times New Roman"/>
          <w:sz w:val="24"/>
          <w:szCs w:val="24"/>
        </w:rPr>
        <w:t>“</w:t>
      </w:r>
      <w:r>
        <w:rPr>
          <w:rFonts w:ascii="Times New Roman" w:hAnsi="Times New Roman" w:eastAsia="宋体" w:cs="Times New Roman"/>
          <w:b w:val="0"/>
          <w:bCs w:val="0"/>
          <w:sz w:val="24"/>
          <w:szCs w:val="24"/>
          <w:u w:val="single"/>
        </w:rPr>
        <w:t>本次增资</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[#list agreement.eiList as ei]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«[#list»</w:t>
      </w:r>
      <w:r>
        <w:rPr>
          <w:rFonts w:hint="eastAsia" w:ascii="Times New Roman" w:hAnsi="Times New Roman" w:eastAsia="宋体" w:cs="Times New Roman"/>
          <w:sz w:val="24"/>
          <w:szCs w:val="24"/>
        </w:rPr>
        <w:fldChar w:fldCharType="end"/>
      </w:r>
    </w:p>
    <w:p>
      <w:pPr>
        <w:numPr>
          <w:ilvl w:val="0"/>
          <w:numId w:val="7"/>
        </w:numPr>
        <w:spacing w:before="156" w:after="156" w:afterLines="50" w:line="420" w:lineRule="atLeast"/>
        <w:rPr>
          <w:rFonts w:ascii="Times New Roman" w:hAnsi="Times New Roman" w:eastAsia="宋体" w:cs="Times New Roman"/>
          <w:sz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ei["investCurrency"]=="美元"]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${ei["investorNameAbbr"]}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向公司投资等值于【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元人民币的美元现汇（按实际付款日中国人民银行公布的人民币对美元的汇率中间价折算，简称“</w:t>
      </w:r>
      <w:r>
        <w:rPr>
          <w:rFonts w:hint="eastAsia" w:ascii="Times New Roman" w:hAnsi="Times New Roman" w:eastAsia="宋体" w:cs="Times New Roman"/>
          <w:sz w:val="24"/>
          <w:szCs w:val="24"/>
          <w:highlight w:val="none"/>
          <w:u w:val="single"/>
        </w:rPr>
        <w:fldChar w:fldCharType="begin"/>
      </w:r>
      <w:r>
        <w:rPr>
          <w:rFonts w:hint="eastAsia" w:ascii="Times New Roman" w:hAnsi="Times New Roman" w:eastAsia="宋体" w:cs="Times New Roman"/>
          <w:sz w:val="24"/>
          <w:szCs w:val="24"/>
          <w:highlight w:val="none"/>
          <w:u w:val="single"/>
        </w:rPr>
        <w:instrText xml:space="preserve"> MERGEFIELD ${ei["investorNameAbbr"]} \* MERGEFORMAT </w:instrText>
      </w:r>
      <w:r>
        <w:rPr>
          <w:rFonts w:hint="eastAsia" w:ascii="Times New Roman" w:hAnsi="Times New Roman" w:eastAsia="宋体" w:cs="Times New Roman"/>
          <w:sz w:val="24"/>
          <w:szCs w:val="24"/>
          <w:highlight w:val="none"/>
          <w:u w:val="single"/>
        </w:rPr>
        <w:fldChar w:fldCharType="separate"/>
      </w:r>
      <w:r>
        <w:rPr>
          <w:rFonts w:hint="eastAsia" w:ascii="Times New Roman" w:hAnsi="Times New Roman" w:eastAsia="宋体" w:cs="Times New Roman"/>
          <w:sz w:val="24"/>
          <w:szCs w:val="24"/>
          <w:highlight w:val="none"/>
          <w:u w:val="single"/>
        </w:rPr>
        <w:t>«${ei[»</w:t>
      </w:r>
      <w:r>
        <w:rPr>
          <w:rFonts w:hint="eastAsia" w:ascii="Times New Roman" w:hAnsi="Times New Roman" w:eastAsia="宋体" w:cs="Times New Roman"/>
          <w:sz w:val="24"/>
          <w:szCs w:val="24"/>
          <w:highlight w:val="none"/>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元人民币计入公司的注册资本，剩余部分计入公司的资本公积金，取得公司本次增资后【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${ei["percentage"]}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】%的股权（对应注册资本【</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[#else]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«[#else]»</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${ei["investorNameAbbr"]}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向公司投入【</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highlight w:val="none"/>
          <w:u w:val="single"/>
        </w:rPr>
        <w:fldChar w:fldCharType="begin"/>
      </w:r>
      <w:r>
        <w:rPr>
          <w:rFonts w:hint="eastAsia" w:ascii="Times New Roman" w:hAnsi="Times New Roman" w:eastAsia="宋体" w:cs="Times New Roman"/>
          <w:sz w:val="24"/>
          <w:szCs w:val="24"/>
          <w:highlight w:val="none"/>
          <w:u w:val="single"/>
        </w:rPr>
        <w:instrText xml:space="preserve"> MERGEFIELD ${ei["investorNameAbbr"]} \* MERGEFORMAT </w:instrText>
      </w:r>
      <w:r>
        <w:rPr>
          <w:rFonts w:hint="eastAsia" w:ascii="Times New Roman" w:hAnsi="Times New Roman" w:eastAsia="宋体" w:cs="Times New Roman"/>
          <w:sz w:val="24"/>
          <w:szCs w:val="24"/>
          <w:highlight w:val="none"/>
          <w:u w:val="single"/>
        </w:rPr>
        <w:fldChar w:fldCharType="separate"/>
      </w:r>
      <w:r>
        <w:rPr>
          <w:rFonts w:hint="eastAsia" w:ascii="Times New Roman" w:hAnsi="Times New Roman" w:eastAsia="宋体" w:cs="Times New Roman"/>
          <w:sz w:val="24"/>
          <w:szCs w:val="24"/>
          <w:highlight w:val="none"/>
          <w:u w:val="single"/>
        </w:rPr>
        <w:t>«${ei[»</w:t>
      </w:r>
      <w:r>
        <w:rPr>
          <w:rFonts w:hint="eastAsia" w:ascii="Times New Roman" w:hAnsi="Times New Roman" w:eastAsia="宋体" w:cs="Times New Roman"/>
          <w:sz w:val="24"/>
          <w:szCs w:val="24"/>
          <w:highlight w:val="none"/>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元人民币计入公司的注册资本，剩余部分计入公司的资本公积金，取得公司本次增资后【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${ei["percentage"]}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】%的股权（对应注册资本【</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[/#list]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«[/#list]»</w:t>
      </w:r>
      <w:r>
        <w:rPr>
          <w:rFonts w:hint="eastAsia" w:ascii="Times New Roman" w:hAnsi="Times New Roman" w:eastAsia="宋体" w:cs="Times New Roman"/>
          <w:sz w:val="24"/>
          <w:szCs w:val="24"/>
        </w:rPr>
        <w:fldChar w:fldCharType="end"/>
      </w:r>
    </w:p>
    <w:p>
      <w:pPr>
        <w:numPr>
          <w:ilvl w:val="0"/>
          <w:numId w:val="6"/>
        </w:numPr>
        <w:tabs>
          <w:tab w:val="left" w:pos="709"/>
          <w:tab w:val="clear" w:pos="1260"/>
        </w:tabs>
        <w:spacing w:before="156" w:after="156" w:afterLines="50" w:line="420" w:lineRule="atLeast"/>
        <w:ind w:left="709"/>
        <w:rPr>
          <w:rFonts w:ascii="Times New Roman" w:hAnsi="Times New Roman" w:eastAsia="宋体" w:cs="Times New Roman"/>
          <w:b/>
          <w:i/>
          <w:sz w:val="24"/>
        </w:rPr>
      </w:pPr>
      <w:r>
        <w:rPr>
          <w:rFonts w:ascii="Times New Roman" w:hAnsi="Times New Roman" w:eastAsia="宋体" w:cs="Times New Roman"/>
          <w:sz w:val="24"/>
        </w:rPr>
        <w:t>本次</w:t>
      </w:r>
      <w:r>
        <w:rPr>
          <w:rFonts w:hint="eastAsia" w:ascii="Times New Roman" w:hAnsi="Times New Roman" w:eastAsia="宋体" w:cs="Times New Roman"/>
          <w:sz w:val="24"/>
        </w:rPr>
        <w:t>增</w:t>
      </w:r>
      <w:r>
        <w:rPr>
          <w:rFonts w:ascii="Times New Roman" w:hAnsi="Times New Roman" w:eastAsia="宋体" w:cs="Times New Roman"/>
          <w:sz w:val="24"/>
        </w:rPr>
        <w:t>资完成后，公司的注册资本为原注册资本</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元人民币与</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本次</w:t>
      </w:r>
      <w:r>
        <w:rPr>
          <w:rFonts w:hint="eastAsia" w:ascii="Times New Roman" w:hAnsi="Times New Roman" w:eastAsia="宋体" w:cs="Times New Roman"/>
          <w:sz w:val="24"/>
        </w:rPr>
        <w:t>投资</w:t>
      </w:r>
      <w:r>
        <w:rPr>
          <w:rFonts w:ascii="Times New Roman" w:hAnsi="Times New Roman" w:eastAsia="宋体" w:cs="Times New Roman"/>
          <w:sz w:val="24"/>
        </w:rPr>
        <w:t>款中计入公司注册资本的</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${agreement["jvObj"].totalInvestment}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w:t>
      </w:r>
      <w:r>
        <w:rPr>
          <w:rFonts w:hint="eastAsia" w:ascii="Times New Roman" w:hAnsi="Times New Roman" w:eastAsia="宋体" w:cs="Times New Roman"/>
          <w:sz w:val="24"/>
        </w:rPr>
        <w:t>人</w:t>
      </w:r>
      <w:r>
        <w:rPr>
          <w:rFonts w:ascii="Times New Roman" w:hAnsi="Times New Roman" w:eastAsia="宋体" w:cs="Times New Roman"/>
          <w:sz w:val="24"/>
        </w:rPr>
        <w:t>民币之和，即</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元人民币</w:t>
      </w:r>
      <w:r>
        <w:rPr>
          <w:rFonts w:hint="eastAsia" w:ascii="Times New Roman" w:hAnsi="Times New Roman" w:eastAsia="宋体" w:cs="Times New Roman"/>
          <w:sz w:val="24"/>
        </w:rPr>
        <w:t>，具体的股权结构为：</w:t>
      </w:r>
      <w:r>
        <w:rPr>
          <w:rFonts w:hint="eastAsia" w:ascii="Times New Roman" w:hAnsi="Times New Roman" w:eastAsia="宋体" w:cs="Times New Roman"/>
          <w:b/>
          <w:i/>
          <w:sz w:val="24"/>
          <w:highlight w:val="yellow"/>
        </w:rPr>
        <w:t>【SH Note:请各方确认本次增资后公司的股权结构】</w:t>
      </w:r>
    </w:p>
    <w:tbl>
      <w:tblPr>
        <w:tblStyle w:val="18"/>
        <w:tblW w:w="831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8"/>
        <w:gridCol w:w="2947"/>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w:t>
            </w:r>
            <w:r>
              <w:rPr>
                <w:rFonts w:hint="eastAsia" w:ascii="Times New Roman" w:hAnsi="Times New Roman" w:eastAsia="宋体" w:cs="Times New Roman"/>
                <w:b/>
                <w:sz w:val="24"/>
              </w:rPr>
              <w:t>姓名/</w:t>
            </w:r>
            <w:r>
              <w:rPr>
                <w:rFonts w:ascii="Times New Roman" w:hAnsi="Times New Roman" w:eastAsia="宋体" w:cs="Times New Roman"/>
                <w:b/>
                <w:sz w:val="24"/>
              </w:rPr>
              <w:t>名称</w:t>
            </w:r>
          </w:p>
        </w:tc>
        <w:tc>
          <w:tcPr>
            <w:tcW w:w="2947" w:type="dxa"/>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资本（人民币/</w:t>
            </w:r>
            <w:r>
              <w:rPr>
                <w:rFonts w:hint="eastAsia" w:ascii="Times New Roman" w:hAnsi="Times New Roman" w:eastAsia="宋体" w:cs="Times New Roman"/>
                <w:b/>
                <w:sz w:val="24"/>
                <w:lang w:val="en-US" w:eastAsia="zh-CN"/>
              </w:rPr>
              <w:t>万</w:t>
            </w:r>
            <w:r>
              <w:rPr>
                <w:rFonts w:ascii="Times New Roman" w:hAnsi="Times New Roman" w:eastAsia="宋体" w:cs="Times New Roman"/>
                <w:b/>
                <w:sz w:val="24"/>
              </w:rPr>
              <w:t>元）</w:t>
            </w:r>
          </w:p>
        </w:tc>
        <w:tc>
          <w:tcPr>
            <w:tcW w:w="293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vAlign w:val="center"/>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agreement.afosList as aos]"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agreement.afosList as 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947" w:type="dxa"/>
            <w:vAlign w:val="center"/>
          </w:tcPr>
          <w:p>
            <w:pPr>
              <w:spacing w:before="156" w:after="156" w:afterLines="50" w:line="420" w:lineRule="atLeast"/>
              <w:jc w:val="center"/>
              <w:rPr>
                <w:rFonts w:hint="eastAsia" w:ascii="Times New Roman" w:hAnsi="Times New Roman" w:eastAsia="宋体" w:cs="Times New Roman"/>
                <w:sz w:val="24"/>
                <w:highlight w:val="yellow"/>
                <w:lang w:eastAsia="zh-CN"/>
              </w:rPr>
            </w:pP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${aos["subscribedCapital"]}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«${aos[»</w:t>
            </w:r>
            <w:r>
              <w:rPr>
                <w:rFonts w:hint="eastAsia" w:ascii="Times New Roman" w:hAnsi="Times New Roman" w:eastAsia="宋体" w:cs="Times New Roman"/>
                <w:sz w:val="24"/>
                <w:highlight w:val="none"/>
                <w:lang w:eastAsia="zh-CN"/>
              </w:rPr>
              <w:fldChar w:fldCharType="end"/>
            </w:r>
          </w:p>
        </w:tc>
        <w:tc>
          <w:tcPr>
            <w:tcW w:w="2933" w:type="dxa"/>
            <w:vAlign w:val="center"/>
          </w:tcPr>
          <w:p>
            <w:pPr>
              <w:spacing w:before="156" w:after="156" w:afterLines="50" w:line="420" w:lineRule="atLeast"/>
              <w:jc w:val="center"/>
              <w:rPr>
                <w:rFonts w:ascii="Times New Roman" w:hAnsi="Times New Roman" w:eastAsia="宋体" w:cs="Times New Roman"/>
                <w:sz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${aos["percentage"]}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«${aos[»</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合计</w:t>
            </w:r>
          </w:p>
        </w:tc>
        <w:tc>
          <w:tcPr>
            <w:tcW w:w="2947" w:type="dxa"/>
          </w:tcPr>
          <w:p>
            <w:pPr>
              <w:spacing w:before="156" w:after="156" w:afterLines="50" w:line="420" w:lineRule="atLeast"/>
              <w:jc w:val="center"/>
              <w:rPr>
                <w:rFonts w:ascii="Times New Roman" w:hAnsi="Times New Roman" w:eastAsia="宋体" w:cs="Times New Roman"/>
                <w:b/>
                <w:sz w:val="24"/>
                <w:highlight w:val="yellow"/>
              </w:rPr>
            </w:pPr>
            <w:r>
              <w:rPr>
                <w:rFonts w:hint="eastAsia" w:ascii="Times New Roman" w:hAnsi="Times New Roman" w:eastAsia="宋体" w:cs="Times New Roman"/>
                <w:b/>
                <w:sz w:val="24"/>
                <w:szCs w:val="24"/>
              </w:rPr>
              <w:t>【】</w:t>
            </w:r>
          </w:p>
        </w:tc>
        <w:tc>
          <w:tcPr>
            <w:tcW w:w="293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100</w:t>
            </w:r>
            <w:r>
              <w:rPr>
                <w:rFonts w:hint="eastAsia" w:ascii="Times New Roman" w:hAnsi="Times New Roman" w:eastAsia="宋体" w:cs="Times New Roman"/>
                <w:b/>
                <w:sz w:val="24"/>
              </w:rPr>
              <w:t>.00</w:t>
            </w:r>
            <w:r>
              <w:rPr>
                <w:rFonts w:ascii="Times New Roman" w:hAnsi="Times New Roman" w:eastAsia="宋体" w:cs="Times New Roman"/>
                <w:b/>
                <w:sz w:val="24"/>
              </w:rPr>
              <w:t>%</w:t>
            </w:r>
          </w:p>
        </w:tc>
      </w:tr>
    </w:tbl>
    <w:p>
      <w:pPr>
        <w:pStyle w:val="2"/>
        <w:numPr>
          <w:ilvl w:val="0"/>
          <w:numId w:val="5"/>
        </w:numPr>
        <w:spacing w:after="156" w:afterLines="50" w:line="420" w:lineRule="atLeast"/>
        <w:ind w:left="1021" w:leftChars="0" w:hanging="1021" w:firstLineChars="0"/>
        <w:rPr>
          <w:rFonts w:ascii="Times New Roman" w:hAnsi="Times New Roman" w:eastAsia="宋体" w:cs="Times New Roman"/>
          <w:b/>
        </w:rPr>
      </w:pPr>
      <w:bookmarkStart w:id="3" w:name="_Toc29710886"/>
      <w:bookmarkStart w:id="4" w:name="_Toc162426435"/>
      <w:r>
        <w:rPr>
          <w:rFonts w:ascii="Times New Roman" w:hAnsi="Times New Roman" w:eastAsia="宋体" w:cs="Times New Roman"/>
          <w:b/>
        </w:rPr>
        <w:t>交割</w:t>
      </w:r>
      <w:bookmarkEnd w:id="3"/>
      <w:bookmarkEnd w:id="4"/>
      <w:r>
        <w:rPr>
          <w:rFonts w:ascii="Times New Roman" w:hAnsi="Times New Roman" w:eastAsia="宋体" w:cs="Times New Roman"/>
          <w:b/>
        </w:rPr>
        <w:t>及交付</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交割</w:t>
      </w:r>
    </w:p>
    <w:p>
      <w:pPr>
        <w:spacing w:before="156" w:after="156" w:afterLines="50" w:line="420" w:lineRule="atLeast"/>
        <w:ind w:left="709"/>
        <w:rPr>
          <w:rFonts w:ascii="Times New Roman" w:hAnsi="Times New Roman" w:eastAsia="宋体" w:cs="Times New Roman"/>
          <w:sz w:val="24"/>
        </w:rPr>
      </w:pPr>
      <w:r>
        <w:rPr>
          <w:rFonts w:hint="eastAsia" w:ascii="Times New Roman" w:hAnsi="Times New Roman" w:eastAsia="宋体" w:cs="Times New Roman"/>
          <w:sz w:val="24"/>
        </w:rPr>
        <w:t>在本协议第【</w:t>
      </w:r>
      <w:r>
        <w:rPr>
          <w:rFonts w:hint="eastAsia" w:ascii="Times New Roman" w:hAnsi="Times New Roman" w:eastAsia="宋体" w:cs="Times New Roman"/>
          <w:sz w:val="24"/>
          <w:highlight w:val="none"/>
        </w:rPr>
        <w:t>五】</w:t>
      </w:r>
      <w:r>
        <w:rPr>
          <w:rFonts w:hint="eastAsia" w:ascii="Times New Roman" w:hAnsi="Times New Roman" w:eastAsia="宋体" w:cs="Times New Roman"/>
          <w:sz w:val="24"/>
        </w:rPr>
        <w:t>条规定的条件得以全部满足或</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投资方以书面形式予以豁免后【</w:t>
      </w:r>
      <w:r>
        <w:rPr>
          <w:rFonts w:hint="eastAsia" w:ascii="Times New Roman" w:hAnsi="Times New Roman" w:eastAsia="宋体" w:cs="Times New Roman"/>
          <w:sz w:val="24"/>
          <w:highlight w:val="none"/>
        </w:rPr>
        <w:t>15</w:t>
      </w:r>
      <w:r>
        <w:rPr>
          <w:rFonts w:hint="eastAsia" w:ascii="Times New Roman" w:hAnsi="Times New Roman" w:eastAsia="宋体" w:cs="Times New Roman"/>
          <w:sz w:val="24"/>
        </w:rPr>
        <w:t>】日内或</w:t>
      </w:r>
      <w:r>
        <w:rPr>
          <w:rFonts w:ascii="Times New Roman" w:hAnsi="Times New Roman" w:eastAsia="宋体" w:cs="Times New Roman"/>
          <w:sz w:val="24"/>
        </w:rPr>
        <w:t>各方约定的其他时间</w:t>
      </w:r>
      <w:r>
        <w:rPr>
          <w:rFonts w:hint="eastAsia" w:ascii="Times New Roman" w:hAnsi="Times New Roman" w:eastAsia="宋体" w:cs="Times New Roman"/>
          <w:sz w:val="24"/>
        </w:rPr>
        <w:t>，该</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投资方应将投资款以货币形式汇入公司指定的账户（“</w:t>
      </w:r>
      <w:r>
        <w:rPr>
          <w:rFonts w:hint="eastAsia" w:ascii="Times New Roman" w:hAnsi="Times New Roman" w:eastAsia="宋体" w:cs="Times New Roman"/>
          <w:b w:val="0"/>
          <w:bCs w:val="0"/>
          <w:sz w:val="24"/>
          <w:u w:val="single"/>
        </w:rPr>
        <w:t>交割</w:t>
      </w:r>
      <w:r>
        <w:rPr>
          <w:rFonts w:hint="eastAsia" w:ascii="Times New Roman" w:hAnsi="Times New Roman" w:eastAsia="宋体" w:cs="Times New Roman"/>
          <w:sz w:val="24"/>
        </w:rPr>
        <w:t>”，交割日期简称“</w:t>
      </w:r>
      <w:r>
        <w:rPr>
          <w:rFonts w:hint="eastAsia" w:ascii="Times New Roman" w:hAnsi="Times New Roman" w:eastAsia="宋体" w:cs="Times New Roman"/>
          <w:b w:val="0"/>
          <w:bCs w:val="0"/>
          <w:sz w:val="24"/>
          <w:u w:val="single"/>
        </w:rPr>
        <w:t>交割日</w:t>
      </w:r>
      <w:r>
        <w:rPr>
          <w:rFonts w:hint="eastAsia" w:ascii="Times New Roman" w:hAnsi="Times New Roman" w:eastAsia="宋体" w:cs="Times New Roman"/>
          <w:sz w:val="24"/>
        </w:rPr>
        <w:t>”）。</w:t>
      </w:r>
    </w:p>
    <w:p>
      <w:pPr>
        <w:spacing w:before="156" w:after="156" w:afterLines="50" w:line="420" w:lineRule="atLeast"/>
        <w:ind w:left="709"/>
        <w:rPr>
          <w:rFonts w:ascii="Times New Roman" w:hAnsi="Times New Roman" w:eastAsia="宋体" w:cs="Times New Roman"/>
          <w:sz w:val="24"/>
        </w:rPr>
      </w:pPr>
      <w:r>
        <w:rPr>
          <w:rFonts w:hint="eastAsia" w:ascii="Times New Roman" w:hAnsi="Times New Roman" w:eastAsia="宋体" w:cs="Times New Roman"/>
          <w:sz w:val="24"/>
        </w:rPr>
        <w:t>各方一致同意，</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投资方按本条的约定支付完毕全部投资款后，该</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投资方在本协议项下的各项义务即告完成。为避免疑义，</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投资方在本协议项下的权利义务均为互相独立，彼此之间不承担连带责任。</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在交割日，公司应向</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交付：</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rPr>
        <w:t>审批机关签发的批准本次增资的批复、《中华人民共和国外商投资企业批准证书》或《外商投资企业设立备案回执》的复印件</w:t>
      </w:r>
      <w:r>
        <w:rPr>
          <w:rFonts w:ascii="Times New Roman" w:hAnsi="Times New Roman" w:eastAsia="宋体" w:cs="Times New Roman"/>
          <w:sz w:val="24"/>
        </w:rPr>
        <w:t>；</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rPr>
        <w:t>营业注册机关颁发的营业执照复印件(且公司在营业注册机关登记的股东情况已变更为如本协议第一条第2项所示)</w:t>
      </w:r>
      <w:r>
        <w:rPr>
          <w:rFonts w:ascii="Times New Roman" w:hAnsi="Times New Roman" w:eastAsia="宋体" w:cs="Times New Roman"/>
          <w:sz w:val="24"/>
        </w:rPr>
        <w:t>；和</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szCs w:val="24"/>
          <w:highlight w:val="none"/>
        </w:rPr>
        <w:t>本轮投资方根据本协议及有关法律法规</w:t>
      </w:r>
      <w:r>
        <w:rPr>
          <w:rFonts w:ascii="Times New Roman" w:hAnsi="Times New Roman" w:eastAsia="宋体" w:cs="Times New Roman"/>
          <w:sz w:val="24"/>
          <w:highlight w:val="none"/>
        </w:rPr>
        <w:t>可能合理要求的其他文件</w:t>
      </w:r>
      <w:r>
        <w:rPr>
          <w:rFonts w:ascii="Times New Roman" w:hAnsi="Times New Roman" w:eastAsia="宋体" w:cs="Times New Roman"/>
          <w:sz w:val="24"/>
        </w:rPr>
        <w:t>。</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在交割日，</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应将</w:t>
      </w:r>
      <w:r>
        <w:rPr>
          <w:rFonts w:hint="eastAsia" w:ascii="Times New Roman" w:hAnsi="Times New Roman" w:eastAsia="宋体" w:cs="Times New Roman"/>
          <w:sz w:val="24"/>
          <w:szCs w:val="24"/>
        </w:rPr>
        <w:t>本次增资的投资</w:t>
      </w:r>
      <w:r>
        <w:rPr>
          <w:rFonts w:ascii="Times New Roman" w:hAnsi="Times New Roman" w:eastAsia="宋体" w:cs="Times New Roman"/>
          <w:sz w:val="24"/>
          <w:szCs w:val="24"/>
        </w:rPr>
        <w:t>款电汇至公司</w:t>
      </w:r>
      <w:r>
        <w:rPr>
          <w:rFonts w:hint="eastAsia" w:ascii="Times New Roman" w:hAnsi="Times New Roman" w:eastAsia="宋体" w:cs="Times New Roman"/>
          <w:sz w:val="24"/>
          <w:szCs w:val="24"/>
        </w:rPr>
        <w:t>指定的</w:t>
      </w:r>
      <w:r>
        <w:rPr>
          <w:rFonts w:ascii="Times New Roman" w:hAnsi="Times New Roman" w:eastAsia="宋体" w:cs="Times New Roman"/>
          <w:sz w:val="24"/>
          <w:szCs w:val="24"/>
        </w:rPr>
        <w:t>账户</w:t>
      </w:r>
      <w:r>
        <w:rPr>
          <w:rFonts w:hint="eastAsia" w:ascii="Times New Roman" w:hAnsi="Times New Roman" w:eastAsia="宋体" w:cs="Times New Roman"/>
          <w:sz w:val="24"/>
          <w:szCs w:val="24"/>
        </w:rPr>
        <w:t>，</w:t>
      </w:r>
      <w:r>
        <w:rPr>
          <w:rFonts w:ascii="Times New Roman" w:hAnsi="Times New Roman" w:eastAsia="宋体" w:cs="Times New Roman"/>
          <w:sz w:val="24"/>
          <w:szCs w:val="24"/>
        </w:rPr>
        <w:t>前提是该公司</w:t>
      </w:r>
      <w:r>
        <w:rPr>
          <w:rFonts w:hint="eastAsia" w:ascii="Times New Roman" w:hAnsi="Times New Roman" w:eastAsia="宋体" w:cs="Times New Roman"/>
          <w:sz w:val="24"/>
          <w:szCs w:val="24"/>
        </w:rPr>
        <w:t>指定</w:t>
      </w:r>
      <w:r>
        <w:rPr>
          <w:rFonts w:ascii="Times New Roman" w:hAnsi="Times New Roman" w:eastAsia="宋体" w:cs="Times New Roman"/>
          <w:sz w:val="24"/>
          <w:szCs w:val="24"/>
        </w:rPr>
        <w:t>的账户应当提前</w:t>
      </w:r>
      <w:r>
        <w:rPr>
          <w:rFonts w:hint="eastAsia" w:ascii="Times New Roman" w:hAnsi="Times New Roman" w:eastAsia="宋体" w:cs="Times New Roman"/>
          <w:sz w:val="24"/>
          <w:szCs w:val="24"/>
        </w:rPr>
        <w:t>至少【</w:t>
      </w:r>
      <w:r>
        <w:rPr>
          <w:rFonts w:hint="eastAsia" w:ascii="Times New Roman" w:hAnsi="Times New Roman" w:eastAsia="宋体" w:cs="Times New Roman"/>
          <w:sz w:val="24"/>
          <w:szCs w:val="24"/>
          <w:highlight w:val="none"/>
        </w:rPr>
        <w:t>3</w:t>
      </w:r>
      <w:r>
        <w:rPr>
          <w:rFonts w:hint="eastAsia" w:ascii="Times New Roman" w:hAnsi="Times New Roman" w:eastAsia="宋体" w:cs="Times New Roman"/>
          <w:sz w:val="24"/>
          <w:szCs w:val="24"/>
        </w:rPr>
        <w:t>】个</w:t>
      </w:r>
      <w:r>
        <w:rPr>
          <w:rFonts w:ascii="Times New Roman" w:hAnsi="Times New Roman" w:eastAsia="宋体" w:cs="Times New Roman"/>
          <w:sz w:val="24"/>
          <w:szCs w:val="24"/>
        </w:rPr>
        <w:t>工作日提供给</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hint="eastAsia" w:ascii="Times New Roman" w:hAnsi="Times New Roman" w:eastAsia="宋体" w:cs="Times New Roman"/>
          <w:sz w:val="24"/>
          <w:szCs w:val="24"/>
        </w:rPr>
        <w:t>公司应当在交割后的【</w:t>
      </w:r>
      <w:r>
        <w:rPr>
          <w:rFonts w:hint="eastAsia" w:ascii="Times New Roman" w:hAnsi="Times New Roman" w:eastAsia="宋体" w:cs="Times New Roman"/>
          <w:sz w:val="24"/>
          <w:szCs w:val="24"/>
          <w:highlight w:val="none"/>
        </w:rPr>
        <w:t>3</w:t>
      </w:r>
      <w:r>
        <w:rPr>
          <w:rFonts w:hint="eastAsia" w:ascii="Times New Roman" w:hAnsi="Times New Roman" w:eastAsia="宋体" w:cs="Times New Roman"/>
          <w:sz w:val="24"/>
          <w:szCs w:val="24"/>
        </w:rPr>
        <w:t>】个工作日内委托有资质的会计师事务所对本次增资进行验资并出具相应的验资报告</w:t>
      </w:r>
      <w:r>
        <w:rPr>
          <w:rFonts w:ascii="Times New Roman" w:hAnsi="Times New Roman" w:eastAsia="宋体" w:cs="Times New Roman"/>
          <w:sz w:val="24"/>
          <w:szCs w:val="24"/>
        </w:rPr>
        <w:t>，公司据此发给</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出资证明书并将</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名称、出资比例等记载于公司的股东名册；出资证明书及股东名册应符合《</w:t>
      </w:r>
      <w:r>
        <w:rPr>
          <w:rFonts w:hint="eastAsia" w:ascii="Times New Roman" w:hAnsi="Times New Roman" w:eastAsia="宋体" w:cs="Times New Roman"/>
          <w:sz w:val="24"/>
          <w:szCs w:val="24"/>
        </w:rPr>
        <w:t>中华人民共和国</w:t>
      </w:r>
      <w:r>
        <w:rPr>
          <w:rFonts w:ascii="Times New Roman" w:hAnsi="Times New Roman" w:eastAsia="宋体" w:cs="Times New Roman"/>
          <w:sz w:val="24"/>
          <w:szCs w:val="24"/>
        </w:rPr>
        <w:t>公司法》的规定。</w:t>
      </w:r>
    </w:p>
    <w:p>
      <w:pPr>
        <w:pStyle w:val="2"/>
        <w:numPr>
          <w:ilvl w:val="0"/>
          <w:numId w:val="5"/>
        </w:numPr>
        <w:spacing w:after="156" w:afterLines="50" w:line="420" w:lineRule="atLeast"/>
        <w:ind w:left="1021" w:leftChars="0" w:hanging="1021" w:firstLineChars="0"/>
        <w:rPr>
          <w:rFonts w:ascii="Times New Roman" w:hAnsi="Times New Roman" w:eastAsia="宋体" w:cs="Times New Roman"/>
          <w:b/>
        </w:rPr>
      </w:pPr>
      <w:bookmarkStart w:id="5" w:name="_Toc29710887"/>
      <w:bookmarkStart w:id="6" w:name="_Toc29711247"/>
      <w:bookmarkStart w:id="7" w:name="_Toc29711490"/>
      <w:bookmarkStart w:id="8" w:name="_Toc162426436"/>
      <w:r>
        <w:rPr>
          <w:rFonts w:hint="eastAsia" w:ascii="Times New Roman" w:hAnsi="Times New Roman" w:eastAsia="宋体" w:cs="Times New Roman"/>
          <w:b/>
        </w:rPr>
        <w:t>声明和保证</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公司和创始人的声明和保证</w:t>
      </w:r>
    </w:p>
    <w:p>
      <w:pPr>
        <w:keepNext w:val="0"/>
        <w:keepLines w:val="0"/>
        <w:pageBreakBefore w:val="0"/>
        <w:widowControl w:val="0"/>
        <w:tabs>
          <w:tab w:val="left" w:pos="709"/>
        </w:tabs>
        <w:kinsoku/>
        <w:wordWrap/>
        <w:overflowPunct/>
        <w:topLinePunct w:val="0"/>
        <w:autoSpaceDE/>
        <w:autoSpaceDN/>
        <w:bidi w:val="0"/>
        <w:adjustRightInd/>
        <w:snapToGrid/>
        <w:spacing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就附件I所列事项，</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${agreement["ciaObj"].DAGSubject}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b w:val="0"/>
          <w:bCs w:val="0"/>
          <w:sz w:val="24"/>
          <w:u w:val="single"/>
        </w:rPr>
        <w:t>保证人</w:t>
      </w:r>
      <w:r>
        <w:rPr>
          <w:rFonts w:hint="eastAsia" w:ascii="Times New Roman" w:hAnsi="Times New Roman" w:eastAsia="宋体" w:cs="Times New Roman"/>
          <w:sz w:val="24"/>
        </w:rPr>
        <w:t>”）向</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${agreement["ciaObj"].DAGType}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并共同作出的声明和保证在本协议签署之日，直至交割日均为真实、准确和完整的（在本条款的以下内容中，“</w:t>
      </w:r>
      <w:r>
        <w:rPr>
          <w:rFonts w:hint="eastAsia" w:ascii="Times New Roman" w:hAnsi="Times New Roman" w:eastAsia="宋体" w:cs="Times New Roman"/>
          <w:sz w:val="24"/>
          <w:u w:val="single"/>
        </w:rPr>
        <w:t>公司</w:t>
      </w:r>
      <w:r>
        <w:rPr>
          <w:rFonts w:hint="eastAsia" w:ascii="Times New Roman" w:hAnsi="Times New Roman" w:eastAsia="宋体" w:cs="Times New Roman"/>
          <w:sz w:val="24"/>
        </w:rPr>
        <w:t>”包括公司及其所有子公司、分公司（</w:t>
      </w:r>
      <w:r>
        <w:rPr>
          <w:rFonts w:ascii="Times New Roman" w:hAnsi="Times New Roman" w:eastAsia="宋体" w:cs="Times New Roman"/>
          <w:sz w:val="24"/>
        </w:rPr>
        <w:t>如有）</w:t>
      </w:r>
      <w:r>
        <w:rPr>
          <w:rFonts w:hint="eastAsia" w:ascii="Times New Roman" w:hAnsi="Times New Roman" w:eastAsia="宋体" w:cs="Times New Roman"/>
          <w:sz w:val="24"/>
        </w:rPr>
        <w:t>），附件I所作的陈述和保证应是分开独立的，不应因在其中提及本协议的任何其他条款或任何事项而受到任何限制。</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除创始人外的其他现有股东的声明和保证</w:t>
      </w:r>
    </w:p>
    <w:p>
      <w:pPr>
        <w:keepNext w:val="0"/>
        <w:keepLines w:val="0"/>
        <w:pageBreakBefore w:val="0"/>
        <w:widowControl w:val="0"/>
        <w:tabs>
          <w:tab w:val="left" w:pos="709"/>
        </w:tabs>
        <w:kinsoku/>
        <w:wordWrap/>
        <w:overflowPunct/>
        <w:topLinePunct w:val="0"/>
        <w:autoSpaceDE/>
        <w:autoSpaceDN/>
        <w:bidi w:val="0"/>
        <w:adjustRightInd/>
        <w:snapToGrid/>
        <w:spacing w:after="157" w:afterLines="50" w:line="300" w:lineRule="auto"/>
        <w:ind w:left="714" w:leftChars="340" w:right="0" w:rightChars="0" w:firstLine="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就下列事项，其他现有股东向本轮投资人分别做出的如下声明和保证在本协议签署之日，直至交割日均为真实、准确和完整的：</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t>其是具有完全民事行为能力的自然人或根据所在地法律合法设立并有效存续且具有完全民事行为能力的实体；</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其是公司股权合法有效的所有权人。其他现有股东持有的公司股权不存在任何权属纠纷以及其他可能对公司合格上市构成重大不利影响的情形；</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其应缴付的出资已全额支付并由注册会计师验证并出具验资报告（如需），未发生任何抽逃注册资金的行为；</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其自愿并拥有完全的权力和授权签署和履行本协议并完成本协议所述之交易。其已经就本协议的签署得到合法有效的授权（如需）。本协议构成对其合法、有效且有约束力的义务；</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其在协商和签署本协议中作出的陈述、保证不存在任何虚假声明或重大遗漏或误导。</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本轮投资方的声明和保证</w:t>
      </w:r>
    </w:p>
    <w:p>
      <w:pPr>
        <w:keepNext w:val="0"/>
        <w:keepLines w:val="0"/>
        <w:pageBreakBefore w:val="0"/>
        <w:widowControl w:val="0"/>
        <w:tabs>
          <w:tab w:val="left" w:pos="709"/>
        </w:tabs>
        <w:kinsoku/>
        <w:wordWrap/>
        <w:overflowPunct/>
        <w:topLinePunct w:val="0"/>
        <w:autoSpaceDE/>
        <w:autoSpaceDN/>
        <w:bidi w:val="0"/>
        <w:adjustRightInd/>
        <w:snapToGrid/>
        <w:spacing w:after="157" w:afterLines="50" w:line="300" w:lineRule="auto"/>
        <w:ind w:left="714" w:leftChars="340" w:right="0" w:rightChars="0" w:firstLine="0" w:firstLineChars="0"/>
        <w:jc w:val="both"/>
        <w:textAlignment w:val="auto"/>
        <w:outlineLvl w:val="9"/>
        <w:rPr>
          <w:rFonts w:hint="eastAsia"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每一本轮投资方分别且不连带地向公司作出如下声明和保证：</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其是具有完全民事行为能力的自然人或是依据中国法律合法设立并有效存续的企业；</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其自愿且拥有完全的权力和授权签署、履行本协议，并完成本协议所述之交易。其已经就本协议的签署得到合法有效的授权（如需）。本协议一经签署，即对其构成对其合法、有效且有约束力的义务。</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其向公司投资的款项来源合法，且有权以本协议约定方法使用该等款项。</w:t>
      </w:r>
    </w:p>
    <w:bookmarkEnd w:id="5"/>
    <w:bookmarkEnd w:id="6"/>
    <w:bookmarkEnd w:id="7"/>
    <w:bookmarkEnd w:id="8"/>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9" w:name="_Toc29710889"/>
      <w:bookmarkStart w:id="10" w:name="_Toc162426438"/>
      <w:r>
        <w:rPr>
          <w:rFonts w:hint="eastAsia" w:ascii="Times New Roman" w:hAnsi="Times New Roman" w:eastAsia="宋体" w:cs="Times New Roman"/>
          <w:b/>
        </w:rPr>
        <w:t>各方</w:t>
      </w:r>
      <w:bookmarkEnd w:id="9"/>
      <w:bookmarkEnd w:id="10"/>
      <w:r>
        <w:rPr>
          <w:rFonts w:hint="eastAsia" w:ascii="Times New Roman" w:hAnsi="Times New Roman" w:eastAsia="宋体" w:cs="Times New Roman"/>
          <w:b/>
        </w:rPr>
        <w:t>的承诺</w:t>
      </w:r>
    </w:p>
    <w:p>
      <w:pPr>
        <w:numPr>
          <w:ilvl w:val="0"/>
          <w:numId w:val="1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保证人分别并共同地向本轮投资方承诺如下（在本条款的以下内容中，“</w:t>
      </w:r>
      <w:r>
        <w:rPr>
          <w:rFonts w:hint="eastAsia" w:ascii="Times New Roman" w:hAnsi="Times New Roman" w:eastAsia="宋体" w:cs="Times New Roman"/>
          <w:b w:val="0"/>
          <w:bCs w:val="0"/>
          <w:sz w:val="24"/>
          <w:szCs w:val="24"/>
          <w:u w:val="single"/>
        </w:rPr>
        <w:t>公司</w:t>
      </w:r>
      <w:r>
        <w:rPr>
          <w:rFonts w:hint="eastAsia" w:ascii="Times New Roman" w:hAnsi="Times New Roman" w:eastAsia="宋体" w:cs="Times New Roman"/>
          <w:sz w:val="24"/>
          <w:szCs w:val="24"/>
        </w:rPr>
        <w:t>”包括公司及其所有子公司、分公司（如有））：</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自本协议签署之日起直至交割日，保证人应尽最大努力促使本协议所述之交易按本协议的条款完成。</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保证人应采取一切必要措施获取本协议项下要求的、或完全履行本协议所需的所有政府批准、同意、批复、许可、登记和备案（如适用）。</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自本协议签署之日起直至交割日，未经本轮投资方同意，保证人不得再与其他任何投资人、投资公司或机构就投资公司相关事项进行任何协商、洽谈、谈判或者签署任何文件。</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自本协议签署之日起，除非经本轮投资方事先书面同意，公司现有业务将在正常经营过程中作为持续经营的业务进行，其性质、范围或方式不会发生任何实质性改变，且其经营所依据的原则保持一致。</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次增资完成后，投资款（包括后续由本轮投资方提供给公司的任何股东贷款，如有）应当用于公司的主营业务发展及与主营业务相关的业务运营，未经本轮投资方的同意或者本协议另有约定，不得将投资款用于和公司主营业务经营无关的其它用途。</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的各项经营活动应该符合法律法规的规定以及其应当遵守的各项行业标准。如果依据相关适用的法律或者根据审批机关的要求，公司主营业务或与其主营业务相关的业务经营所涉及的任何事项或行为需要获得相关的业务许可，公司应该采取一切必要的措施与行动按照法律法规的规定在交割日后一年内申请和续展该等业务许可，创始人应当促使公司毫不迟延地申请并尽最大努力获得该等业务许可，并向本轮投资方提供相关书面证明文件。</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公司应严格按照中国相关税收法律法规的要求依法纳税。</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除非经本轮投资方事先书面同意，自本协议签署之日起至以下三者时间发生较晚者期间（“</w:t>
      </w:r>
      <w:r>
        <w:rPr>
          <w:rFonts w:hint="eastAsia" w:ascii="Times New Roman" w:hAnsi="Times New Roman" w:eastAsia="宋体" w:cs="Times New Roman"/>
          <w:color w:val="000000" w:themeColor="text1"/>
          <w:sz w:val="24"/>
          <w:szCs w:val="24"/>
          <w:u w:val="single"/>
          <w14:textFill>
            <w14:solidFill>
              <w14:schemeClr w14:val="tx1"/>
            </w14:solidFill>
          </w14:textFill>
        </w:rPr>
        <w:t>限制期</w:t>
      </w:r>
      <w:r>
        <w:rPr>
          <w:rFonts w:hint="eastAsia" w:ascii="Times New Roman" w:hAnsi="Times New Roman" w:eastAsia="宋体" w:cs="Times New Roman"/>
          <w:color w:val="000000" w:themeColor="text1"/>
          <w:sz w:val="24"/>
          <w:szCs w:val="24"/>
          <w14:textFill>
            <w14:solidFill>
              <w14:schemeClr w14:val="tx1"/>
            </w14:solidFill>
          </w14:textFill>
        </w:rPr>
        <w:t>”）内：（A）公司完成首次公开发行（定义见合资合同）后一（1）年届满之日；或（B）创始人与公司解除劳动（服务）关系之后两（2）年届满之日；或（C）创始人不直接或者间接持有公司任何股权之后一（1）年届满之日，创始人及其关联方不得直接或间接地进行以下竞争性活动：</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以任何方式直接或间接投资、参与、协助或从事与公司所开展的业务形成竞争关系的业务或实体；</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以任何方式劝说曾经或正在作为公司客户或顾客的人，以向其提供与公司所从事的业务类似或有竞争关系的商品或服务；</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劝说或诱导公司的员工或管理人员离开公司，但因该等员工或管理人员严重违反劳动合同或公司规章制度而公司根据有关规定要求其离开的情形除外；</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在任何时候（包括但不限于限制期内），为了与公司无关的目的，向他人披露或使用公司的商业、会计、财务、交易或知识产权的相关信息，或任何与公司有关的商业秘密或保密信息。</w:t>
      </w:r>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1236"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果违反了本条规定，从事了任何竞争性活动，则创始人直接或间接持有的公司股权所对应的全部股东权利（包括但不限于参加公司股东会会议、选举董事、高级管理人员以及按照中国法律、本协议和公司章程所享有的所有股东表决权等）以及公司章程以及本协议项下的规定的信息权和知情权不能由本人行使，而是无条件自动授权</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行使，如该创始人届时为公司董事，则创始人必须辞去董事职位，由创始人以外的其他公司股东重新选举董事。为避免疑义，上述所规定的授予</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的股东权利不包括任何分红、清算等经济性权利。</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创始人承诺其在公司之外的对外投资或任职应符合中国法律、法规以及中国证券监督管理委员会（简称“</w:t>
      </w:r>
      <w:r>
        <w:rPr>
          <w:rFonts w:hint="eastAsia" w:ascii="Times New Roman" w:hAnsi="Times New Roman" w:eastAsia="宋体" w:cs="Times New Roman"/>
          <w:b w:val="0"/>
          <w:bCs w:val="0"/>
          <w:color w:val="000000" w:themeColor="text1"/>
          <w:sz w:val="24"/>
          <w:szCs w:val="24"/>
          <w:u w:val="single"/>
          <w14:textFill>
            <w14:solidFill>
              <w14:schemeClr w14:val="tx1"/>
            </w14:solidFill>
          </w14:textFill>
        </w:rPr>
        <w:t>中国证监会</w:t>
      </w:r>
      <w:r>
        <w:rPr>
          <w:rFonts w:hint="eastAsia" w:ascii="Times New Roman" w:hAnsi="Times New Roman" w:eastAsia="宋体" w:cs="Times New Roman"/>
          <w:color w:val="000000" w:themeColor="text1"/>
          <w:sz w:val="24"/>
          <w:szCs w:val="24"/>
          <w14:textFill>
            <w14:solidFill>
              <w14:schemeClr w14:val="tx1"/>
            </w14:solidFill>
          </w14:textFill>
        </w:rPr>
        <w:t>”）首次公开发行上市审核的要求，不会对公司首次公开发行上市构成任何法律障碍。在公司申请首次公开发行过程中，如果中国证监会对创始人的对外投资或任职情况提出质疑，或创始人的对外投资或任职情况不符合中国证监会首次公开发行上市审核政策，创始人应积极作出调整，以保证不妨碍公司实现首次公开发行上市。尽管有前述约定，在交割后的任意时间，本轮投资方有权基于公司发展的合理商业目的，要求创始人终止其对外投资或任职，创始人应当予以配合。</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创始人承诺其应依据公司章程的约定按时足额缴纳全部认缴注册资本。尽管有此规定，交割后的任意时间，如公司拟申请首次公开发行且有关主管机关和届时适用的上市规则要求公司注册资本应当全部实缴的，公司及创始人应当促使所有现有股东按照规定足额缴纳其认缴注册资本。</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公司申请首次公开发行过程中，如中国证监会或其它主管部门要求公司股东就本次增资前因历史原因造成的出资不实、税项补缴等事项作出任何股东承诺，该等承诺义务应由创始人承担，本轮投资方无需承担；如中国证监会或其它主管部门明确要求本轮投资方对上述事项作出股东承诺的，创始人同意对本轮投资方因作出该等承诺而承担的任何责任和损失进行补偿。</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未经本轮投资方的事先书面同意，创始人(i)不得对其直接或间接持有的</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agreement.rofrAndJsrObj.CSShareholderCROption=="1"]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、累计超过本次增资完成前公司及/或其控股子公司【</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${agreement["rofrAndJsrObj"].CSShareholderCRParam}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«${agreement[»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«[/#if]»</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的股权（根据公司或其控股子公司的拆分、合并、转让、增加注册资本等情形相应调整）采取任何方式转让、处置、质押或设置第三方权利，或许可设置任何质权或第三方权利，(ii)不得为公务人员或其他法律禁止参与营利性活动的主体代持股权。</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如任何创始人拟变更国籍或发生类似情形，应至少提前九十（90）日书面通知本轮投资方。</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bookmarkStart w:id="11" w:name="OLE_LINK2"/>
      <w:bookmarkStart w:id="12" w:name="OLE_LINK1"/>
      <w:r>
        <w:rPr>
          <w:rFonts w:hint="eastAsia" w:ascii="Times New Roman" w:hAnsi="Times New Roman" w:eastAsia="宋体" w:cs="Times New Roman"/>
          <w:color w:val="000000" w:themeColor="text1"/>
          <w:sz w:val="24"/>
          <w:szCs w:val="24"/>
          <w14:textFill>
            <w14:solidFill>
              <w14:schemeClr w14:val="tx1"/>
            </w14:solidFill>
          </w14:textFill>
        </w:rPr>
        <w:t>本协议签署</w:t>
      </w:r>
      <w:bookmarkEnd w:id="11"/>
      <w:bookmarkEnd w:id="12"/>
      <w:r>
        <w:rPr>
          <w:rFonts w:hint="eastAsia" w:ascii="Times New Roman" w:hAnsi="Times New Roman" w:eastAsia="宋体" w:cs="Times New Roman"/>
          <w:color w:val="000000" w:themeColor="text1"/>
          <w:sz w:val="24"/>
          <w:szCs w:val="24"/>
          <w14:textFill>
            <w14:solidFill>
              <w14:schemeClr w14:val="tx1"/>
            </w14:solidFill>
          </w14:textFill>
        </w:rPr>
        <w:t>后一（1）个月内，公司应当与公司所有员工签署有效且形式及内容令本轮投资方满意的劳动合同、保密、竞业限制及知识产权保护协议，以加强对公司商业秘密等信息的保护。</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应尽其最大能力保护公司的无形资产，并采取有效的措施防范和制止侵犯公司无形资产的行为。交割日后【三（3）】个月内，保证人应当促使公司全部雇员（包括创始人）持有的与公司主营业务或与其主营业务相关的无形资产（如有，包括但不限于业务运营资质、商标、域名、移动互联网应用的源代码及服务器账号、微信公众号及类似SNS网站/应用账号、专利、软件著作权等），不论取得该等无形资产的时间早于或晚于本协议签署日，均转让至公司名下，由公司享有合法的所有权。未经本轮投资方的书面同意，保证人及公司雇员不得擅自处分前述无形资产或将其运用到公司主营业务以外的活动。如违反前述约定，保证人应当按照本协议第九条的约定向本轮投资方承担违约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协议签署日后【三（3）】个月内，公司应当采取一切必要的措施与行动，就公司使用的特定标识、名称、Logo（包括但不限于名称“【】”、“【】”、“【】”）向政府主管部门提交覆盖公司主营业务全部类别的商标注册申请，取得并向本轮投资方提供上述商标注册申请的受理通知书。本协议签署后【6】个月内，公司应尽一切合理的商业努力取得该等商标的注册证书。公司及创始人进一步承诺，应当就公司主营业务所需的其它无形资产（包括但不限于商标、专利、软件著作权、域名等）具备产权证书申请条件后的【3】个月内，采取一切必要的措施与行动向政府主管部门提交注册登记或申请。</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及创始人应当采取一切必要措施避免任何侵犯他人知识产权、商业秘密、专有信息或其他类似权利的行为，并应当就可能发生的要求公司对侵犯任何第三方的知识产权、商业秘密、专有信息或其他类似权利进行赔偿的主张、争议或诉讼程序及时通知本轮投资方。如因侵犯任何第三方知识产权给本轮投资方造成损失的，公司及创始人应当对本轮投资方承担赔偿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承诺公司将继续遵守与劳动人事、税收有关的所有法律法规（包括但不限于根据适用的法律法规，为全部雇员全额缴纳相关社会保险和住房公积金，按照适用的法律法规和有关税务机关的要求申报税收并及时足额缴纳其应缴纳的税款）。创始人在此承诺，一旦日后公司需要补缴本次增资交割前的社会保险费、住房公积金、税款，缴纳相关滞纳金（如有）或遭受罚款处罚的，创始人将连带承担该等社会保险费、住房公积金、税款、滞纳金及罚款。</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保证人承诺遵守和履行本协议及新公司章程的全部条款和条件，并对违反本协议、新公司章程及有关协议的行为承担连带责任。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本轮投资方委派的董事参与董事会会议及履行董事职责所产生的相关费用应当由公司承担。</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公司应自取得新的营业执照后【30】个工作日内，向本轮投资方提供其从营业注册机关调取并加盖营业注册机关查询章的公司章程原件一份。</w:t>
      </w:r>
    </w:p>
    <w:p>
      <w:pPr>
        <w:numPr>
          <w:ilvl w:val="0"/>
          <w:numId w:val="1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本轮投资方承诺如下：</w:t>
      </w:r>
    </w:p>
    <w:p>
      <w:pPr>
        <w:keepNext w:val="0"/>
        <w:keepLines w:val="0"/>
        <w:pageBreakBefore w:val="0"/>
        <w:widowControl w:val="0"/>
        <w:numPr>
          <w:ilvl w:val="3"/>
          <w:numId w:val="16"/>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自本协议签署之日起直至交易完成，本轮投资方应尽一切合理努力促使本协议所述之交易按本协议的条款完成。</w:t>
      </w:r>
    </w:p>
    <w:p>
      <w:pPr>
        <w:keepNext w:val="0"/>
        <w:keepLines w:val="0"/>
        <w:pageBreakBefore w:val="0"/>
        <w:widowControl w:val="0"/>
        <w:numPr>
          <w:ilvl w:val="3"/>
          <w:numId w:val="16"/>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t>提供必要的文件以协助公司获取本协议项下要求的、或完全履行本协议所需的所有政府批准、同意、许可、登记和备案。</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13" w:name="_Toc162426439"/>
      <w:bookmarkStart w:id="14" w:name="_Toc29710890"/>
      <w:r>
        <w:rPr>
          <w:rFonts w:hint="eastAsia" w:ascii="Times New Roman" w:hAnsi="Times New Roman" w:eastAsia="宋体" w:cs="Times New Roman"/>
          <w:b/>
        </w:rPr>
        <w:t>先决条件</w:t>
      </w:r>
      <w:bookmarkEnd w:id="13"/>
      <w:bookmarkEnd w:id="14"/>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714"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本轮投资方履行其在本协议项下的交割义务应以在交割日或之前，下列条件全部得到满足或被本轮投资方以书面形式予以豁免为先决条件：</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本轮投资方已经对公司完成了法律、财务和业务的尽职调查，并对其调查结果满意；</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公司的现有</w:t>
      </w:r>
      <w:r>
        <w:rPr>
          <w:rFonts w:ascii="Times New Roman" w:hAnsi="Times New Roman" w:eastAsia="宋体" w:cs="Times New Roman"/>
          <w:sz w:val="24"/>
          <w:szCs w:val="24"/>
        </w:rPr>
        <w:t>股东</w:t>
      </w:r>
      <w:r>
        <w:rPr>
          <w:rFonts w:hint="eastAsia" w:ascii="Times New Roman" w:hAnsi="Times New Roman" w:eastAsia="宋体" w:cs="Times New Roman"/>
          <w:sz w:val="24"/>
          <w:szCs w:val="24"/>
        </w:rPr>
        <w:t>放弃对本次增资的优先认购权；</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保证人在本协议及根据本协议提交的任何文件中所作的声明和保证，在</w:t>
      </w:r>
      <w:r>
        <w:rPr>
          <w:rFonts w:ascii="Times New Roman" w:hAnsi="Times New Roman" w:eastAsia="宋体" w:cs="Times New Roman"/>
          <w:sz w:val="24"/>
        </w:rPr>
        <w:t>做出</w:t>
      </w:r>
      <w:r>
        <w:rPr>
          <w:rFonts w:hint="eastAsia" w:ascii="Times New Roman" w:hAnsi="Times New Roman" w:eastAsia="宋体" w:cs="Times New Roman"/>
          <w:sz w:val="24"/>
        </w:rPr>
        <w:t>之时</w:t>
      </w:r>
      <w:r>
        <w:rPr>
          <w:rFonts w:ascii="Times New Roman" w:hAnsi="Times New Roman" w:eastAsia="宋体" w:cs="Times New Roman"/>
          <w:sz w:val="24"/>
        </w:rPr>
        <w:t>并且截止</w:t>
      </w:r>
      <w:r>
        <w:rPr>
          <w:rFonts w:hint="eastAsia" w:ascii="Times New Roman" w:hAnsi="Times New Roman" w:eastAsia="宋体" w:cs="Times New Roman"/>
          <w:sz w:val="24"/>
        </w:rPr>
        <w:t>交割日，在所有方面均为真实、准确和完整的；</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bCs/>
          <w:kern w:val="44"/>
          <w:sz w:val="24"/>
          <w:szCs w:val="44"/>
        </w:rPr>
        <w:t>相关方</w:t>
      </w:r>
      <w:r>
        <w:rPr>
          <w:rFonts w:ascii="Times New Roman" w:hAnsi="Times New Roman" w:eastAsia="宋体" w:cs="Times New Roman"/>
          <w:sz w:val="24"/>
        </w:rPr>
        <w:t>已签署本协议附件III的合资合同和</w:t>
      </w:r>
      <w:r>
        <w:rPr>
          <w:rFonts w:hint="eastAsia" w:ascii="Times New Roman" w:hAnsi="Times New Roman" w:eastAsia="宋体" w:cs="Times New Roman"/>
          <w:sz w:val="24"/>
        </w:rPr>
        <w:t>新的公司章程（</w:t>
      </w:r>
      <w:r>
        <w:rPr>
          <w:rFonts w:ascii="Times New Roman" w:hAnsi="Times New Roman" w:eastAsia="宋体" w:cs="Times New Roman"/>
          <w:sz w:val="24"/>
        </w:rPr>
        <w:t>“</w:t>
      </w:r>
      <w:r>
        <w:rPr>
          <w:rFonts w:hint="eastAsia" w:ascii="Times New Roman" w:hAnsi="Times New Roman" w:eastAsia="宋体" w:cs="Times New Roman"/>
          <w:b w:val="0"/>
          <w:bCs w:val="0"/>
          <w:sz w:val="24"/>
          <w:u w:val="single"/>
        </w:rPr>
        <w:t>新公司章程</w:t>
      </w:r>
      <w:r>
        <w:rPr>
          <w:rFonts w:ascii="Times New Roman" w:hAnsi="Times New Roman" w:eastAsia="宋体" w:cs="Times New Roman"/>
          <w:sz w:val="24"/>
        </w:rPr>
        <w:t>”</w:t>
      </w:r>
      <w:r>
        <w:rPr>
          <w:rFonts w:hint="eastAsia" w:ascii="Times New Roman" w:hAnsi="Times New Roman" w:eastAsia="宋体" w:cs="Times New Roman"/>
          <w:sz w:val="24"/>
        </w:rPr>
        <w:t>，作为本协议附件IV）</w:t>
      </w:r>
      <w:r>
        <w:rPr>
          <w:rFonts w:ascii="Times New Roman" w:hAnsi="Times New Roman" w:eastAsia="宋体" w:cs="Times New Roman"/>
          <w:sz w:val="24"/>
        </w:rPr>
        <w:t>及与本协议项下的交易相关的其他文件</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公司股东会已一致批准同意：</w:t>
      </w:r>
      <w:r>
        <w:rPr>
          <w:rFonts w:ascii="Times New Roman" w:hAnsi="Times New Roman" w:eastAsia="宋体" w:cs="Times New Roman"/>
          <w:sz w:val="24"/>
        </w:rPr>
        <w:t xml:space="preserve">(a) </w:t>
      </w:r>
      <w:r>
        <w:rPr>
          <w:rFonts w:hint="eastAsia" w:ascii="Times New Roman" w:hAnsi="Times New Roman" w:eastAsia="宋体" w:cs="Times New Roman"/>
          <w:sz w:val="24"/>
        </w:rPr>
        <w:t>本次增资，</w:t>
      </w:r>
      <w:r>
        <w:rPr>
          <w:rFonts w:ascii="Times New Roman" w:hAnsi="Times New Roman" w:eastAsia="宋体" w:cs="Times New Roman"/>
          <w:sz w:val="24"/>
        </w:rPr>
        <w:t>(b)</w:t>
      </w:r>
      <w:r>
        <w:rPr>
          <w:rFonts w:ascii="Times New Roman" w:hAnsi="Times New Roman" w:eastAsia="宋体" w:cs="Times New Roman"/>
          <w:b/>
          <w:sz w:val="24"/>
        </w:rPr>
        <w:t xml:space="preserve"> </w:t>
      </w:r>
      <w:r>
        <w:rPr>
          <w:rFonts w:ascii="Times New Roman" w:hAnsi="Times New Roman" w:eastAsia="宋体" w:cs="Times New Roman"/>
          <w:sz w:val="24"/>
        </w:rPr>
        <w:t>公司变更为中外合资企业</w:t>
      </w:r>
      <w:r>
        <w:rPr>
          <w:rFonts w:hint="eastAsia" w:ascii="Times New Roman" w:hAnsi="Times New Roman" w:eastAsia="宋体" w:cs="Times New Roman"/>
          <w:sz w:val="24"/>
        </w:rPr>
        <w:t>;</w:t>
      </w:r>
      <w:r>
        <w:rPr>
          <w:rFonts w:ascii="Times New Roman" w:hAnsi="Times New Roman" w:eastAsia="宋体" w:cs="Times New Roman"/>
          <w:sz w:val="24"/>
        </w:rPr>
        <w:t xml:space="preserve"> (c)</w:t>
      </w:r>
      <w:r>
        <w:rPr>
          <w:rFonts w:hint="eastAsia" w:ascii="Times New Roman" w:hAnsi="Times New Roman" w:eastAsia="宋体" w:cs="Times New Roman"/>
          <w:sz w:val="24"/>
        </w:rPr>
        <w:t>签署与本次增资相关的所有文件，</w:t>
      </w:r>
      <w:r>
        <w:rPr>
          <w:rFonts w:ascii="Times New Roman" w:hAnsi="Times New Roman" w:eastAsia="宋体" w:cs="Times New Roman"/>
          <w:sz w:val="24"/>
        </w:rPr>
        <w:t xml:space="preserve">(d) </w:t>
      </w:r>
      <w:r>
        <w:rPr>
          <w:rFonts w:hint="eastAsia" w:ascii="Times New Roman" w:hAnsi="Times New Roman" w:eastAsia="宋体" w:cs="Times New Roman"/>
          <w:sz w:val="24"/>
        </w:rPr>
        <w:t>通过新公司章程，(e)组成董事会。董事会将由</w:t>
      </w:r>
      <w:bookmarkStart w:id="15" w:name="OLE_LINK5"/>
      <w:bookmarkStart w:id="16" w:name="OLE_LINK3"/>
      <w:r>
        <w:rPr>
          <w:rFonts w:hint="eastAsia" w:ascii="Times New Roman" w:hAnsi="Times New Roman" w:eastAsia="宋体" w:cs="Times New Roman"/>
          <w:sz w:val="24"/>
          <w:highlight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rPr>
        <w:t>】</w:t>
      </w:r>
      <w:r>
        <w:rPr>
          <w:rFonts w:hint="eastAsia" w:ascii="Times New Roman" w:hAnsi="Times New Roman" w:eastAsia="宋体" w:cs="Times New Roman"/>
          <w:sz w:val="24"/>
        </w:rPr>
        <w:t>名董事组成，其中</w:t>
      </w:r>
      <w:bookmarkEnd w:id="15"/>
      <w:bookmarkEnd w:id="16"/>
      <w:r>
        <w:rPr>
          <w:rFonts w:hint="eastAsia" w:ascii="Times New Roman" w:hAnsi="Times New Roman" w:eastAsia="宋体" w:cs="Times New Roman"/>
          <w:sz w:val="24"/>
        </w:rPr>
        <w:t>创始人</w:t>
      </w:r>
      <w:r>
        <w:rPr>
          <w:rFonts w:ascii="Times New Roman" w:hAnsi="Times New Roman" w:eastAsia="宋体" w:cs="Times New Roman"/>
          <w:sz w:val="24"/>
        </w:rPr>
        <w:t>有权</w:t>
      </w:r>
      <w:r>
        <w:rPr>
          <w:rFonts w:hint="eastAsia" w:ascii="Times New Roman" w:hAnsi="Times New Roman" w:eastAsia="宋体" w:cs="Times New Roman"/>
          <w:sz w:val="24"/>
        </w:rPr>
        <w:t>共同</w:t>
      </w:r>
      <w:r>
        <w:rPr>
          <w:rFonts w:ascii="Times New Roman" w:hAnsi="Times New Roman" w:eastAsia="宋体" w:cs="Times New Roman"/>
          <w:sz w:val="24"/>
        </w:rPr>
        <w:t>委派</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w:t>
      </w:r>
      <w:r>
        <w:rPr>
          <w:rFonts w:ascii="Times New Roman" w:hAnsi="Times New Roman" w:eastAsia="宋体" w:cs="Times New Roman"/>
          <w:sz w:val="24"/>
        </w:rPr>
        <w:t>董事，</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agreement.newDirectorateObj.investorDirectorsList as dir]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${dir["shareholderName"]}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«${dir[»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${dir["shareholderAODNum"]}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«${dir[»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dir_has_next]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highlight w:val="yellow"/>
          <w:lang w:eastAsia="zh-CN"/>
        </w:rPr>
        <w:fldChar w:fldCharType="begin"/>
      </w:r>
      <w:r>
        <w:rPr>
          <w:rFonts w:hint="eastAsia" w:ascii="Times New Roman" w:hAnsi="Times New Roman" w:eastAsia="宋体" w:cs="Times New Roman"/>
          <w:sz w:val="24"/>
          <w:highlight w:val="yellow"/>
          <w:lang w:eastAsia="zh-CN"/>
        </w:rPr>
        <w:instrText xml:space="preserve"> MERGEFIELD [/#if] \* MERGEFORMAT </w:instrText>
      </w:r>
      <w:r>
        <w:rPr>
          <w:rFonts w:hint="eastAsia" w:ascii="Times New Roman" w:hAnsi="Times New Roman" w:eastAsia="宋体" w:cs="Times New Roman"/>
          <w:sz w:val="24"/>
          <w:highlight w:val="yellow"/>
          <w:lang w:eastAsia="zh-CN"/>
        </w:rPr>
        <w:fldChar w:fldCharType="separate"/>
      </w:r>
      <w:r>
        <w:rPr>
          <w:rFonts w:hint="eastAsia" w:ascii="Times New Roman" w:hAnsi="Times New Roman" w:eastAsia="宋体" w:cs="Times New Roman"/>
          <w:sz w:val="24"/>
          <w:highlight w:val="yellow"/>
          <w:lang w:eastAsia="zh-CN"/>
        </w:rPr>
        <w:t>«[/#if]»</w:t>
      </w:r>
      <w:r>
        <w:rPr>
          <w:rFonts w:hint="eastAsia" w:ascii="Times New Roman" w:hAnsi="Times New Roman" w:eastAsia="宋体" w:cs="Times New Roman"/>
          <w:sz w:val="24"/>
          <w:highlight w:val="yellow"/>
          <w:lang w:eastAsia="zh-CN"/>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w:t>
      </w:r>
      <w:bookmarkStart w:id="29" w:name="_GoBack"/>
      <w:r>
        <w:rPr>
          <w:rFonts w:hint="eastAsia" w:ascii="Times New Roman" w:hAnsi="Times New Roman" w:eastAsia="宋体" w:cs="Times New Roman"/>
          <w:sz w:val="24"/>
          <w:highlight w:val="yellow"/>
        </w:rPr>
        <w:t>/</w:t>
      </w:r>
      <w:bookmarkEnd w:id="29"/>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公司已就本次增资取得商务部门批复、《中华人民共和国外商投资企业批准证书》或《外商投资企业设立备案回执》；</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i/>
          <w:sz w:val="24"/>
        </w:rPr>
      </w:pPr>
      <w:r>
        <w:rPr>
          <w:rFonts w:hint="eastAsia" w:ascii="Times New Roman" w:hAnsi="Times New Roman" w:eastAsia="宋体" w:cs="Times New Roman"/>
          <w:sz w:val="24"/>
        </w:rPr>
        <w:t>公司已就增资前的股权调整及本次增资取得由营业注册机关颁发的营业执照并向</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提供了一份该营业执照的复印件，且公司在营业注册机关登记的股东情况已变更为如本协议第一条第2项所示，并向本轮投资方提供了相关书面证明文件；</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i/>
          <w:sz w:val="24"/>
        </w:rPr>
      </w:pPr>
      <w:r>
        <w:rPr>
          <w:rFonts w:hint="eastAsia" w:ascii="Times New Roman" w:hAnsi="Times New Roman" w:eastAsia="宋体" w:cs="Times New Roman"/>
          <w:sz w:val="24"/>
        </w:rPr>
        <w:t>各方已取得本协议项下要求的、或完全履行本协议所需的所有政府批准、同意、批复、许可、登记和备案（如适用），以及任何其他第三方的同意；</w:t>
      </w:r>
      <w:r>
        <w:rPr>
          <w:rFonts w:hint="eastAsia" w:ascii="Times New Roman" w:hAnsi="Times New Roman" w:eastAsia="宋体" w:cs="Times New Roman"/>
          <w:i/>
          <w:sz w:val="24"/>
        </w:rPr>
        <w:t xml:space="preserve"> </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截至交割日，创始人、公司高级管理人员及核心员工（以下合称“</w:t>
      </w:r>
      <w:r>
        <w:rPr>
          <w:rFonts w:hint="eastAsia" w:ascii="Times New Roman" w:hAnsi="Times New Roman" w:eastAsia="宋体" w:cs="Times New Roman"/>
          <w:b w:val="0"/>
          <w:bCs w:val="0"/>
          <w:sz w:val="24"/>
          <w:u w:val="single"/>
        </w:rPr>
        <w:t>关键人员</w:t>
      </w:r>
      <w:r>
        <w:rPr>
          <w:rFonts w:hint="eastAsia" w:ascii="Times New Roman" w:hAnsi="Times New Roman" w:eastAsia="宋体" w:cs="Times New Roman"/>
          <w:sz w:val="24"/>
        </w:rPr>
        <w:t>”，清单见附件II）已</w:t>
      </w:r>
      <w:r>
        <w:rPr>
          <w:rFonts w:ascii="Times New Roman" w:hAnsi="Times New Roman" w:eastAsia="宋体" w:cs="Times New Roman"/>
          <w:sz w:val="24"/>
        </w:rPr>
        <w:t>全职加入公司</w:t>
      </w:r>
      <w:r>
        <w:rPr>
          <w:rFonts w:hint="eastAsia" w:ascii="Times New Roman" w:hAnsi="Times New Roman" w:eastAsia="宋体" w:cs="Times New Roman"/>
          <w:sz w:val="24"/>
        </w:rPr>
        <w:t>，</w:t>
      </w:r>
      <w:r>
        <w:rPr>
          <w:rFonts w:ascii="Times New Roman" w:hAnsi="Times New Roman" w:eastAsia="宋体" w:cs="Times New Roman"/>
          <w:sz w:val="24"/>
        </w:rPr>
        <w:t>并分别以书面形式向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提供了其</w:t>
      </w:r>
      <w:r>
        <w:rPr>
          <w:rFonts w:hint="eastAsia" w:ascii="Times New Roman" w:hAnsi="Times New Roman" w:eastAsia="宋体" w:cs="Times New Roman"/>
          <w:sz w:val="24"/>
        </w:rPr>
        <w:t>原单位</w:t>
      </w:r>
      <w:r>
        <w:rPr>
          <w:rFonts w:ascii="Times New Roman" w:hAnsi="Times New Roman" w:eastAsia="宋体" w:cs="Times New Roman"/>
          <w:sz w:val="24"/>
        </w:rPr>
        <w:t>的离职证明。</w:t>
      </w:r>
      <w:r>
        <w:rPr>
          <w:rFonts w:hint="eastAsia" w:ascii="Times New Roman" w:hAnsi="Times New Roman" w:eastAsia="宋体" w:cs="Times New Roman"/>
          <w:sz w:val="24"/>
        </w:rPr>
        <w:t>截至交割日</w:t>
      </w:r>
      <w:r>
        <w:rPr>
          <w:rFonts w:ascii="Times New Roman" w:hAnsi="Times New Roman" w:eastAsia="宋体" w:cs="Times New Roman"/>
          <w:sz w:val="24"/>
        </w:rPr>
        <w:t>，</w:t>
      </w:r>
      <w:r>
        <w:rPr>
          <w:rFonts w:hint="eastAsia" w:ascii="Times New Roman" w:hAnsi="Times New Roman" w:eastAsia="宋体" w:cs="Times New Roman"/>
          <w:sz w:val="24"/>
        </w:rPr>
        <w:t>每一关键人员均不存在辞职或终止服务的情况，并已依法与公司签署并向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提供了</w:t>
      </w:r>
      <w:r>
        <w:rPr>
          <w:rFonts w:hint="eastAsia" w:ascii="Times New Roman" w:hAnsi="Times New Roman" w:eastAsia="宋体" w:cs="Times New Roman"/>
          <w:sz w:val="24"/>
        </w:rPr>
        <w:t>令</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认可的劳动合同和保密、竞业限制及</w:t>
      </w:r>
      <w:r>
        <w:rPr>
          <w:rFonts w:ascii="Times New Roman" w:hAnsi="Times New Roman" w:eastAsia="宋体" w:cs="Times New Roman"/>
          <w:sz w:val="24"/>
        </w:rPr>
        <w:t>知识产权保护</w:t>
      </w:r>
      <w:r>
        <w:rPr>
          <w:rFonts w:hint="eastAsia" w:ascii="Times New Roman" w:hAnsi="Times New Roman" w:eastAsia="宋体" w:cs="Times New Roman"/>
          <w:sz w:val="24"/>
        </w:rPr>
        <w:t>协议，且劳动合同约定的劳动期限不得低于自交割日起四（</w:t>
      </w:r>
      <w:r>
        <w:rPr>
          <w:rFonts w:ascii="Times New Roman" w:hAnsi="Times New Roman" w:eastAsia="宋体" w:cs="Times New Roman"/>
          <w:sz w:val="24"/>
        </w:rPr>
        <w:t>4</w:t>
      </w:r>
      <w:r>
        <w:rPr>
          <w:rFonts w:hint="eastAsia" w:ascii="Times New Roman" w:hAnsi="Times New Roman" w:eastAsia="宋体" w:cs="Times New Roman"/>
          <w:sz w:val="24"/>
        </w:rPr>
        <w:t>）年。</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每一关键人员已分别向本轮投资方出具形式和内容</w:t>
      </w:r>
      <w:r>
        <w:rPr>
          <w:rFonts w:ascii="Times New Roman" w:hAnsi="Times New Roman" w:eastAsia="宋体" w:cs="Times New Roman"/>
          <w:sz w:val="24"/>
          <w:szCs w:val="24"/>
        </w:rPr>
        <w:t>令</w:t>
      </w:r>
      <w:r>
        <w:rPr>
          <w:rFonts w:hint="eastAsia" w:ascii="Times New Roman" w:hAnsi="Times New Roman" w:eastAsia="宋体" w:cs="Times New Roman"/>
          <w:sz w:val="24"/>
          <w:szCs w:val="24"/>
        </w:rPr>
        <w:t>本轮</w:t>
      </w:r>
      <w:r>
        <w:rPr>
          <w:rFonts w:ascii="Times New Roman" w:hAnsi="Times New Roman" w:eastAsia="宋体" w:cs="Times New Roman"/>
          <w:sz w:val="24"/>
          <w:szCs w:val="24"/>
        </w:rPr>
        <w:t>投资方满意的</w:t>
      </w:r>
      <w:r>
        <w:rPr>
          <w:rFonts w:hint="eastAsia" w:ascii="Times New Roman" w:hAnsi="Times New Roman" w:eastAsia="宋体" w:cs="Times New Roman"/>
          <w:sz w:val="24"/>
          <w:szCs w:val="24"/>
        </w:rPr>
        <w:t>承诺函，承诺（</w:t>
      </w:r>
      <w:r>
        <w:rPr>
          <w:rFonts w:ascii="Times New Roman" w:hAnsi="Times New Roman" w:eastAsia="宋体" w:cs="Times New Roman"/>
          <w:sz w:val="24"/>
          <w:szCs w:val="24"/>
        </w:rPr>
        <w:t>i</w:t>
      </w:r>
      <w:r>
        <w:rPr>
          <w:rFonts w:hint="eastAsia" w:ascii="Times New Roman" w:hAnsi="Times New Roman" w:eastAsia="宋体" w:cs="Times New Roman"/>
          <w:sz w:val="24"/>
          <w:szCs w:val="24"/>
        </w:rPr>
        <w:t>）其对前雇主和任何第三方不负有竞业限制义务，其在公司从事相关工作不构</w:t>
      </w:r>
      <w:r>
        <w:rPr>
          <w:rFonts w:hint="eastAsia" w:ascii="Times New Roman" w:hAnsi="Times New Roman" w:eastAsia="宋体" w:cs="Times New Roman"/>
          <w:sz w:val="24"/>
        </w:rPr>
        <w:t>成对任何第三方的违约或侵权；</w:t>
      </w:r>
      <w:r>
        <w:rPr>
          <w:rFonts w:ascii="Times New Roman" w:hAnsi="Times New Roman" w:eastAsia="宋体" w:cs="Times New Roman"/>
          <w:sz w:val="24"/>
        </w:rPr>
        <w:t>（ii）</w:t>
      </w:r>
      <w:r>
        <w:rPr>
          <w:rFonts w:hint="eastAsia" w:ascii="Times New Roman" w:hAnsi="Times New Roman" w:eastAsia="宋体" w:cs="Times New Roman"/>
          <w:sz w:val="24"/>
        </w:rPr>
        <w:t>自</w:t>
      </w:r>
      <w:r>
        <w:rPr>
          <w:rFonts w:ascii="Times New Roman" w:hAnsi="Times New Roman" w:eastAsia="宋体" w:cs="Times New Roman"/>
          <w:sz w:val="24"/>
        </w:rPr>
        <w:t>交割日起四年内，</w:t>
      </w:r>
      <w:r>
        <w:rPr>
          <w:rFonts w:hint="eastAsia" w:ascii="Times New Roman" w:hAnsi="Times New Roman" w:eastAsia="宋体" w:cs="Times New Roman"/>
          <w:sz w:val="24"/>
        </w:rPr>
        <w:t>继续</w:t>
      </w:r>
      <w:r>
        <w:rPr>
          <w:rFonts w:ascii="Times New Roman" w:hAnsi="Times New Roman" w:eastAsia="宋体" w:cs="Times New Roman"/>
          <w:sz w:val="24"/>
        </w:rPr>
        <w:t>为公司全职工作和服务</w:t>
      </w:r>
      <w:r>
        <w:rPr>
          <w:rFonts w:hint="eastAsia" w:ascii="Times New Roman" w:hAnsi="Times New Roman" w:eastAsia="宋体" w:cs="Times New Roman"/>
          <w:sz w:val="24"/>
        </w:rPr>
        <w:t>。</w:t>
      </w:r>
      <w:r>
        <w:rPr>
          <w:rFonts w:ascii="Times New Roman" w:hAnsi="Times New Roman" w:eastAsia="宋体" w:cs="Times New Roman"/>
          <w:sz w:val="24"/>
        </w:rPr>
        <w:t>未经</w:t>
      </w:r>
      <w:r>
        <w:rPr>
          <w:rFonts w:hint="eastAsia" w:ascii="Times New Roman" w:hAnsi="Times New Roman" w:eastAsia="宋体" w:cs="Times New Roman"/>
          <w:sz w:val="24"/>
          <w:szCs w:val="24"/>
        </w:rPr>
        <w:t>本轮</w:t>
      </w:r>
      <w:r>
        <w:rPr>
          <w:rFonts w:ascii="Times New Roman" w:hAnsi="Times New Roman" w:eastAsia="宋体" w:cs="Times New Roman"/>
          <w:sz w:val="24"/>
        </w:rPr>
        <w:t>投资方事先书面同意</w:t>
      </w:r>
      <w:r>
        <w:rPr>
          <w:rFonts w:hint="eastAsia" w:ascii="Times New Roman" w:hAnsi="Times New Roman" w:eastAsia="宋体" w:cs="Times New Roman"/>
          <w:sz w:val="24"/>
        </w:rPr>
        <w:t>，其</w:t>
      </w:r>
      <w:r>
        <w:rPr>
          <w:rFonts w:ascii="Times New Roman" w:hAnsi="Times New Roman" w:eastAsia="宋体" w:cs="Times New Roman"/>
          <w:sz w:val="24"/>
        </w:rPr>
        <w:t>不得参与除公司以外任何其他实体的运营管理</w:t>
      </w:r>
      <w:r>
        <w:rPr>
          <w:rFonts w:hint="eastAsia" w:ascii="Times New Roman" w:hAnsi="Times New Roman" w:eastAsia="宋体" w:cs="Times New Roman"/>
          <w:sz w:val="24"/>
        </w:rPr>
        <w:t>；（iii）除非</w:t>
      </w:r>
      <w:r>
        <w:rPr>
          <w:rFonts w:ascii="Times New Roman" w:hAnsi="Times New Roman" w:eastAsia="宋体" w:cs="Times New Roman"/>
          <w:sz w:val="24"/>
        </w:rPr>
        <w:t>经</w:t>
      </w:r>
      <w:r>
        <w:rPr>
          <w:rFonts w:hint="eastAsia" w:ascii="Times New Roman" w:hAnsi="Times New Roman" w:eastAsia="宋体" w:cs="Times New Roman"/>
          <w:sz w:val="24"/>
          <w:szCs w:val="24"/>
        </w:rPr>
        <w:t>本轮</w:t>
      </w:r>
      <w:r>
        <w:rPr>
          <w:rFonts w:ascii="Times New Roman" w:hAnsi="Times New Roman" w:eastAsia="宋体" w:cs="Times New Roman"/>
          <w:sz w:val="24"/>
        </w:rPr>
        <w:t>投资</w:t>
      </w:r>
      <w:r>
        <w:rPr>
          <w:rFonts w:hint="eastAsia" w:ascii="Times New Roman" w:hAnsi="Times New Roman" w:eastAsia="宋体" w:cs="Times New Roman"/>
          <w:sz w:val="24"/>
        </w:rPr>
        <w:t>方</w:t>
      </w:r>
      <w:r>
        <w:rPr>
          <w:rFonts w:ascii="Times New Roman" w:hAnsi="Times New Roman" w:eastAsia="宋体" w:cs="Times New Roman"/>
          <w:sz w:val="24"/>
        </w:rPr>
        <w:t>事先书面同意，</w:t>
      </w:r>
      <w:r>
        <w:rPr>
          <w:rFonts w:hint="eastAsia" w:ascii="Times New Roman" w:hAnsi="Times New Roman" w:eastAsia="宋体" w:cs="Times New Roman"/>
          <w:sz w:val="24"/>
        </w:rPr>
        <w:t>a) 就创始人而言，创始人及其关联方应遵守本协议第四条（8）所示的相关规定；b) 就公司高级管理人员及核心员工而言，在其</w:t>
      </w:r>
      <w:r>
        <w:rPr>
          <w:rFonts w:ascii="Times New Roman" w:hAnsi="Times New Roman" w:eastAsia="宋体" w:cs="Times New Roman"/>
          <w:sz w:val="24"/>
        </w:rPr>
        <w:t>为公司工作和服务期间</w:t>
      </w:r>
      <w:r>
        <w:rPr>
          <w:rFonts w:hint="eastAsia" w:ascii="Times New Roman" w:hAnsi="Times New Roman" w:eastAsia="宋体" w:cs="Times New Roman"/>
          <w:sz w:val="24"/>
        </w:rPr>
        <w:t>以及其</w:t>
      </w:r>
      <w:r>
        <w:rPr>
          <w:rFonts w:ascii="Times New Roman" w:hAnsi="Times New Roman" w:eastAsia="宋体" w:cs="Times New Roman"/>
          <w:sz w:val="24"/>
        </w:rPr>
        <w:t>从公司离职后两年内，</w:t>
      </w:r>
      <w:r>
        <w:rPr>
          <w:rFonts w:hint="eastAsia" w:ascii="Times New Roman" w:hAnsi="Times New Roman" w:eastAsia="宋体" w:cs="Times New Roman"/>
          <w:sz w:val="24"/>
        </w:rPr>
        <w:t>其</w:t>
      </w:r>
      <w:r>
        <w:rPr>
          <w:rFonts w:ascii="Times New Roman" w:hAnsi="Times New Roman" w:eastAsia="宋体" w:cs="Times New Roman"/>
          <w:sz w:val="24"/>
        </w:rPr>
        <w:t>自身及其直系亲属或关联方</w:t>
      </w:r>
      <w:r>
        <w:rPr>
          <w:rFonts w:hint="eastAsia" w:ascii="Times New Roman" w:hAnsi="Times New Roman" w:eastAsia="宋体" w:cs="Times New Roman"/>
          <w:sz w:val="24"/>
        </w:rPr>
        <w:t>不得以</w:t>
      </w:r>
      <w:r>
        <w:rPr>
          <w:rFonts w:ascii="Times New Roman" w:hAnsi="Times New Roman" w:eastAsia="宋体" w:cs="Times New Roman"/>
          <w:sz w:val="24"/>
        </w:rPr>
        <w:t>任何形式直接或间接设立、投资、</w:t>
      </w:r>
      <w:r>
        <w:rPr>
          <w:rFonts w:hint="eastAsia" w:ascii="Times New Roman" w:hAnsi="Times New Roman" w:eastAsia="宋体" w:cs="Times New Roman"/>
          <w:sz w:val="24"/>
        </w:rPr>
        <w:t>参与</w:t>
      </w:r>
      <w:r>
        <w:rPr>
          <w:rFonts w:ascii="Times New Roman" w:hAnsi="Times New Roman" w:eastAsia="宋体" w:cs="Times New Roman"/>
          <w:sz w:val="24"/>
        </w:rPr>
        <w:t>、协助或以任何其他形式参与和公司及其关联公司所处行业相同或类似的</w:t>
      </w:r>
      <w:r>
        <w:rPr>
          <w:rFonts w:hint="eastAsia" w:ascii="Times New Roman" w:hAnsi="Times New Roman" w:eastAsia="宋体" w:cs="Times New Roman"/>
          <w:sz w:val="24"/>
        </w:rPr>
        <w:t>公司</w:t>
      </w:r>
      <w:r>
        <w:rPr>
          <w:rFonts w:ascii="Times New Roman" w:hAnsi="Times New Roman" w:eastAsia="宋体" w:cs="Times New Roman"/>
          <w:sz w:val="24"/>
        </w:rPr>
        <w:t>、业务</w:t>
      </w:r>
      <w:r>
        <w:rPr>
          <w:rFonts w:hint="eastAsia" w:ascii="Times New Roman" w:hAnsi="Times New Roman" w:eastAsia="宋体" w:cs="Times New Roman"/>
          <w:sz w:val="24"/>
        </w:rPr>
        <w:t>或</w:t>
      </w:r>
      <w:r>
        <w:rPr>
          <w:rFonts w:ascii="Times New Roman" w:hAnsi="Times New Roman" w:eastAsia="宋体" w:cs="Times New Roman"/>
          <w:sz w:val="24"/>
        </w:rPr>
        <w:t>实体</w:t>
      </w:r>
      <w:r>
        <w:rPr>
          <w:rFonts w:hint="eastAsia" w:ascii="Times New Roman" w:hAnsi="Times New Roman" w:eastAsia="宋体" w:cs="Times New Roman"/>
          <w:sz w:val="24"/>
        </w:rPr>
        <w:t>，</w:t>
      </w:r>
      <w:r>
        <w:rPr>
          <w:rFonts w:ascii="Times New Roman" w:hAnsi="Times New Roman" w:eastAsia="宋体" w:cs="Times New Roman"/>
          <w:sz w:val="24"/>
        </w:rPr>
        <w:t>不得为该等公司或相关联的个人提供任何形式的服务，也不得直接或间接的劝诱或者聘用公司或其关联公司的雇员</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交割日前，创始人已促使其对外持股公司（以下简称“</w:t>
      </w:r>
      <w:r>
        <w:rPr>
          <w:rFonts w:hint="eastAsia" w:ascii="Times New Roman" w:hAnsi="Times New Roman" w:eastAsia="宋体" w:cs="Times New Roman"/>
          <w:b w:val="0"/>
          <w:bCs w:val="0"/>
          <w:sz w:val="24"/>
          <w:szCs w:val="24"/>
          <w:u w:val="single"/>
        </w:rPr>
        <w:t>创始人持股公司</w:t>
      </w:r>
      <w:r>
        <w:rPr>
          <w:rFonts w:hint="eastAsia" w:ascii="Times New Roman" w:hAnsi="Times New Roman" w:eastAsia="宋体" w:cs="Times New Roman"/>
          <w:sz w:val="24"/>
          <w:szCs w:val="24"/>
        </w:rPr>
        <w:t>”）向本轮投资方分别出具一份令本轮投资方满意的承诺函，承诺其不会从事与公司业务相竞争的业务。</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自本协议签署之日直至交割日，公司的资产状况、财务状况、业务经营状况、技术及法律方面没有发生任何可能对其造成重大不利影响的变化；</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公司已向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发出载明其</w:t>
      </w:r>
      <w:r>
        <w:rPr>
          <w:rFonts w:hint="eastAsia" w:ascii="Times New Roman" w:hAnsi="Times New Roman" w:eastAsia="宋体" w:cs="Times New Roman"/>
          <w:sz w:val="24"/>
        </w:rPr>
        <w:t>银行</w:t>
      </w:r>
      <w:r>
        <w:rPr>
          <w:rFonts w:ascii="Times New Roman" w:hAnsi="Times New Roman" w:eastAsia="宋体" w:cs="Times New Roman"/>
          <w:sz w:val="24"/>
        </w:rPr>
        <w:t>账户信息的《汇款通知》</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在交割日，保证人</w:t>
      </w:r>
      <w:r>
        <w:rPr>
          <w:rFonts w:ascii="Times New Roman" w:hAnsi="Times New Roman" w:eastAsia="宋体" w:cs="Times New Roman"/>
          <w:sz w:val="24"/>
        </w:rPr>
        <w:t>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投资方递</w:t>
      </w:r>
      <w:r>
        <w:rPr>
          <w:rFonts w:ascii="Times New Roman" w:hAnsi="Times New Roman" w:eastAsia="宋体" w:cs="Times New Roman"/>
          <w:sz w:val="24"/>
        </w:rPr>
        <w:t>交交割条件</w:t>
      </w:r>
      <w:r>
        <w:rPr>
          <w:rFonts w:hint="eastAsia" w:ascii="Times New Roman" w:hAnsi="Times New Roman" w:eastAsia="宋体" w:cs="Times New Roman"/>
          <w:sz w:val="24"/>
        </w:rPr>
        <w:t>满</w:t>
      </w:r>
      <w:r>
        <w:rPr>
          <w:rFonts w:ascii="Times New Roman" w:hAnsi="Times New Roman" w:eastAsia="宋体" w:cs="Times New Roman"/>
          <w:sz w:val="24"/>
        </w:rPr>
        <w:t>足通知，确</w:t>
      </w:r>
      <w:r>
        <w:rPr>
          <w:rFonts w:hint="eastAsia" w:ascii="Times New Roman" w:hAnsi="Times New Roman" w:eastAsia="宋体" w:cs="Times New Roman"/>
          <w:sz w:val="24"/>
        </w:rPr>
        <w:t>认本协议第五条中规定的先决条件已经得到满足，并声明自本协议签署之日至交割日不存在任何将对公司的股权、资产、业务、经营等产生重大不利影响的事项；</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不存在无法解决的影响本次增资的事件发生或出现发生该类事件的可能性。</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17" w:name="_Toc29710891"/>
      <w:bookmarkStart w:id="18" w:name="_Toc162426440"/>
      <w:r>
        <w:rPr>
          <w:rFonts w:hint="eastAsia" w:ascii="Times New Roman" w:hAnsi="Times New Roman" w:eastAsia="宋体" w:cs="Times New Roman"/>
          <w:b/>
        </w:rPr>
        <w:t>终止</w:t>
      </w:r>
      <w:bookmarkEnd w:id="17"/>
      <w:bookmarkEnd w:id="18"/>
    </w:p>
    <w:p>
      <w:pPr>
        <w:numPr>
          <w:ilvl w:val="0"/>
          <w:numId w:val="18"/>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在交割完成之前，如发生下述任一情况，本协议可以被终止：</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公司及本轮投资方一致书面同意；</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发生法定的不可抗力事件，致使各方无法履行本协议或实现本协议的目的；</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任一方严重违反其在本协议、新公司章程及其他相关协议中的任何声明、保证或声明、保证失实；或</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在本协议签署后的【45】日内，本协议第五条所述的先决条件没有全部满足而本轮投资方也没有放弃该等前提条件，本轮投资方可以发出书面通知单方终止本协议。</w:t>
      </w:r>
    </w:p>
    <w:p>
      <w:pPr>
        <w:numPr>
          <w:ilvl w:val="0"/>
          <w:numId w:val="18"/>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解除、终止的效力：</w:t>
      </w:r>
    </w:p>
    <w:p>
      <w:pPr>
        <w:keepNext w:val="0"/>
        <w:keepLines w:val="0"/>
        <w:pageBreakBefore w:val="0"/>
        <w:widowControl w:val="0"/>
        <w:numPr>
          <w:ilvl w:val="3"/>
          <w:numId w:val="20"/>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本协议解除、终止后，本协议各方应本着公平、合理、诚实信用的原则返还从对方得到的本协议项下的对价，尽量恢复本协议签订时的状态。</w:t>
      </w:r>
    </w:p>
    <w:p>
      <w:pPr>
        <w:keepNext w:val="0"/>
        <w:keepLines w:val="0"/>
        <w:pageBreakBefore w:val="0"/>
        <w:widowControl w:val="0"/>
        <w:numPr>
          <w:ilvl w:val="3"/>
          <w:numId w:val="20"/>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当本协议依上述</w:t>
      </w:r>
      <w:bookmarkStart w:id="19" w:name="OLE_LINK11"/>
      <w:r>
        <w:rPr>
          <w:rFonts w:hint="eastAsia" w:ascii="Times New Roman" w:hAnsi="Times New Roman" w:eastAsia="宋体" w:cs="Times New Roman"/>
          <w:color w:val="000000" w:themeColor="text1"/>
          <w:sz w:val="24"/>
          <w:szCs w:val="24"/>
          <w14:textFill>
            <w14:solidFill>
              <w14:schemeClr w14:val="tx1"/>
            </w14:solidFill>
          </w14:textFill>
        </w:rPr>
        <w:t>第</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六</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条第1项</w:t>
      </w:r>
      <w:bookmarkEnd w:id="19"/>
      <w:r>
        <w:rPr>
          <w:rFonts w:hint="eastAsia" w:ascii="Times New Roman" w:hAnsi="Times New Roman" w:eastAsia="宋体" w:cs="Times New Roman"/>
          <w:color w:val="000000" w:themeColor="text1"/>
          <w:sz w:val="24"/>
          <w:szCs w:val="24"/>
          <w14:textFill>
            <w14:solidFill>
              <w14:schemeClr w14:val="tx1"/>
            </w14:solidFill>
          </w14:textFill>
        </w:rPr>
        <w:t>任一条款解除或终止后，除本协议另有约定外，各方在本协议项下的所有权利和义务即终止，任何一方对另一方在本协议项下或对于本协议的解除没有其它任何索赔，但是根据本协议第八条的规定而应承担的责任除外。</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0" w:name="_Toc162426441"/>
      <w:bookmarkStart w:id="21" w:name="_Toc29710892"/>
      <w:r>
        <w:rPr>
          <w:rFonts w:hint="eastAsia" w:ascii="Times New Roman" w:hAnsi="Times New Roman" w:eastAsia="宋体" w:cs="Times New Roman"/>
          <w:b/>
        </w:rPr>
        <w:t>保密</w:t>
      </w:r>
      <w:bookmarkEnd w:id="20"/>
      <w:bookmarkEnd w:id="21"/>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非本协议另有约定，本协议各方应尽最大努力，对其因洽谈、签订或履行本协议、尽职调查等而取得的所有其他方的各种形式的任何技术、商业信息和未公开的任何信息和资料（包括书面的、口头的、有形的或无形的）予以严格保密，包括本协议的任何内容及各方之间可能有的其他合作事项和交易等，保密期限为直至该等信息和资料已由原提供方公开为公众所知。任何一方应限制其董事、股东/合伙人、高级职员、雇员、代理人、顾问、分包商、供应商、客户等仅在为适当履行本协议义务所必需时方可获得上述信息。</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上述限制不适用于：</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在披露时已成为公众一般可取得的资料；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并非因接收方的过错在披露后已成为公众一般可取得的资料；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接收方可以证明在披露前其已经掌握，并且不是从另一方直接或间接取得的资料；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任何一方依照法律要求，有义务向有关政府部门、股票交易机构等披露，或任何一方因其正常经营所需，向其直接法律顾问和财务顾问披露上述保密信息。</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任何一方应责成其董事、股东/合伙人、高级职员、雇员、代理人、顾问、分包商、供应商、客户以及其关联方的董事、股东/合伙人、高级职员、雇员、代理人、顾问、分包商、供应商、客户遵守第七条所规定的保密义务。</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无论本协议因何种原因被解除或终止，各方都应当遵守第七条规定的保密义务。</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2" w:name="_Toc162426442"/>
      <w:bookmarkStart w:id="23" w:name="_Toc29710893"/>
      <w:r>
        <w:rPr>
          <w:rFonts w:hint="eastAsia" w:ascii="Times New Roman" w:hAnsi="Times New Roman" w:eastAsia="宋体" w:cs="Times New Roman"/>
          <w:b/>
        </w:rPr>
        <w:t>违约责任及赔偿</w:t>
      </w:r>
      <w:bookmarkEnd w:id="22"/>
      <w:bookmarkEnd w:id="23"/>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如果本协议任何一方违反本协议规定，则其他方除享有本协议项下的其它权利之外，还有权就其因违约而蒙受的损失提出赔偿要求。</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受限于本协议其他条款的规定，本协议的一方(“</w:t>
      </w:r>
      <w:r>
        <w:rPr>
          <w:rFonts w:hint="eastAsia" w:ascii="Times New Roman" w:hAnsi="Times New Roman" w:eastAsia="宋体" w:cs="Times New Roman"/>
          <w:b w:val="0"/>
          <w:bCs w:val="0"/>
          <w:sz w:val="24"/>
          <w:szCs w:val="24"/>
          <w:u w:val="single"/>
        </w:rPr>
        <w:t>赔偿方</w:t>
      </w:r>
      <w:r>
        <w:rPr>
          <w:rFonts w:hint="eastAsia" w:ascii="Times New Roman" w:hAnsi="Times New Roman" w:eastAsia="宋体" w:cs="Times New Roman"/>
          <w:sz w:val="24"/>
          <w:szCs w:val="24"/>
        </w:rPr>
        <w:t>”)应就以下情形向其 他方（“</w:t>
      </w:r>
      <w:r>
        <w:rPr>
          <w:rFonts w:hint="eastAsia" w:ascii="Times New Roman" w:hAnsi="Times New Roman" w:eastAsia="宋体" w:cs="Times New Roman"/>
          <w:b w:val="0"/>
          <w:bCs w:val="0"/>
          <w:sz w:val="24"/>
          <w:szCs w:val="24"/>
          <w:u w:val="single"/>
        </w:rPr>
        <w:t>受偿方</w:t>
      </w:r>
      <w:r>
        <w:rPr>
          <w:rFonts w:hint="eastAsia" w:ascii="Times New Roman" w:hAnsi="Times New Roman" w:eastAsia="宋体" w:cs="Times New Roman"/>
          <w:sz w:val="24"/>
          <w:szCs w:val="24"/>
        </w:rPr>
        <w:t>”）作出赔偿，使受偿方免受损害并偿付相关款项：(a)赔偿方违反其在本协议中所作的任何声明和保证或其声明和保证失实，(b)赔偿方违反或未能全面履行本协议项下的承诺、协议、保证或义务赔偿方应就受偿方因上述情形所直接或间接遭受的任何和所有损失作出赔偿或补偿。</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公司和创始人共同且连带地同意，对于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${agreement["specialCompensationObj"].compensationParty}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或其关联方（简称“</w:t>
      </w:r>
      <w:r>
        <w:rPr>
          <w:rFonts w:hint="eastAsia" w:ascii="Times New Roman" w:hAnsi="Times New Roman" w:eastAsia="宋体" w:cs="Times New Roman"/>
          <w:b w:val="0"/>
          <w:bCs w:val="0"/>
          <w:sz w:val="24"/>
          <w:szCs w:val="24"/>
          <w:u w:val="single"/>
        </w:rPr>
        <w:t>受偿人士</w:t>
      </w:r>
      <w:r>
        <w:rPr>
          <w:rFonts w:hint="eastAsia" w:ascii="Times New Roman" w:hAnsi="Times New Roman" w:eastAsia="宋体" w:cs="Times New Roman"/>
          <w:sz w:val="24"/>
          <w:szCs w:val="24"/>
        </w:rPr>
        <w:t>”）直接或间接由于下列任一事项而遭受任何损害、损失的，公司和创始人应共同且连带地向受偿人士进行赔偿并使其免受损害，</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${agreement["specialCompensationObj"].compensationParty}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代表其自身或其他每一位受偿人士行事，以使得每一位受偿人士得以获得赔偿，不论其是否是本协议的一方：</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agreement.specialCompensationObj.compensationCauseList as comp]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p>
    <w:p>
      <w:pPr>
        <w:keepNext w:val="0"/>
        <w:keepLines w:val="0"/>
        <w:pageBreakBefore w:val="0"/>
        <w:widowControl w:val="0"/>
        <w:numPr>
          <w:ilvl w:val="3"/>
          <w:numId w:val="2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${comp["content"]}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«${comp[»</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14" w:leftChars="34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为避免疑义，本轮投资方及/或受偿人士就上述第3项所列事项提出索赔要求的权利不因其已在本次增资前向本轮投资方披露而受到影响。</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agreement.jvObj.lawyerRepresentativeOption=="1"]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创始人或公司核心员工(a)投资或受雇于公司或公司子公司，导致其违反与前雇主或任何第三方达成的保密协议、竞业限制协议或其他类似协议的，或(b)违反对公司的任何保密义务、竞业限制义务，以任何方式直接或间接投资、参与、协助或从事与公司所开展的业务形成竞争关系的业务或实体，本轮投资方有权要求保证人连带并共同地支付相当于投资款加投资款同期银行基准贷款利息的总额的违约金。如上述违约金不足以赔偿本轮投资方损失的，则保证人应当连带并共同地赔偿本轮投资方的其余损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agreement.jvObj.lawyerRepresentativeOption=="0"]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无论本协议是否有相反约定，</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agreement.specialCompensationObj.compensationLimitList as comp]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${comp_index+1}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«${comp_index+1}»</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${comp["content"]}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«${comp[»</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comp_has_next]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[#else]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«[#else]»</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yellow"/>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[/#if]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«[/#if]»</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本协议任何一方违反本协议规定，则其他方除享有本协议项下的其它权利之外，还有权要求违约方实际且全面地履行本协议项下的义务。</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无论本协议是否有相反的规定，本条的规定应在本协议各方终止其权利和义务之后，或本协议终止后继续有效。</w:t>
      </w:r>
    </w:p>
    <w:p>
      <w:pPr>
        <w:numPr>
          <w:ilvl w:val="0"/>
          <w:numId w:val="23"/>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hint="eastAsia" w:ascii="Times New Roman" w:hAnsi="Times New Roman" w:eastAsia="宋体" w:cs="Times New Roman"/>
          <w:sz w:val="24"/>
          <w:szCs w:val="24"/>
        </w:rPr>
        <w:t>虽有上述规定，各方一致同意，因交割日或之前发生或存在的事由所导致的，无论保证人是否向本轮投资方披露，应由公司或关联方承担的债务、责任和义务，无论该等债务、责任、义务发生的时间是在交割日之前、当日或之后，均由创始人承担。</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4" w:name="_Toc29710895"/>
      <w:bookmarkStart w:id="25" w:name="_Toc162426443"/>
      <w:r>
        <w:rPr>
          <w:rFonts w:hint="eastAsia" w:ascii="Times New Roman" w:hAnsi="Times New Roman" w:eastAsia="宋体" w:cs="Times New Roman"/>
          <w:b/>
        </w:rPr>
        <w:t>适用法律和争议解决</w:t>
      </w:r>
      <w:bookmarkEnd w:id="24"/>
      <w:bookmarkEnd w:id="25"/>
    </w:p>
    <w:p>
      <w:pPr>
        <w:numPr>
          <w:ilvl w:val="0"/>
          <w:numId w:val="25"/>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适用法律</w:t>
      </w:r>
    </w:p>
    <w:p>
      <w:pPr>
        <w:keepNext w:val="0"/>
        <w:keepLines w:val="0"/>
        <w:pageBreakBefore w:val="0"/>
        <w:widowControl w:val="0"/>
        <w:tabs>
          <w:tab w:val="left" w:pos="720"/>
        </w:tabs>
        <w:kinsoku/>
        <w:wordWrap/>
        <w:overflowPunct/>
        <w:topLinePunct w:val="0"/>
        <w:autoSpaceDE/>
        <w:autoSpaceDN/>
        <w:bidi w:val="0"/>
        <w:adjustRightInd/>
        <w:snapToGrid/>
        <w:spacing w:before="156" w:after="157" w:afterLines="50"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本协议受中国法律的管辖。如果中国现行有关法律未对本协议某些内容做出规定，则应参照通常的国际惯例。</w:t>
      </w:r>
    </w:p>
    <w:p>
      <w:pPr>
        <w:numPr>
          <w:ilvl w:val="0"/>
          <w:numId w:val="25"/>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争议解决</w:t>
      </w:r>
    </w:p>
    <w:p>
      <w:pPr>
        <w:keepNext w:val="0"/>
        <w:keepLines w:val="0"/>
        <w:pageBreakBefore w:val="0"/>
        <w:widowControl w:val="0"/>
        <w:kinsoku/>
        <w:wordWrap/>
        <w:overflowPunct/>
        <w:topLinePunct w:val="0"/>
        <w:autoSpaceDE/>
        <w:autoSpaceDN/>
        <w:bidi w:val="0"/>
        <w:adjustRightInd/>
        <w:snapToGrid w:val="0"/>
        <w:spacing w:after="157" w:afterLines="50" w:line="420" w:lineRule="atLeast"/>
        <w:ind w:left="714" w:leftChars="340" w:right="0" w:rightChars="0" w:firstLine="0" w:firstLineChars="0"/>
        <w:jc w:val="both"/>
        <w:textAlignment w:val="auto"/>
        <w:outlineLvl w:val="9"/>
        <w:rPr>
          <w:rFonts w:ascii="Times New Roman" w:hAnsi="Times New Roman" w:eastAsia="宋体" w:cs="Times New Roman"/>
        </w:rPr>
      </w:pPr>
      <w:r>
        <w:rPr>
          <w:rFonts w:hint="eastAsia" w:ascii="Times New Roman" w:hAnsi="Times New Roman" w:eastAsia="宋体" w:cs="Times New Roman"/>
          <w:sz w:val="24"/>
        </w:rPr>
        <w:t>任何因本合同引起或与本合同有关的争议，均应提交</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${agreement["insideDisputeResolution"].arbitrationInstitution}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按照其届时有效的仲裁规则在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${agreement["insideDisputeResolution"].arbitrationAddress}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进行仲裁。仲裁裁决是终局并对各方有约束力的。争议解决期间，除争议事项外，各方应当继续履行本合同的其他条款。</w:t>
      </w:r>
    </w:p>
    <w:p>
      <w:pPr>
        <w:pStyle w:val="2"/>
        <w:keepNext/>
        <w:keepLines/>
        <w:pageBreakBefore w:val="0"/>
        <w:widowControl w:val="0"/>
        <w:numPr>
          <w:ilvl w:val="0"/>
          <w:numId w:val="5"/>
        </w:numPr>
        <w:tabs>
          <w:tab w:val="clear" w:pos="1021"/>
        </w:tabs>
        <w:kinsoku/>
        <w:wordWrap/>
        <w:overflowPunct/>
        <w:topLinePunct w:val="0"/>
        <w:autoSpaceDE/>
        <w:autoSpaceDN/>
        <w:bidi w:val="0"/>
        <w:adjustRightInd/>
        <w:snapToGrid/>
        <w:spacing w:after="157" w:afterLines="50" w:line="420" w:lineRule="atLeast"/>
        <w:ind w:left="1020" w:leftChars="0" w:right="0" w:rightChars="0" w:hanging="1020" w:firstLineChars="0"/>
        <w:jc w:val="both"/>
        <w:textAlignment w:val="auto"/>
        <w:outlineLvl w:val="0"/>
        <w:rPr>
          <w:rFonts w:hint="eastAsia" w:ascii="Times New Roman" w:hAnsi="Times New Roman" w:eastAsia="宋体" w:cs="Times New Roman"/>
          <w:b/>
        </w:rPr>
      </w:pPr>
      <w:bookmarkStart w:id="26" w:name="_Toc29710897"/>
      <w:bookmarkStart w:id="27" w:name="_Toc162426445"/>
      <w:r>
        <w:rPr>
          <w:rFonts w:hint="eastAsia" w:ascii="Times New Roman" w:hAnsi="Times New Roman" w:eastAsia="宋体" w:cs="Times New Roman"/>
          <w:b/>
        </w:rPr>
        <w:t>费用</w:t>
      </w:r>
    </w:p>
    <w:p>
      <w:pPr>
        <w:spacing w:before="156" w:after="156" w:afterLines="50" w:line="420" w:lineRule="atLeast"/>
        <w:ind w:left="718" w:leftChars="342"/>
        <w:rPr>
          <w:rFonts w:ascii="Times New Roman" w:hAnsi="Times New Roman" w:eastAsia="宋体" w:cs="Times New Roman"/>
          <w:sz w:val="24"/>
          <w:szCs w:val="24"/>
        </w:rPr>
      </w:pPr>
      <w:r>
        <w:rPr>
          <w:rFonts w:hint="eastAsia" w:ascii="Times New Roman" w:hAnsi="Times New Roman" w:eastAsia="宋体" w:cs="Times New Roman"/>
          <w:sz w:val="24"/>
        </w:rPr>
        <w:t>公司应承担</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为本协议项下的交易而用</w:t>
      </w:r>
      <w:r>
        <w:rPr>
          <w:rFonts w:hint="eastAsia" w:ascii="Times New Roman" w:hAnsi="Times New Roman" w:eastAsia="宋体" w:cs="Times New Roman"/>
          <w:sz w:val="24"/>
          <w:szCs w:val="24"/>
        </w:rPr>
        <w:t>于法律、财务、尽职调查及起草本次交易相关文件的全部费用（费用总和不超过【</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${agreement["ciaObj"].transactionCost}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】万美元</w:t>
      </w:r>
      <w:r>
        <w:rPr>
          <w:rFonts w:ascii="Times New Roman" w:hAnsi="Times New Roman" w:eastAsia="宋体" w:cs="Times New Roman"/>
          <w:sz w:val="24"/>
          <w:szCs w:val="24"/>
        </w:rPr>
        <w:t>或等值人民币</w:t>
      </w:r>
      <w:r>
        <w:rPr>
          <w:rFonts w:hint="eastAsia" w:ascii="Times New Roman" w:hAnsi="Times New Roman" w:eastAsia="宋体" w:cs="Times New Roman"/>
          <w:sz w:val="24"/>
          <w:szCs w:val="24"/>
        </w:rPr>
        <w:t>）。</w:t>
      </w:r>
    </w:p>
    <w:p>
      <w:pPr>
        <w:pStyle w:val="2"/>
        <w:keepNext/>
        <w:keepLines/>
        <w:pageBreakBefore w:val="0"/>
        <w:widowControl w:val="0"/>
        <w:numPr>
          <w:ilvl w:val="0"/>
          <w:numId w:val="5"/>
        </w:numPr>
        <w:tabs>
          <w:tab w:val="clear" w:pos="1021"/>
        </w:tabs>
        <w:kinsoku/>
        <w:wordWrap/>
        <w:overflowPunct/>
        <w:topLinePunct w:val="0"/>
        <w:autoSpaceDE/>
        <w:autoSpaceDN/>
        <w:bidi w:val="0"/>
        <w:adjustRightInd/>
        <w:snapToGrid/>
        <w:spacing w:after="157" w:afterLines="50" w:line="420" w:lineRule="atLeast"/>
        <w:ind w:left="1020" w:leftChars="0" w:right="0" w:rightChars="0" w:hanging="1020" w:firstLineChars="0"/>
        <w:jc w:val="both"/>
        <w:textAlignment w:val="auto"/>
        <w:outlineLvl w:val="0"/>
        <w:rPr>
          <w:rFonts w:hint="eastAsia" w:ascii="Times New Roman" w:hAnsi="Times New Roman" w:eastAsia="宋体" w:cs="Times New Roman"/>
          <w:b/>
        </w:rPr>
      </w:pPr>
      <w:r>
        <w:rPr>
          <w:rFonts w:hint="eastAsia" w:ascii="Times New Roman" w:hAnsi="Times New Roman" w:eastAsia="宋体" w:cs="Times New Roman"/>
          <w:b/>
        </w:rPr>
        <w:t>其他</w:t>
      </w:r>
      <w:bookmarkEnd w:id="26"/>
      <w:bookmarkEnd w:id="27"/>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对本协议作出任何修订，应以各方正式授权代表签署的书面协议作出，并构成本协议的一个组成部分。</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标题：本协议中所包含的标题仅供参考且不应以任何方式影响本协议的含义或解释。</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通知</w:t>
      </w:r>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本协议项下规定或允许的任何通知、要求、请求或任何其他通讯应书面做出，任何通知以下述方式发出时视为已送达：</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以传真、图像扫描仪或其他电子通讯方法发送（且寄件方已收到确认通知邮件）；</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以专人送交的；</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交给速递服务公司后七（7）天。</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如果按照任何有关法律，本协议任何一项或多项条款或任何一份或多份本次增资所涉及的其它法律文件被认定为无效、非法或无法执行，则：</w:t>
      </w:r>
    </w:p>
    <w:p>
      <w:pPr>
        <w:spacing w:after="156" w:afterLines="50" w:line="420" w:lineRule="atLeast"/>
        <w:ind w:left="1155" w:hanging="420"/>
        <w:rPr>
          <w:rFonts w:hint="eastAsia"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rPr>
        <w:t>(1)</w:t>
      </w:r>
      <w:r>
        <w:rPr>
          <w:rFonts w:ascii="Times New Roman" w:hAnsi="Times New Roman" w:eastAsia="宋体" w:cs="Times New Roman"/>
          <w:sz w:val="24"/>
        </w:rPr>
        <w:tab/>
      </w:r>
      <w:r>
        <w:rPr>
          <w:rFonts w:hint="eastAsia" w:ascii="Times New Roman" w:hAnsi="Times New Roman" w:eastAsia="宋体" w:cs="Times New Roman"/>
          <w:color w:val="000000" w:themeColor="text1"/>
          <w:sz w:val="24"/>
          <w:szCs w:val="24"/>
          <w14:textFill>
            <w14:solidFill>
              <w14:schemeClr w14:val="tx1"/>
            </w14:solidFill>
          </w14:textFill>
        </w:rPr>
        <w:t>本协议其他条款的效力、合法性与可执行性不受影响或妨碍，并完全有效，除被认定为无效、非法或无法执行的协议之外，本次增资所涉及的其他协议的效力、合法性与可执行性不受影响或妨碍，并完全有效；</w:t>
      </w:r>
    </w:p>
    <w:p>
      <w:pPr>
        <w:spacing w:after="156" w:afterLines="50" w:line="420" w:lineRule="atLeast"/>
        <w:ind w:left="1155" w:hanging="420"/>
        <w:rPr>
          <w:rFonts w:hint="eastAsia"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rPr>
        <w:t>(2)</w:t>
      </w:r>
      <w:r>
        <w:rPr>
          <w:rFonts w:ascii="Times New Roman" w:hAnsi="Times New Roman" w:eastAsia="宋体" w:cs="Times New Roman"/>
          <w:sz w:val="24"/>
        </w:rPr>
        <w:tab/>
      </w:r>
      <w:r>
        <w:rPr>
          <w:rFonts w:hint="eastAsia" w:ascii="Times New Roman" w:hAnsi="Times New Roman" w:eastAsia="宋体" w:cs="Times New Roman"/>
          <w:color w:val="000000" w:themeColor="text1"/>
          <w:sz w:val="24"/>
          <w:szCs w:val="24"/>
          <w14:textFill>
            <w14:solidFill>
              <w14:schemeClr w14:val="tx1"/>
            </w14:solidFill>
          </w14:textFill>
        </w:rPr>
        <w:t>各方应立即将上述无效、非法或不可执行的条款或协议代之以合法、有效且可执行的条款或协议，而该等替代条款或协议的意图应最接近上述无效、非法或不可执行的条款或协议的意图。</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本协议自各方或其授权代表签署（并盖章）之日起生效。</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本协议第七、八、九、十一条在本协议终止后继续有效。</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本协议以中文书写，正本共计【】份，每方各执【】份，每一份具有相同的法律效力。</w:t>
      </w:r>
    </w:p>
    <w:p>
      <w:pPr>
        <w:spacing w:before="156" w:after="156" w:line="420" w:lineRule="atLeast"/>
        <w:ind w:left="315"/>
        <w:jc w:val="center"/>
        <w:rPr>
          <w:rFonts w:ascii="Times New Roman" w:hAnsi="Times New Roman" w:eastAsia="宋体" w:cs="Times New Roman"/>
          <w:sz w:val="24"/>
        </w:rPr>
        <w:sectPr>
          <w:headerReference r:id="rId3" w:type="default"/>
          <w:footerReference r:id="rId4" w:type="default"/>
          <w:footerReference r:id="rId5" w:type="even"/>
          <w:pgSz w:w="11906" w:h="16838"/>
          <w:pgMar w:top="1304" w:right="1797" w:bottom="1304" w:left="1797" w:header="851" w:footer="992" w:gutter="0"/>
          <w:pgNumType w:start="1"/>
          <w:cols w:space="425" w:num="1"/>
          <w:titlePg/>
          <w:docGrid w:type="lines" w:linePitch="312" w:charSpace="0"/>
        </w:sectPr>
      </w:pPr>
      <w:r>
        <w:rPr>
          <w:rFonts w:ascii="Times New Roman" w:hAnsi="Times New Roman" w:eastAsia="宋体" w:cs="Times New Roman"/>
          <w:sz w:val="24"/>
        </w:rPr>
        <w:t xml:space="preserve"> </w:t>
      </w:r>
      <w:r>
        <w:rPr>
          <w:rFonts w:hint="eastAsia" w:ascii="Times New Roman" w:hAnsi="Times New Roman" w:eastAsia="宋体" w:cs="Times New Roman"/>
          <w:sz w:val="24"/>
        </w:rPr>
        <w:t>【本页以下无正文】</w:t>
      </w:r>
    </w:p>
    <w:p>
      <w:pPr>
        <w:snapToGrid w:val="0"/>
        <w:spacing w:line="420" w:lineRule="atLeast"/>
        <w:jc w:val="center"/>
        <w:rPr>
          <w:rFonts w:ascii="Times New Roman" w:hAnsi="Times New Roman" w:eastAsia="宋体" w:cs="Times New Roman"/>
          <w:b/>
          <w:sz w:val="24"/>
        </w:rPr>
      </w:pP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rPr>
          <w:rFonts w:ascii="Times New Roman" w:hAnsi="Times New Roman" w:eastAsia="宋体" w:cs="Times New Roman"/>
          <w:b/>
          <w:sz w:val="24"/>
        </w:rPr>
      </w:pPr>
    </w:p>
    <w:p>
      <w:pPr>
        <w:snapToGrid w:val="0"/>
        <w:spacing w:line="420" w:lineRule="atLeast"/>
        <w:rPr>
          <w:rFonts w:hint="eastAsia" w:ascii="Times New Roman" w:hAnsi="Times New Roman" w:eastAsia="宋体" w:cs="Times New Roman"/>
          <w:b/>
          <w:sz w:val="24"/>
        </w:rPr>
      </w:pPr>
      <w:r>
        <w:rPr>
          <w:rFonts w:hint="eastAsia" w:ascii="Times New Roman" w:hAnsi="Times New Roman" w:eastAsia="宋体" w:cs="Times New Roman"/>
          <w:b/>
          <w:sz w:val="24"/>
        </w:rPr>
        <w:t>公司：</w:t>
      </w:r>
    </w:p>
    <w:p>
      <w:pPr>
        <w:snapToGrid w:val="0"/>
        <w:spacing w:line="420" w:lineRule="atLeast"/>
        <w:rPr>
          <w:rFonts w:hint="eastAsia"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rPr>
          <w:rFonts w:hint="eastAsia" w:ascii="Times New Roman" w:hAnsi="Times New Roman" w:eastAsia="宋体" w:cs="Times New Roman"/>
          <w:sz w:val="24"/>
        </w:rPr>
      </w:pPr>
      <w:r>
        <w:rPr>
          <w:rFonts w:ascii="Times New Roman" w:hAnsi="Times New Roman" w:eastAsia="宋体" w:cs="Times New Roman"/>
          <w:sz w:val="24"/>
        </w:rPr>
        <w:t>法定代表人</w:t>
      </w:r>
      <w:r>
        <w:rPr>
          <w:rFonts w:hint="eastAsia" w:ascii="Times New Roman" w:hAnsi="Times New Roman" w:eastAsia="宋体" w:cs="Times New Roman"/>
          <w:sz w:val="24"/>
        </w:rPr>
        <w:t>：【】</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agreement.founderList?size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agreement.founderList as founder]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founder_index%4==0]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jc w:val="center"/>
        <w:rPr>
          <w:rFonts w:ascii="Times New Roman" w:hAnsi="Times New Roman" w:eastAsia="宋体" w:cs="Times New Roman"/>
          <w:sz w:val="24"/>
        </w:rPr>
      </w:pPr>
    </w:p>
    <w:p>
      <w:pPr>
        <w:snapToGrid w:val="0"/>
        <w:spacing w:line="420" w:lineRule="atLeast"/>
        <w:jc w:val="left"/>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创始人</w:t>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p>
    <w:p>
      <w:pPr>
        <w:snapToGrid w:val="0"/>
        <w:spacing w:line="420" w:lineRule="atLeast"/>
        <w:jc w:val="left"/>
        <w:rPr>
          <w:rFonts w:hint="eastAsia" w:ascii="Times New Roman" w:hAnsi="Times New Roman" w:eastAsia="宋体" w:cs="Times New Roman"/>
          <w:b/>
          <w:bCs/>
          <w:sz w:val="24"/>
          <w:lang w:val="en-US" w:eastAsia="zh-CN"/>
        </w:rPr>
      </w:pP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${founder["shareholderName"]}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«${founder[»</w:t>
      </w:r>
      <w:r>
        <w:rPr>
          <w:rFonts w:hint="eastAsia" w:ascii="Times New Roman" w:hAnsi="Times New Roman" w:eastAsia="宋体" w:cs="Times New Roman"/>
          <w:b w:val="0"/>
          <w:bCs w:val="0"/>
          <w:sz w:val="24"/>
          <w:lang w:eastAsia="zh-CN"/>
        </w:rPr>
        <w:fldChar w:fldCharType="end"/>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(founder_index+1)%4==0]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founder_has_next]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br w:type="page"/>
      </w:r>
    </w:p>
    <w:p>
      <w:pPr>
        <w:snapToGrid w:val="0"/>
        <w:spacing w:line="420" w:lineRule="atLeast"/>
        <w:jc w:val="center"/>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[/#list]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«[/#list]»</w:t>
      </w:r>
      <w:r>
        <w:rPr>
          <w:rFonts w:hint="eastAsia" w:ascii="Times New Roman" w:hAnsi="Times New Roman" w:eastAsia="宋体" w:cs="Times New Roman"/>
          <w:b w:val="0"/>
          <w:bCs w:val="0"/>
          <w:sz w:val="24"/>
          <w:lang w:eastAsia="zh-CN"/>
        </w:rPr>
        <w:fldChar w:fldCharType="end"/>
      </w:r>
    </w:p>
    <w:p>
      <w:pPr>
        <w:snapToGrid w:val="0"/>
        <w:spacing w:line="420" w:lineRule="atLeast"/>
        <w:jc w:val="center"/>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agreement.jvObj.shareholdersList as holder]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holder.shareholdersType=="天使投资人"]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holder.shareholdersList as h]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szCs w:val="24"/>
        </w:rPr>
        <w:t>天使</w:t>
      </w:r>
      <w:r>
        <w:rPr>
          <w:rFonts w:hint="eastAsia" w:ascii="Times New Roman" w:hAnsi="Times New Roman" w:eastAsia="宋体" w:cs="Times New Roman"/>
          <w:b/>
          <w:sz w:val="24"/>
        </w:rPr>
        <w:t>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szCs w:val="24"/>
        </w:rPr>
      </w:pPr>
    </w:p>
    <w:p>
      <w:pPr>
        <w:snapToGrid w:val="0"/>
        <w:spacing w:line="420" w:lineRule="atLeast"/>
        <w:rPr>
          <w:rFonts w:hint="eastAsia" w:ascii="Times New Roman" w:hAnsi="Times New Roman" w:eastAsia="宋体" w:cs="Times New Roman"/>
          <w:b/>
          <w:sz w:val="24"/>
          <w:lang w:eastAsia="zh-CN"/>
        </w:rPr>
      </w:pPr>
      <w:r>
        <w:rPr>
          <w:rFonts w:hint="eastAsia" w:ascii="Times New Roman" w:hAnsi="Times New Roman" w:eastAsia="宋体" w:cs="Times New Roman"/>
          <w:b w:val="0"/>
          <w:bCs/>
          <w:sz w:val="24"/>
          <w:szCs w:val="48"/>
          <w:highlight w:val="none"/>
        </w:rPr>
        <w:fldChar w:fldCharType="begin"/>
      </w:r>
      <w:r>
        <w:rPr>
          <w:rFonts w:hint="eastAsia" w:ascii="Times New Roman" w:hAnsi="Times New Roman" w:eastAsia="宋体" w:cs="Times New Roman"/>
          <w:b w:val="0"/>
          <w:bCs/>
          <w:sz w:val="24"/>
          <w:szCs w:val="48"/>
          <w:highlight w:val="none"/>
        </w:rPr>
        <w:instrText xml:space="preserve"> MERGEFIELD ${h["shareholderName"]} \* MERGEFORMAT </w:instrText>
      </w:r>
      <w:r>
        <w:rPr>
          <w:rFonts w:hint="eastAsia" w:ascii="Times New Roman" w:hAnsi="Times New Roman" w:eastAsia="宋体" w:cs="Times New Roman"/>
          <w:b w:val="0"/>
          <w:bCs/>
          <w:sz w:val="24"/>
          <w:szCs w:val="48"/>
          <w:highlight w:val="none"/>
        </w:rPr>
        <w:fldChar w:fldCharType="separate"/>
      </w:r>
      <w:r>
        <w:rPr>
          <w:rFonts w:hint="eastAsia" w:ascii="Times New Roman" w:hAnsi="Times New Roman" w:eastAsia="宋体" w:cs="Times New Roman"/>
          <w:b w:val="0"/>
          <w:bCs/>
          <w:sz w:val="24"/>
          <w:szCs w:val="48"/>
          <w:highlight w:val="none"/>
        </w:rPr>
        <w:t>«${h[»</w:t>
      </w:r>
      <w:r>
        <w:rPr>
          <w:rFonts w:hint="eastAsia" w:ascii="Times New Roman" w:hAnsi="Times New Roman" w:eastAsia="宋体" w:cs="Times New Roman"/>
          <w:b w:val="0"/>
          <w:bCs/>
          <w:sz w:val="24"/>
          <w:szCs w:val="48"/>
          <w:highlight w:val="none"/>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rPr>
          <w:rFonts w:ascii="Times New Roman" w:hAnsi="Times New Roman" w:eastAsia="宋体" w:cs="Times New Roman"/>
          <w:b/>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4"/>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6"/>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agreement.jvObj.shareholdersList as holder]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holder.shareholdersType=="A轮投资人"]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holder.shareholdersList as h]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tabs>
          <w:tab w:val="left" w:pos="1365"/>
        </w:tabs>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szCs w:val="24"/>
        </w:rPr>
        <w:t>A轮</w:t>
      </w:r>
      <w:r>
        <w:rPr>
          <w:rFonts w:hint="eastAsia" w:ascii="Times New Roman" w:hAnsi="Times New Roman" w:eastAsia="宋体" w:cs="Times New Roman"/>
          <w:b/>
          <w:sz w:val="24"/>
        </w:rPr>
        <w:t>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val="0"/>
          <w:bCs/>
          <w:sz w:val="24"/>
          <w:highlight w:val="none"/>
        </w:rPr>
      </w:pPr>
      <w:r>
        <w:rPr>
          <w:rFonts w:hint="eastAsia" w:ascii="Times New Roman" w:hAnsi="Times New Roman" w:eastAsia="宋体" w:cs="Times New Roman"/>
          <w:b w:val="0"/>
          <w:bCs/>
          <w:sz w:val="24"/>
          <w:szCs w:val="48"/>
          <w:highlight w:val="none"/>
        </w:rPr>
        <w:fldChar w:fldCharType="begin"/>
      </w:r>
      <w:r>
        <w:rPr>
          <w:rFonts w:hint="eastAsia" w:ascii="Times New Roman" w:hAnsi="Times New Roman" w:eastAsia="宋体" w:cs="Times New Roman"/>
          <w:b w:val="0"/>
          <w:bCs/>
          <w:sz w:val="24"/>
          <w:szCs w:val="48"/>
          <w:highlight w:val="none"/>
        </w:rPr>
        <w:instrText xml:space="preserve"> MERGEFIELD ${h["shareholderName"]} \* MERGEFORMAT </w:instrText>
      </w:r>
      <w:r>
        <w:rPr>
          <w:rFonts w:hint="eastAsia" w:ascii="Times New Roman" w:hAnsi="Times New Roman" w:eastAsia="宋体" w:cs="Times New Roman"/>
          <w:b w:val="0"/>
          <w:bCs/>
          <w:sz w:val="24"/>
          <w:szCs w:val="48"/>
          <w:highlight w:val="none"/>
        </w:rPr>
        <w:fldChar w:fldCharType="separate"/>
      </w:r>
      <w:r>
        <w:rPr>
          <w:rFonts w:hint="eastAsia" w:ascii="Times New Roman" w:hAnsi="Times New Roman" w:eastAsia="宋体" w:cs="Times New Roman"/>
          <w:b w:val="0"/>
          <w:bCs/>
          <w:sz w:val="24"/>
          <w:szCs w:val="48"/>
          <w:highlight w:val="none"/>
        </w:rPr>
        <w:t>«${h[»</w:t>
      </w:r>
      <w:r>
        <w:rPr>
          <w:rFonts w:hint="eastAsia" w:ascii="Times New Roman" w:hAnsi="Times New Roman" w:eastAsia="宋体" w:cs="Times New Roman"/>
          <w:b w:val="0"/>
          <w:bCs/>
          <w:sz w:val="24"/>
          <w:szCs w:val="48"/>
          <w:highlight w:val="none"/>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授权签字人：</w:t>
      </w:r>
    </w:p>
    <w:p>
      <w:pPr>
        <w:snapToGrid w:val="0"/>
        <w:spacing w:line="420" w:lineRule="atLeast"/>
        <w:rPr>
          <w:rFonts w:hint="eastAsia"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4"/>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6"/>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agreement.eiList as ei]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tabs>
          <w:tab w:val="left" w:pos="1365"/>
        </w:tabs>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本轮投资方：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${ei["investorName"]}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«${ei[»</w:t>
      </w:r>
      <w:r>
        <w:rPr>
          <w:rFonts w:hint="eastAsia" w:ascii="Times New Roman" w:hAnsi="Times New Roman" w:eastAsia="宋体" w:cs="Times New Roman"/>
          <w:b w:val="0"/>
          <w:bCs/>
          <w:sz w:val="24"/>
          <w:szCs w:val="48"/>
          <w:highlight w:val="yellow"/>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董事：</w:t>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pStyle w:val="2"/>
        <w:jc w:val="center"/>
        <w:rPr>
          <w:rFonts w:ascii="Times New Roman" w:hAnsi="Times New Roman" w:eastAsia="宋体" w:cs="Times New Roman"/>
          <w:sz w:val="26"/>
        </w:rPr>
      </w:pPr>
      <w:r>
        <w:rPr>
          <w:rFonts w:ascii="Times New Roman" w:hAnsi="Times New Roman" w:eastAsia="宋体" w:cs="Times New Roman"/>
          <w:sz w:val="26"/>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pStyle w:val="2"/>
        <w:jc w:val="center"/>
        <w:rPr>
          <w:rFonts w:ascii="Times New Roman" w:hAnsi="Times New Roman" w:eastAsia="宋体" w:cs="Times New Roman"/>
          <w:sz w:val="26"/>
        </w:rPr>
      </w:pPr>
      <w:r>
        <w:rPr>
          <w:rFonts w:ascii="Times New Roman" w:hAnsi="Times New Roman" w:eastAsia="宋体" w:cs="Times New Roman"/>
          <w:sz w:val="26"/>
        </w:rPr>
        <w:br w:type="page"/>
      </w:r>
    </w:p>
    <w:p>
      <w:pPr>
        <w:pStyle w:val="2"/>
        <w:jc w:val="center"/>
        <w:rPr>
          <w:rFonts w:ascii="Times New Roman" w:hAnsi="Times New Roman" w:eastAsia="宋体" w:cs="Times New Roman"/>
        </w:rPr>
      </w:pPr>
      <w:r>
        <w:rPr>
          <w:rFonts w:hint="eastAsia" w:ascii="Times New Roman" w:hAnsi="Times New Roman" w:eastAsia="宋体" w:cs="Times New Roman"/>
          <w:b/>
          <w:bCs w:val="0"/>
          <w:szCs w:val="24"/>
        </w:rPr>
        <w:t>附件I</w:t>
      </w:r>
    </w:p>
    <w:p>
      <w:pPr>
        <w:spacing w:before="156" w:after="156" w:afterLines="50" w:line="420" w:lineRule="atLeast"/>
        <w:ind w:firstLine="480" w:firstLineChars="200"/>
        <w:rPr>
          <w:rFonts w:ascii="Times New Roman" w:hAnsi="Times New Roman" w:eastAsia="宋体" w:cs="Times New Roman"/>
          <w:sz w:val="24"/>
        </w:rPr>
      </w:pPr>
      <w:r>
        <w:rPr>
          <w:rFonts w:ascii="Times New Roman" w:hAnsi="Times New Roman" w:eastAsia="宋体" w:cs="Times New Roman"/>
          <w:sz w:val="24"/>
        </w:rPr>
        <w:t>就</w:t>
      </w:r>
      <w:r>
        <w:rPr>
          <w:rFonts w:hint="eastAsia" w:ascii="Times New Roman" w:hAnsi="Times New Roman" w:eastAsia="宋体" w:cs="Times New Roman"/>
          <w:sz w:val="24"/>
        </w:rPr>
        <w:t>以下所</w:t>
      </w:r>
      <w:r>
        <w:rPr>
          <w:rFonts w:ascii="Times New Roman" w:hAnsi="Times New Roman" w:eastAsia="宋体" w:cs="Times New Roman"/>
          <w:sz w:val="24"/>
        </w:rPr>
        <w:t>列事项，</w:t>
      </w:r>
      <w:r>
        <w:rPr>
          <w:rFonts w:hint="eastAsia" w:ascii="Times New Roman" w:hAnsi="Times New Roman" w:eastAsia="宋体" w:cs="Times New Roman"/>
          <w:sz w:val="24"/>
        </w:rPr>
        <w:t>保证人</w:t>
      </w:r>
      <w:r>
        <w:rPr>
          <w:rFonts w:ascii="Times New Roman" w:hAnsi="Times New Roman" w:eastAsia="宋体" w:cs="Times New Roman"/>
          <w:sz w:val="24"/>
        </w:rPr>
        <w:t>向</w:t>
      </w:r>
      <w:r>
        <w:rPr>
          <w:rFonts w:hint="eastAsia" w:ascii="Times New Roman" w:hAnsi="Times New Roman" w:eastAsia="宋体" w:cs="Times New Roman"/>
          <w:sz w:val="24"/>
        </w:rPr>
        <w:t>本轮投</w:t>
      </w:r>
      <w:r>
        <w:rPr>
          <w:rFonts w:hint="eastAsia" w:ascii="Times New Roman" w:hAnsi="Times New Roman" w:eastAsia="宋体" w:cs="Times New Roman"/>
          <w:sz w:val="24"/>
          <w:szCs w:val="24"/>
        </w:rPr>
        <w:t>资方</w:t>
      </w:r>
      <w:r>
        <w:rPr>
          <w:rFonts w:ascii="Times New Roman" w:hAnsi="Times New Roman" w:eastAsia="宋体" w:cs="Times New Roman"/>
          <w:sz w:val="24"/>
        </w:rPr>
        <w:t>分别并共同作出的声明和保证</w:t>
      </w:r>
      <w:r>
        <w:rPr>
          <w:rFonts w:hint="eastAsia"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公司系依据中华人民共和国法律合法设立并有效存续的有限责任公司</w:t>
      </w:r>
      <w:r>
        <w:rPr>
          <w:rFonts w:hint="eastAsia" w:ascii="Times New Roman" w:hAnsi="Times New Roman" w:eastAsia="宋体" w:cs="Times New Roman"/>
          <w:sz w:val="24"/>
        </w:rPr>
        <w:t>，公司的历次变更均完全符合中国法律的规定</w:t>
      </w:r>
      <w:r>
        <w:rPr>
          <w:rFonts w:ascii="Times New Roman" w:hAnsi="Times New Roman" w:eastAsia="宋体" w:cs="Times New Roman"/>
          <w:sz w:val="24"/>
        </w:rPr>
        <w:t>。增资前股权调整完成后</w:t>
      </w:r>
      <w:r>
        <w:rPr>
          <w:rFonts w:hint="eastAsia" w:ascii="Times New Roman" w:hAnsi="Times New Roman" w:eastAsia="宋体" w:cs="Times New Roman"/>
          <w:sz w:val="24"/>
        </w:rPr>
        <w:t>，现有股东</w:t>
      </w:r>
      <w:r>
        <w:rPr>
          <w:rFonts w:ascii="Times New Roman" w:hAnsi="Times New Roman" w:eastAsia="宋体" w:cs="Times New Roman"/>
          <w:sz w:val="24"/>
        </w:rPr>
        <w:t>是公司合法有效的所有权人</w:t>
      </w:r>
      <w:r>
        <w:rPr>
          <w:rFonts w:hint="eastAsia" w:ascii="Times New Roman" w:hAnsi="Times New Roman" w:eastAsia="宋体" w:cs="Times New Roman"/>
          <w:sz w:val="24"/>
        </w:rPr>
        <w:t>。</w:t>
      </w:r>
      <w:r>
        <w:rPr>
          <w:rFonts w:ascii="Times New Roman" w:hAnsi="Times New Roman" w:eastAsia="宋体" w:cs="Times New Roman"/>
          <w:sz w:val="24"/>
        </w:rPr>
        <w:t>创始人</w:t>
      </w:r>
      <w:r>
        <w:rPr>
          <w:rFonts w:hint="eastAsia" w:ascii="Times New Roman" w:hAnsi="Times New Roman" w:eastAsia="宋体" w:cs="Times New Roman"/>
          <w:sz w:val="24"/>
        </w:rPr>
        <w:t>、</w:t>
      </w:r>
      <w:r>
        <w:rPr>
          <w:rFonts w:ascii="Times New Roman" w:hAnsi="Times New Roman" w:eastAsia="宋体" w:cs="Times New Roman"/>
          <w:sz w:val="24"/>
        </w:rPr>
        <w:t>公司或其子公司、分公司均没有以任何形式向任何第三人承诺</w:t>
      </w:r>
      <w:r>
        <w:rPr>
          <w:rFonts w:hint="eastAsia" w:ascii="Times New Roman" w:hAnsi="Times New Roman" w:eastAsia="宋体" w:cs="Times New Roman"/>
          <w:sz w:val="24"/>
        </w:rPr>
        <w:t>发行</w:t>
      </w:r>
      <w:r>
        <w:rPr>
          <w:rFonts w:ascii="Times New Roman" w:hAnsi="Times New Roman" w:eastAsia="宋体" w:cs="Times New Roman"/>
          <w:sz w:val="24"/>
        </w:rPr>
        <w:t>或实际发行过任何公司权益、股份、债券、期权或性质相同或类似的权益。</w:t>
      </w:r>
      <w:r>
        <w:rPr>
          <w:rFonts w:hint="eastAsia" w:ascii="Times New Roman" w:hAnsi="Times New Roman" w:eastAsia="宋体" w:cs="Times New Roman"/>
          <w:sz w:val="24"/>
        </w:rPr>
        <w:t>截止交割日，</w:t>
      </w:r>
      <w:r>
        <w:rPr>
          <w:rFonts w:ascii="Times New Roman" w:hAnsi="Times New Roman" w:eastAsia="宋体" w:cs="Times New Roman"/>
          <w:sz w:val="24"/>
        </w:rPr>
        <w:t>公司的全部股权或出资上不存在任何质押、其他担保权益、第三人权益或其他任何形式的限制。</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公司现有股东向公司的历次出资或增资及相关手续均完全符合当时有效的中国法律法规，不存在任何延迟出资、出资不实或者抽逃出资的情形。</w:t>
      </w:r>
      <w:r>
        <w:rPr>
          <w:rFonts w:hint="eastAsia" w:ascii="Times New Roman" w:hAnsi="Times New Roman" w:eastAsia="宋体" w:cs="Times New Roman"/>
          <w:sz w:val="24"/>
          <w:szCs w:val="24"/>
        </w:rPr>
        <w:t>在本次</w:t>
      </w:r>
      <w:r>
        <w:rPr>
          <w:rFonts w:hint="eastAsia" w:ascii="Times New Roman" w:hAnsi="Times New Roman" w:eastAsia="宋体" w:cs="Times New Roman"/>
          <w:sz w:val="24"/>
        </w:rPr>
        <w:t>增</w:t>
      </w:r>
      <w:r>
        <w:rPr>
          <w:rFonts w:hint="eastAsia" w:ascii="Times New Roman" w:hAnsi="Times New Roman" w:eastAsia="宋体" w:cs="Times New Roman"/>
          <w:sz w:val="24"/>
          <w:szCs w:val="24"/>
        </w:rPr>
        <w:t>资前的公司历次股权转让，相关股权转让对价均已支付完毕且不存在任何纠纷。如因本次</w:t>
      </w:r>
      <w:r>
        <w:rPr>
          <w:rFonts w:hint="eastAsia" w:ascii="Times New Roman" w:hAnsi="Times New Roman" w:eastAsia="宋体" w:cs="Times New Roman"/>
          <w:sz w:val="24"/>
        </w:rPr>
        <w:t>增</w:t>
      </w:r>
      <w:r>
        <w:rPr>
          <w:rFonts w:hint="eastAsia" w:ascii="Times New Roman" w:hAnsi="Times New Roman" w:eastAsia="宋体" w:cs="Times New Roman"/>
          <w:sz w:val="24"/>
          <w:szCs w:val="24"/>
        </w:rPr>
        <w:t>资前的历次出资、股权转让纠纷给公司和/或本轮投资方带来任何损失，由创始人承担连带赔偿责任</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保证人向本轮投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书面披露了公司所有的子公司、分公司及其股权结构。</w:t>
      </w:r>
      <w:r>
        <w:rPr>
          <w:rFonts w:ascii="Times New Roman" w:hAnsi="Times New Roman" w:eastAsia="宋体" w:cs="Times New Roman"/>
          <w:sz w:val="24"/>
        </w:rPr>
        <w:t>公司未直接或间接拥有或控制其他任何公司、合伙、信托、合资、组织或其它实体的任何权益，也未运营任何办事处或分支机构或子公司。除本协议</w:t>
      </w:r>
      <w:r>
        <w:rPr>
          <w:rFonts w:hint="eastAsia" w:ascii="Times New Roman" w:hAnsi="Times New Roman" w:eastAsia="宋体" w:cs="Times New Roman"/>
          <w:sz w:val="24"/>
        </w:rPr>
        <w:t>交割前已向投资方书面披露的情况外，创始人</w:t>
      </w:r>
      <w:r>
        <w:rPr>
          <w:rFonts w:ascii="Times New Roman" w:hAnsi="Times New Roman" w:eastAsia="宋体" w:cs="Times New Roman"/>
          <w:sz w:val="24"/>
        </w:rPr>
        <w:t>未直接或间接拥有或控制除</w:t>
      </w:r>
      <w:r>
        <w:rPr>
          <w:rFonts w:hint="eastAsia" w:ascii="Times New Roman" w:hAnsi="Times New Roman" w:eastAsia="宋体" w:cs="Times New Roman"/>
          <w:sz w:val="24"/>
        </w:rPr>
        <w:t>公司</w:t>
      </w:r>
      <w:r>
        <w:rPr>
          <w:rFonts w:ascii="Times New Roman" w:hAnsi="Times New Roman" w:eastAsia="宋体" w:cs="Times New Roman"/>
          <w:sz w:val="24"/>
        </w:rPr>
        <w:t>以外的其他任何公司、合伙、信托、合资、组织或其它实体的任何权益。</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保证人</w:t>
      </w:r>
      <w:r>
        <w:rPr>
          <w:rFonts w:ascii="Times New Roman" w:hAnsi="Times New Roman" w:eastAsia="宋体" w:cs="Times New Roman"/>
          <w:sz w:val="24"/>
        </w:rPr>
        <w:t>自愿并拥有完全的权利和授权签署和履行本协议并完成本协议所述之交易。</w:t>
      </w:r>
      <w:r>
        <w:rPr>
          <w:rFonts w:hint="eastAsia" w:ascii="Times New Roman" w:hAnsi="Times New Roman" w:eastAsia="宋体" w:cs="Times New Roman"/>
          <w:sz w:val="24"/>
        </w:rPr>
        <w:t>保证人</w:t>
      </w:r>
      <w:r>
        <w:rPr>
          <w:rFonts w:ascii="Times New Roman" w:hAnsi="Times New Roman" w:eastAsia="宋体" w:cs="Times New Roman"/>
          <w:sz w:val="24"/>
        </w:rPr>
        <w:t>已经就本协议和本协议所述之所有交易采取了一切必要行为而得到合法有效的授权。本协议一经签署</w:t>
      </w:r>
      <w:r>
        <w:rPr>
          <w:rFonts w:hint="eastAsia" w:ascii="Times New Roman" w:hAnsi="Times New Roman" w:eastAsia="宋体" w:cs="Times New Roman"/>
          <w:sz w:val="24"/>
        </w:rPr>
        <w:t>，</w:t>
      </w:r>
      <w:r>
        <w:rPr>
          <w:rFonts w:ascii="Times New Roman" w:hAnsi="Times New Roman" w:eastAsia="宋体" w:cs="Times New Roman"/>
          <w:sz w:val="24"/>
        </w:rPr>
        <w:t>即构成</w:t>
      </w:r>
      <w:r>
        <w:rPr>
          <w:rFonts w:hint="eastAsia" w:ascii="Times New Roman" w:hAnsi="Times New Roman" w:eastAsia="宋体" w:cs="Times New Roman"/>
          <w:sz w:val="24"/>
        </w:rPr>
        <w:t>保证人</w:t>
      </w:r>
      <w:r>
        <w:rPr>
          <w:rFonts w:ascii="Times New Roman" w:hAnsi="Times New Roman" w:eastAsia="宋体" w:cs="Times New Roman"/>
          <w:sz w:val="24"/>
        </w:rPr>
        <w:t>合法、有效且有约束力的义务。</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签署及履行本协议与公司现行章程及</w:t>
      </w:r>
      <w:r>
        <w:rPr>
          <w:rFonts w:hint="eastAsia" w:ascii="Times New Roman" w:hAnsi="Times New Roman" w:eastAsia="宋体" w:cs="Times New Roman"/>
          <w:sz w:val="24"/>
        </w:rPr>
        <w:t>保证人</w:t>
      </w:r>
      <w:r>
        <w:rPr>
          <w:rFonts w:ascii="Times New Roman" w:hAnsi="Times New Roman" w:eastAsia="宋体" w:cs="Times New Roman"/>
          <w:sz w:val="24"/>
        </w:rPr>
        <w:t>应遵守的法律、法规，政府部门的行政命令，或</w:t>
      </w:r>
      <w:r>
        <w:rPr>
          <w:rFonts w:hint="eastAsia" w:ascii="Times New Roman" w:hAnsi="Times New Roman" w:eastAsia="宋体" w:cs="Times New Roman"/>
          <w:sz w:val="24"/>
        </w:rPr>
        <w:t>保证人</w:t>
      </w:r>
      <w:r>
        <w:rPr>
          <w:rFonts w:ascii="Times New Roman" w:hAnsi="Times New Roman" w:eastAsia="宋体" w:cs="Times New Roman"/>
          <w:sz w:val="24"/>
        </w:rPr>
        <w:t>作为一方当事人所订立的其他合同或法律文件不存在任何矛盾和抵触</w:t>
      </w:r>
      <w:r>
        <w:rPr>
          <w:rFonts w:hint="eastAsia" w:ascii="Times New Roman" w:hAnsi="Times New Roman" w:eastAsia="宋体" w:cs="Times New Roman"/>
          <w:sz w:val="24"/>
        </w:rPr>
        <w:t>，且均不会导致对上述规定的违反，或构成对上述规定的不履行或不能履行</w:t>
      </w:r>
      <w:r>
        <w:rPr>
          <w:rFonts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公司拥有从事其目前从事的业务所需的政府机关或管理部门的所有许可、授权、批准</w:t>
      </w:r>
      <w:r>
        <w:rPr>
          <w:rFonts w:hint="eastAsia" w:ascii="Times New Roman" w:hAnsi="Times New Roman" w:eastAsia="宋体" w:cs="Times New Roman"/>
          <w:sz w:val="24"/>
        </w:rPr>
        <w:t>、</w:t>
      </w:r>
      <w:r>
        <w:rPr>
          <w:rFonts w:ascii="Times New Roman" w:hAnsi="Times New Roman" w:eastAsia="宋体" w:cs="Times New Roman"/>
          <w:sz w:val="24"/>
        </w:rPr>
        <w:t>认可</w:t>
      </w:r>
      <w:r>
        <w:rPr>
          <w:rFonts w:hint="eastAsia" w:ascii="Times New Roman" w:hAnsi="Times New Roman" w:eastAsia="宋体" w:cs="Times New Roman"/>
          <w:sz w:val="24"/>
        </w:rPr>
        <w:t>或备案</w:t>
      </w:r>
      <w:r>
        <w:rPr>
          <w:rFonts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公司自成立以来的</w:t>
      </w:r>
      <w:r>
        <w:rPr>
          <w:rFonts w:hint="eastAsia" w:ascii="Times New Roman" w:hAnsi="Times New Roman" w:eastAsia="宋体" w:cs="Times New Roman"/>
          <w:sz w:val="24"/>
        </w:rPr>
        <w:t>生产、</w:t>
      </w:r>
      <w:r>
        <w:rPr>
          <w:rFonts w:ascii="Times New Roman" w:hAnsi="Times New Roman" w:eastAsia="宋体" w:cs="Times New Roman"/>
          <w:sz w:val="24"/>
        </w:rPr>
        <w:t>经营</w:t>
      </w:r>
      <w:r>
        <w:rPr>
          <w:rFonts w:hint="eastAsia" w:ascii="Times New Roman" w:hAnsi="Times New Roman" w:eastAsia="宋体" w:cs="Times New Roman"/>
          <w:sz w:val="24"/>
        </w:rPr>
        <w:t>、项目建设及业务</w:t>
      </w:r>
      <w:r>
        <w:rPr>
          <w:rFonts w:ascii="Times New Roman" w:hAnsi="Times New Roman" w:eastAsia="宋体" w:cs="Times New Roman"/>
          <w:sz w:val="24"/>
        </w:rPr>
        <w:t>活动在所有</w:t>
      </w:r>
      <w:r>
        <w:rPr>
          <w:rFonts w:hint="eastAsia" w:ascii="Times New Roman" w:hAnsi="Times New Roman" w:eastAsia="宋体" w:cs="Times New Roman"/>
          <w:sz w:val="24"/>
        </w:rPr>
        <w:t>重大</w:t>
      </w:r>
      <w:r>
        <w:rPr>
          <w:rFonts w:ascii="Times New Roman" w:hAnsi="Times New Roman" w:eastAsia="宋体" w:cs="Times New Roman"/>
          <w:sz w:val="24"/>
        </w:rPr>
        <w:t>方面均符合有关法律、法规的规定，包括但不限于工商、税务、海关、外汇、环保、</w:t>
      </w:r>
      <w:r>
        <w:rPr>
          <w:rFonts w:hint="eastAsia" w:ascii="Times New Roman" w:hAnsi="Times New Roman" w:eastAsia="宋体" w:cs="Times New Roman"/>
          <w:sz w:val="24"/>
        </w:rPr>
        <w:t>食品安全、卫生、固定资产投资、土地、工程建设、安全生产、产品质量、消防、</w:t>
      </w:r>
      <w:r>
        <w:rPr>
          <w:rFonts w:ascii="Times New Roman" w:hAnsi="Times New Roman" w:eastAsia="宋体" w:cs="Times New Roman"/>
          <w:sz w:val="24"/>
        </w:rPr>
        <w:t>劳动等方面，不存在任何违法行为，且未受到任何政府主管部门的</w:t>
      </w:r>
      <w:r>
        <w:rPr>
          <w:rFonts w:hint="eastAsia" w:ascii="Times New Roman" w:hAnsi="Times New Roman" w:eastAsia="宋体" w:cs="Times New Roman"/>
          <w:sz w:val="24"/>
        </w:rPr>
        <w:t>任何形式的</w:t>
      </w:r>
      <w:r>
        <w:rPr>
          <w:rFonts w:ascii="Times New Roman" w:hAnsi="Times New Roman" w:eastAsia="宋体" w:cs="Times New Roman"/>
          <w:sz w:val="24"/>
        </w:rPr>
        <w:t>处罚。</w:t>
      </w:r>
      <w:r>
        <w:rPr>
          <w:rFonts w:hint="eastAsia" w:ascii="Times New Roman" w:hAnsi="Times New Roman" w:eastAsia="宋体" w:cs="Times New Roman"/>
          <w:sz w:val="24"/>
        </w:rPr>
        <w:t>如果投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因公司违反上述陈述与保证受到相关政府部门的处罚而遭受任何损害、损失，保证人须连带地全额赔偿投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因此遭受的全部损害、损失，以使投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不受任何损害。</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提交的截止</w:t>
      </w:r>
      <w:r>
        <w:rPr>
          <w:rFonts w:hint="eastAsia" w:ascii="Times New Roman" w:hAnsi="Times New Roman" w:eastAsia="宋体" w:cs="Times New Roman"/>
          <w:sz w:val="24"/>
        </w:rPr>
        <w:t>至2017年【 】月【 】日</w:t>
      </w:r>
      <w:r>
        <w:rPr>
          <w:rFonts w:ascii="Times New Roman" w:hAnsi="Times New Roman" w:eastAsia="宋体" w:cs="Times New Roman"/>
          <w:sz w:val="24"/>
        </w:rPr>
        <w:t>（“</w:t>
      </w:r>
      <w:r>
        <w:rPr>
          <w:rFonts w:ascii="Times New Roman" w:hAnsi="Times New Roman" w:eastAsia="宋体" w:cs="Times New Roman"/>
          <w:b w:val="0"/>
          <w:bCs w:val="0"/>
          <w:sz w:val="24"/>
          <w:u w:val="single"/>
        </w:rPr>
        <w:t>财务报表之日</w:t>
      </w:r>
      <w:r>
        <w:rPr>
          <w:rFonts w:ascii="Times New Roman" w:hAnsi="Times New Roman" w:eastAsia="宋体" w:cs="Times New Roman"/>
          <w:sz w:val="24"/>
        </w:rPr>
        <w:t>”）的</w:t>
      </w:r>
      <w:r>
        <w:rPr>
          <w:rFonts w:hint="eastAsia" w:ascii="Times New Roman" w:hAnsi="Times New Roman" w:eastAsia="宋体" w:cs="Times New Roman"/>
          <w:sz w:val="24"/>
        </w:rPr>
        <w:t>财务报表</w:t>
      </w:r>
      <w:r>
        <w:rPr>
          <w:rFonts w:ascii="Times New Roman" w:hAnsi="Times New Roman" w:eastAsia="宋体" w:cs="Times New Roman"/>
          <w:sz w:val="24"/>
        </w:rPr>
        <w:t>真实、准确和完整地反映了公司在相关期间和财务报表之日的经营状况和财务状况，其中所反映的信息及说明的内容均为真实、准确和完整的，没有任何可能对本协议所述之交易造成实质性影响的遗漏或隐瞒。</w:t>
      </w:r>
      <w:r>
        <w:rPr>
          <w:rFonts w:hint="eastAsia" w:ascii="Times New Roman" w:hAnsi="Times New Roman" w:eastAsia="宋体" w:cs="Times New Roman"/>
          <w:b/>
          <w:i/>
          <w:sz w:val="24"/>
          <w:highlight w:val="yellow"/>
        </w:rPr>
        <w:t>【SH Note:请各方确认财务报表日期。】</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公司已向本轮投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全面、准确、完整地书面披露了截至本协议签署日</w:t>
      </w:r>
      <w:r>
        <w:rPr>
          <w:rFonts w:hint="eastAsia" w:ascii="Times New Roman" w:hAnsi="Times New Roman" w:eastAsia="宋体" w:cs="Times New Roman"/>
          <w:color w:val="000000"/>
          <w:sz w:val="24"/>
        </w:rPr>
        <w:t>公司</w:t>
      </w:r>
      <w:r>
        <w:rPr>
          <w:rFonts w:hint="eastAsia" w:ascii="Times New Roman" w:hAnsi="Times New Roman" w:eastAsia="宋体" w:cs="Times New Roman"/>
          <w:sz w:val="24"/>
        </w:rPr>
        <w:t>所有的已经发生和合理预见将要发生的贷款、债务、担保和负债，包括但不限于任何未支付的金融机构的贷（借）款、</w:t>
      </w:r>
      <w:r>
        <w:rPr>
          <w:rFonts w:hint="eastAsia" w:ascii="Times New Roman" w:hAnsi="Times New Roman" w:eastAsia="宋体" w:cs="Times New Roman"/>
          <w:color w:val="000000"/>
          <w:sz w:val="24"/>
        </w:rPr>
        <w:t>公司</w:t>
      </w:r>
      <w:r>
        <w:rPr>
          <w:rFonts w:hint="eastAsia" w:ascii="Times New Roman" w:hAnsi="Times New Roman" w:eastAsia="宋体" w:cs="Times New Roman"/>
          <w:sz w:val="24"/>
        </w:rPr>
        <w:t>为任何第三方债务或其利益所作出的第三方担保，公司</w:t>
      </w:r>
      <w:r>
        <w:rPr>
          <w:rFonts w:ascii="Times New Roman" w:hAnsi="Times New Roman" w:eastAsia="宋体" w:cs="Times New Roman"/>
          <w:sz w:val="24"/>
        </w:rPr>
        <w:t>当前没有任何</w:t>
      </w:r>
      <w:r>
        <w:rPr>
          <w:rFonts w:hint="eastAsia" w:ascii="Times New Roman" w:hAnsi="Times New Roman" w:eastAsia="宋体" w:cs="Times New Roman"/>
          <w:sz w:val="24"/>
        </w:rPr>
        <w:t>未披露的</w:t>
      </w:r>
      <w:r>
        <w:rPr>
          <w:rFonts w:ascii="Times New Roman" w:hAnsi="Times New Roman" w:eastAsia="宋体" w:cs="Times New Roman"/>
          <w:sz w:val="24"/>
        </w:rPr>
        <w:t>现实或潜在的债务</w:t>
      </w:r>
      <w:r>
        <w:rPr>
          <w:rFonts w:hint="eastAsia"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从财务报表之日至</w:t>
      </w:r>
      <w:r>
        <w:rPr>
          <w:rFonts w:hint="eastAsia" w:ascii="Times New Roman" w:hAnsi="Times New Roman" w:eastAsia="宋体" w:cs="Times New Roman"/>
          <w:sz w:val="24"/>
        </w:rPr>
        <w:t>交割日</w:t>
      </w:r>
      <w:r>
        <w:rPr>
          <w:rFonts w:ascii="Times New Roman" w:hAnsi="Times New Roman" w:eastAsia="宋体" w:cs="Times New Roman"/>
          <w:sz w:val="24"/>
        </w:rPr>
        <w:t>，除非本协议另有规定，或者公司</w:t>
      </w:r>
      <w:r>
        <w:rPr>
          <w:rFonts w:hint="eastAsia" w:ascii="Times New Roman" w:hAnsi="Times New Roman" w:eastAsia="宋体" w:cs="Times New Roman"/>
          <w:sz w:val="24"/>
        </w:rPr>
        <w:t>已经</w:t>
      </w:r>
      <w:r>
        <w:rPr>
          <w:rFonts w:ascii="Times New Roman" w:hAnsi="Times New Roman" w:eastAsia="宋体" w:cs="Times New Roman"/>
          <w:sz w:val="24"/>
        </w:rPr>
        <w:t>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w:t>
      </w:r>
      <w:r>
        <w:rPr>
          <w:rFonts w:ascii="Times New Roman" w:hAnsi="Times New Roman" w:eastAsia="宋体" w:cs="Times New Roman"/>
          <w:sz w:val="24"/>
        </w:rPr>
        <w:t>披露并得到</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同意的</w:t>
      </w:r>
      <w:r>
        <w:rPr>
          <w:rFonts w:hint="eastAsia" w:ascii="Times New Roman" w:hAnsi="Times New Roman" w:eastAsia="宋体" w:cs="Times New Roman"/>
          <w:sz w:val="24"/>
        </w:rPr>
        <w:t>事项</w:t>
      </w:r>
      <w:r>
        <w:rPr>
          <w:rFonts w:ascii="Times New Roman" w:hAnsi="Times New Roman" w:eastAsia="宋体" w:cs="Times New Roman"/>
          <w:sz w:val="24"/>
        </w:rPr>
        <w:t>之外，创始人</w:t>
      </w:r>
      <w:r>
        <w:rPr>
          <w:rFonts w:hint="eastAsia" w:ascii="Times New Roman" w:hAnsi="Times New Roman" w:eastAsia="宋体" w:cs="Times New Roman"/>
          <w:sz w:val="24"/>
        </w:rPr>
        <w:t>和</w:t>
      </w:r>
      <w:r>
        <w:rPr>
          <w:rFonts w:ascii="Times New Roman" w:hAnsi="Times New Roman" w:eastAsia="宋体" w:cs="Times New Roman"/>
          <w:sz w:val="24"/>
        </w:rPr>
        <w:t>公司均没有</w:t>
      </w:r>
      <w:r>
        <w:rPr>
          <w:rFonts w:hint="eastAsia" w:ascii="Times New Roman" w:hAnsi="Times New Roman" w:eastAsia="宋体" w:cs="Times New Roman"/>
          <w:sz w:val="24"/>
        </w:rPr>
        <w:t>发生</w:t>
      </w:r>
      <w:r>
        <w:rPr>
          <w:rFonts w:ascii="Times New Roman" w:hAnsi="Times New Roman" w:eastAsia="宋体" w:cs="Times New Roman"/>
          <w:sz w:val="24"/>
        </w:rPr>
        <w:t>下列</w:t>
      </w:r>
      <w:r>
        <w:rPr>
          <w:rFonts w:hint="eastAsia" w:ascii="Times New Roman" w:hAnsi="Times New Roman" w:eastAsia="宋体" w:cs="Times New Roman"/>
          <w:sz w:val="24"/>
        </w:rPr>
        <w:t>事项</w:t>
      </w:r>
      <w:r>
        <w:rPr>
          <w:rFonts w:ascii="Times New Roman" w:hAnsi="Times New Roman" w:eastAsia="宋体" w:cs="Times New Roman"/>
          <w:sz w:val="24"/>
        </w:rPr>
        <w:t>：</w:t>
      </w:r>
    </w:p>
    <w:p>
      <w:pPr>
        <w:numPr>
          <w:ilvl w:val="5"/>
          <w:numId w:val="29"/>
        </w:numPr>
        <w:tabs>
          <w:tab w:val="left" w:pos="1380"/>
          <w:tab w:val="left" w:pos="1440"/>
        </w:tabs>
        <w:spacing w:before="156" w:after="156" w:afterLines="50" w:line="420" w:lineRule="atLeast"/>
        <w:ind w:left="1440" w:hanging="720"/>
        <w:rPr>
          <w:rFonts w:ascii="Times New Roman" w:hAnsi="Times New Roman" w:eastAsia="宋体" w:cs="Times New Roman"/>
          <w:sz w:val="24"/>
        </w:rPr>
      </w:pPr>
      <w:r>
        <w:rPr>
          <w:rFonts w:ascii="Times New Roman" w:hAnsi="Times New Roman" w:eastAsia="宋体" w:cs="Times New Roman"/>
          <w:sz w:val="24"/>
        </w:rPr>
        <w:t>任何股权、债券、期权或性质相同或类似的权益的发行、回购、变更、转让或其他处置；</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任何宣布或支付股息或其他分配；</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任何股权或资产的收购、合并、兼并、合资或其他类似的交易；</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任何出售、租赁、转让或处置其全部或大部分资产；</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除根据本协议所进行的修正之外</w:t>
      </w:r>
      <w:r>
        <w:rPr>
          <w:rFonts w:hint="eastAsia" w:ascii="Times New Roman" w:hAnsi="Times New Roman" w:eastAsia="宋体" w:cs="Times New Roman"/>
          <w:sz w:val="24"/>
        </w:rPr>
        <w:t>，</w:t>
      </w:r>
      <w:r>
        <w:rPr>
          <w:rFonts w:ascii="Times New Roman" w:hAnsi="Times New Roman" w:eastAsia="宋体" w:cs="Times New Roman"/>
          <w:sz w:val="24"/>
        </w:rPr>
        <w:t>修改其章程；</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除进行日常业务之外</w:t>
      </w:r>
      <w:r>
        <w:rPr>
          <w:rFonts w:hint="eastAsia" w:ascii="Times New Roman" w:hAnsi="Times New Roman" w:eastAsia="宋体" w:cs="Times New Roman"/>
          <w:sz w:val="24"/>
        </w:rPr>
        <w:t>，</w:t>
      </w:r>
      <w:r>
        <w:rPr>
          <w:rFonts w:ascii="Times New Roman" w:hAnsi="Times New Roman" w:eastAsia="宋体" w:cs="Times New Roman"/>
          <w:sz w:val="24"/>
        </w:rPr>
        <w:t>收购</w:t>
      </w:r>
      <w:r>
        <w:rPr>
          <w:rFonts w:hint="eastAsia" w:ascii="Times New Roman" w:hAnsi="Times New Roman" w:eastAsia="宋体" w:cs="Times New Roman"/>
          <w:sz w:val="24"/>
        </w:rPr>
        <w:t>价值超过【10】万元人民币以上的</w:t>
      </w:r>
      <w:r>
        <w:rPr>
          <w:rFonts w:ascii="Times New Roman" w:hAnsi="Times New Roman" w:eastAsia="宋体" w:cs="Times New Roman"/>
          <w:sz w:val="24"/>
        </w:rPr>
        <w:t>资产或就此订立合同；</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与关联公司、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、董事、员工作出任何安排、签订合同或协议；</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向关联公司、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、董事、员工借款；</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就其关联公司、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、董事、员工的履行或义务而向任何一方借贷或作为担保人或作出补偿</w:t>
      </w:r>
      <w:r>
        <w:rPr>
          <w:rFonts w:hint="eastAsia" w:ascii="Times New Roman" w:hAnsi="Times New Roman" w:eastAsia="宋体" w:cs="Times New Roman"/>
          <w:sz w:val="24"/>
        </w:rPr>
        <w:t>；</w:t>
      </w:r>
      <w:r>
        <w:rPr>
          <w:rFonts w:ascii="Times New Roman" w:hAnsi="Times New Roman" w:eastAsia="宋体" w:cs="Times New Roman"/>
          <w:sz w:val="24"/>
        </w:rPr>
        <w:t>或以任何方式向任何关联公司、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、董事、员工作出财务</w:t>
      </w:r>
      <w:r>
        <w:rPr>
          <w:rFonts w:hint="eastAsia" w:ascii="Times New Roman" w:hAnsi="Times New Roman" w:eastAsia="宋体" w:cs="Times New Roman"/>
          <w:sz w:val="24"/>
        </w:rPr>
        <w:t>资</w:t>
      </w:r>
      <w:r>
        <w:rPr>
          <w:rFonts w:ascii="Times New Roman" w:hAnsi="Times New Roman" w:eastAsia="宋体" w:cs="Times New Roman"/>
          <w:sz w:val="24"/>
        </w:rPr>
        <w:t>助，但公司内部依法进行的资金往来除外</w:t>
      </w:r>
      <w:r>
        <w:rPr>
          <w:rFonts w:hint="eastAsia" w:ascii="Times New Roman" w:hAnsi="Times New Roman" w:eastAsia="宋体" w:cs="Times New Roman"/>
          <w:sz w:val="24"/>
        </w:rPr>
        <w:t>；</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任何可能导致上述情形发生的作为或不作为。</w:t>
      </w:r>
    </w:p>
    <w:p>
      <w:pPr>
        <w:tabs>
          <w:tab w:val="left" w:pos="1380"/>
          <w:tab w:val="left" w:pos="2100"/>
          <w:tab w:val="left" w:pos="2460"/>
        </w:tabs>
        <w:spacing w:before="156" w:after="156" w:afterLines="50" w:line="420" w:lineRule="atLeast"/>
        <w:ind w:left="720"/>
        <w:rPr>
          <w:rFonts w:ascii="Times New Roman" w:hAnsi="Times New Roman" w:eastAsia="宋体" w:cs="Times New Roman"/>
          <w:sz w:val="24"/>
        </w:rPr>
      </w:pPr>
      <w:r>
        <w:rPr>
          <w:rFonts w:ascii="Times New Roman" w:hAnsi="Times New Roman" w:eastAsia="宋体" w:cs="Times New Roman"/>
          <w:sz w:val="24"/>
        </w:rPr>
        <w:t>“关联公司”</w:t>
      </w:r>
      <w:r>
        <w:rPr>
          <w:rFonts w:hint="eastAsia" w:ascii="Times New Roman" w:hAnsi="Times New Roman" w:eastAsia="宋体" w:cs="Times New Roman"/>
          <w:sz w:val="24"/>
        </w:rPr>
        <w:t>的范围按照公司法及中国证监会对上市公司关联公司的认定标准确定</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公司已经按照中国法律和有关税务机关的要求申报税收并及时足额缴纳其应缴纳的税收。公司不存在</w:t>
      </w:r>
      <w:r>
        <w:rPr>
          <w:rFonts w:hint="eastAsia" w:ascii="Times New Roman" w:hAnsi="Times New Roman" w:eastAsia="宋体" w:cs="Times New Roman"/>
          <w:sz w:val="24"/>
        </w:rPr>
        <w:t>任何欠缴税款的情形</w:t>
      </w:r>
      <w:r>
        <w:rPr>
          <w:rFonts w:ascii="Times New Roman" w:hAnsi="Times New Roman" w:eastAsia="宋体" w:cs="Times New Roman"/>
          <w:sz w:val="24"/>
        </w:rPr>
        <w:t>，</w:t>
      </w:r>
      <w:r>
        <w:rPr>
          <w:rFonts w:hint="eastAsia" w:ascii="Times New Roman" w:hAnsi="Times New Roman" w:eastAsia="宋体" w:cs="Times New Roman"/>
          <w:sz w:val="24"/>
        </w:rPr>
        <w:t>也</w:t>
      </w:r>
      <w:r>
        <w:rPr>
          <w:rFonts w:ascii="Times New Roman" w:hAnsi="Times New Roman" w:eastAsia="宋体" w:cs="Times New Roman"/>
          <w:sz w:val="24"/>
        </w:rPr>
        <w:t>未因任何税款缴纳事宜而被税务机关处罚。不存在因公司未缴纳税款而对资产进行的扣押。公司和税务机关之间不存在任何会对公司造成税收责任(包括税务机关征收的罚款)的争议。</w:t>
      </w:r>
      <w:r>
        <w:rPr>
          <w:rFonts w:hint="eastAsia" w:ascii="Times New Roman" w:hAnsi="Times New Roman" w:eastAsia="宋体" w:cs="Times New Roman"/>
          <w:sz w:val="24"/>
        </w:rPr>
        <w:t>若公司存在违反前述陈述与保证的情况，而被有关政府部门要求补缴任何税款或被处罚导致公司遭受损失，保证人应连带地承担向缴纳相应税款及罚金的责任，并向投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承担违约责任</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公司的财务制度、</w:t>
      </w:r>
      <w:r>
        <w:rPr>
          <w:rFonts w:hint="eastAsia" w:ascii="Times New Roman" w:hAnsi="Times New Roman" w:eastAsia="宋体" w:cs="Times New Roman"/>
          <w:sz w:val="24"/>
        </w:rPr>
        <w:t>账</w:t>
      </w:r>
      <w:r>
        <w:rPr>
          <w:rFonts w:ascii="Times New Roman" w:hAnsi="Times New Roman" w:eastAsia="宋体" w:cs="Times New Roman"/>
          <w:sz w:val="24"/>
        </w:rPr>
        <w:t>簿凭证和发票管理、纳税申报等各重大方面均符合中国法律法规有关财务会计方面的要求。</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对其所拥有、占有或使用的任何动产、不动产、无形资产均享有合法所有权或使用权，且在其所拥有、占有或使用的任何财产上均不存在任何质押、抵押、留置、其他担保权益、第三人权益或其他任何形式的限制</w:t>
      </w:r>
      <w:r>
        <w:rPr>
          <w:rFonts w:hint="eastAsia" w:ascii="Times New Roman" w:hAnsi="Times New Roman" w:eastAsia="宋体" w:cs="Times New Roman"/>
          <w:sz w:val="24"/>
        </w:rPr>
        <w:t>（公司已向本轮投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书面披露的除外）</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公司已经书面向本轮投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完整披露其所有和使用的全部不动产。公司所持有的每一不动产已经由公司取得合法有效的产权证明（包括房屋所有权证及土地使用权证），在知悉的范围内有关的土地和房地产管理机构不存在任何对公司不动产的产权存在异议的记录。不动产的当前用途是符合有关规划和建设条例的获准用途，在知悉范围内不会受到任何规划方案的不利影响。</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rPr>
        <w:t>公司已经书面向本轮投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完整披露其所有和使用的全部知识产权。</w:t>
      </w:r>
      <w:r>
        <w:rPr>
          <w:rFonts w:ascii="Times New Roman" w:hAnsi="Times New Roman" w:eastAsia="宋体" w:cs="Times New Roman"/>
          <w:sz w:val="24"/>
        </w:rPr>
        <w:t>公司</w:t>
      </w:r>
      <w:r>
        <w:rPr>
          <w:rFonts w:ascii="Times New Roman" w:hAnsi="Times New Roman" w:eastAsia="宋体" w:cs="Times New Roman"/>
          <w:sz w:val="24"/>
          <w:szCs w:val="24"/>
        </w:rPr>
        <w:t>对其使用的全部知识产权(包括但不限于专利、商标、著作权、专有技术、域名及商业秘密等)享有合法的所有权或使用权</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任何涉及他人知识产权的业务经营活动均已取得必要的授权或许可。</w:t>
      </w:r>
      <w:r>
        <w:rPr>
          <w:rFonts w:ascii="Times New Roman" w:hAnsi="Times New Roman" w:eastAsia="宋体" w:cs="Times New Roman"/>
          <w:sz w:val="24"/>
        </w:rPr>
        <w:t>公司</w:t>
      </w:r>
      <w:r>
        <w:rPr>
          <w:rFonts w:ascii="Times New Roman" w:hAnsi="Times New Roman" w:eastAsia="宋体" w:cs="Times New Roman"/>
          <w:sz w:val="24"/>
          <w:szCs w:val="24"/>
        </w:rPr>
        <w:t>没有任何侵犯他人知识产权、商业秘密、专有信息或其他类似权利，不存在</w:t>
      </w:r>
      <w:r>
        <w:rPr>
          <w:rFonts w:hint="eastAsia" w:ascii="Times New Roman" w:hAnsi="Times New Roman" w:eastAsia="宋体" w:cs="Times New Roman"/>
          <w:sz w:val="24"/>
          <w:szCs w:val="24"/>
        </w:rPr>
        <w:t>已经发生</w:t>
      </w:r>
      <w:r>
        <w:rPr>
          <w:rFonts w:ascii="Times New Roman" w:hAnsi="Times New Roman" w:eastAsia="宋体" w:cs="Times New Roman"/>
          <w:sz w:val="24"/>
          <w:szCs w:val="24"/>
        </w:rPr>
        <w:t>或可能发生的要求</w:t>
      </w:r>
      <w:r>
        <w:rPr>
          <w:rFonts w:ascii="Times New Roman" w:hAnsi="Times New Roman" w:eastAsia="宋体" w:cs="Times New Roman"/>
          <w:sz w:val="24"/>
        </w:rPr>
        <w:t>公司</w:t>
      </w:r>
      <w:r>
        <w:rPr>
          <w:rFonts w:ascii="Times New Roman" w:hAnsi="Times New Roman" w:eastAsia="宋体" w:cs="Times New Roman"/>
          <w:sz w:val="24"/>
          <w:szCs w:val="24"/>
        </w:rPr>
        <w:t>对侵犯任何第三方的知识产权、商业秘密、专有信息或其他类似权利进行赔偿的主张、争议或诉讼程序。</w:t>
      </w:r>
      <w:r>
        <w:rPr>
          <w:rFonts w:ascii="Times New Roman" w:hAnsi="Times New Roman" w:eastAsia="宋体" w:cs="Times New Roman"/>
          <w:sz w:val="24"/>
        </w:rPr>
        <w:t>公司</w:t>
      </w:r>
      <w:r>
        <w:rPr>
          <w:rFonts w:ascii="Times New Roman" w:hAnsi="Times New Roman" w:eastAsia="宋体" w:cs="Times New Roman"/>
          <w:sz w:val="24"/>
          <w:szCs w:val="24"/>
        </w:rPr>
        <w:t>所拥有的商标、专利、软件著作权和域名都已依法正式注册或登记或依法提出相关注册或登记申请。</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所有公司为一方的标的金额超过</w:t>
      </w:r>
      <w:r>
        <w:rPr>
          <w:rFonts w:hint="eastAsia" w:ascii="Times New Roman" w:hAnsi="Times New Roman" w:eastAsia="宋体" w:cs="Times New Roman"/>
          <w:sz w:val="24"/>
        </w:rPr>
        <w:t>【10】万元</w:t>
      </w:r>
      <w:r>
        <w:rPr>
          <w:rFonts w:ascii="Times New Roman" w:hAnsi="Times New Roman" w:eastAsia="宋体" w:cs="Times New Roman"/>
          <w:sz w:val="24"/>
        </w:rPr>
        <w:t>人民币的重大合同或协议均为合法有效和可具执行的，这些重大合同或协议均已得到适当和全面的履行，不存在任何违约情形。除已经向</w:t>
      </w:r>
      <w:r>
        <w:rPr>
          <w:rFonts w:hint="eastAsia" w:ascii="Times New Roman" w:hAnsi="Times New Roman" w:eastAsia="宋体" w:cs="Times New Roman"/>
          <w:sz w:val="24"/>
        </w:rPr>
        <w:t>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w:t>
      </w:r>
      <w:r>
        <w:rPr>
          <w:rFonts w:ascii="Times New Roman" w:hAnsi="Times New Roman" w:eastAsia="宋体" w:cs="Times New Roman"/>
          <w:sz w:val="24"/>
        </w:rPr>
        <w:t xml:space="preserve">披露外，公司没有签署过任何下列合同或协议：(a) 非日常经营过程中形成的；(b) 非基于公平和公正的基础形成的；(c)关联交易；或 (d) 在签署时根据合理判断明知会致使公司亏损或损害公司利益的。 </w:t>
      </w:r>
    </w:p>
    <w:p>
      <w:pPr>
        <w:spacing w:before="156" w:after="156" w:afterLines="50" w:line="420" w:lineRule="atLeast"/>
        <w:ind w:left="540"/>
        <w:rPr>
          <w:rFonts w:ascii="Times New Roman" w:hAnsi="Times New Roman" w:eastAsia="宋体" w:cs="Times New Roman"/>
          <w:sz w:val="24"/>
        </w:rPr>
      </w:pPr>
      <w:r>
        <w:rPr>
          <w:rFonts w:hint="eastAsia" w:ascii="Times New Roman" w:hAnsi="Times New Roman" w:eastAsia="宋体" w:cs="Times New Roman"/>
          <w:sz w:val="24"/>
        </w:rPr>
        <w:t>“关联交易”指公司与其关联方、股东、董事、高级管理人员或上述人员的直系亲属之间的交易，包括但不限于占用资金、提供融资、采购、许可、债权债务等。</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公司的董事、监事、高级管理人员及</w:t>
      </w:r>
      <w:r>
        <w:rPr>
          <w:rFonts w:ascii="Times New Roman" w:hAnsi="Times New Roman" w:eastAsia="宋体" w:cs="Times New Roman"/>
          <w:sz w:val="24"/>
        </w:rPr>
        <w:t>核心员工（</w:t>
      </w:r>
      <w:r>
        <w:rPr>
          <w:rFonts w:hint="eastAsia" w:ascii="Times New Roman" w:hAnsi="Times New Roman" w:eastAsia="宋体" w:cs="Times New Roman"/>
          <w:sz w:val="24"/>
        </w:rPr>
        <w:t>清单</w:t>
      </w:r>
      <w:r>
        <w:rPr>
          <w:rFonts w:ascii="Times New Roman" w:hAnsi="Times New Roman" w:eastAsia="宋体" w:cs="Times New Roman"/>
          <w:sz w:val="24"/>
        </w:rPr>
        <w:t>见附件</w:t>
      </w:r>
      <w:r>
        <w:rPr>
          <w:rFonts w:hint="eastAsia" w:ascii="Times New Roman" w:hAnsi="Times New Roman" w:eastAsia="宋体" w:cs="Times New Roman"/>
          <w:sz w:val="24"/>
        </w:rPr>
        <w:t>II</w:t>
      </w:r>
      <w:r>
        <w:rPr>
          <w:rFonts w:ascii="Times New Roman" w:hAnsi="Times New Roman" w:eastAsia="宋体" w:cs="Times New Roman"/>
          <w:sz w:val="24"/>
        </w:rPr>
        <w:t>）不存在直接或间接地以雇员（全职和/或兼职）</w:t>
      </w:r>
      <w:r>
        <w:rPr>
          <w:rFonts w:hint="eastAsia" w:ascii="Times New Roman" w:hAnsi="Times New Roman" w:eastAsia="宋体" w:cs="Times New Roman"/>
          <w:sz w:val="24"/>
        </w:rPr>
        <w:t>身份在与公司主营业务存在竞争关系的</w:t>
      </w:r>
      <w:r>
        <w:rPr>
          <w:rFonts w:ascii="Times New Roman" w:hAnsi="Times New Roman" w:eastAsia="宋体" w:cs="Times New Roman"/>
          <w:sz w:val="24"/>
        </w:rPr>
        <w:t>其他任何公司、企业、合伙或其他实体从事业务活动。</w:t>
      </w:r>
      <w:r>
        <w:rPr>
          <w:rFonts w:hint="eastAsia" w:ascii="Times New Roman" w:hAnsi="Times New Roman" w:eastAsia="宋体" w:cs="Times New Roman"/>
          <w:sz w:val="24"/>
        </w:rPr>
        <w:t>除已经向本轮投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披露的以外，创始人、</w:t>
      </w:r>
      <w:r>
        <w:rPr>
          <w:rFonts w:ascii="Times New Roman" w:hAnsi="Times New Roman" w:eastAsia="宋体" w:cs="Times New Roman"/>
          <w:sz w:val="24"/>
        </w:rPr>
        <w:t>高级管理人员及核心员工不存在除公司以外的</w:t>
      </w:r>
      <w:r>
        <w:rPr>
          <w:rFonts w:hint="eastAsia" w:ascii="Times New Roman" w:hAnsi="Times New Roman" w:eastAsia="宋体" w:cs="Times New Roman"/>
          <w:sz w:val="24"/>
        </w:rPr>
        <w:t>、与公司主营业务存在竞争关系的</w:t>
      </w:r>
      <w:r>
        <w:rPr>
          <w:rFonts w:ascii="Times New Roman" w:hAnsi="Times New Roman" w:eastAsia="宋体" w:cs="Times New Roman"/>
          <w:sz w:val="24"/>
        </w:rPr>
        <w:t>其他投资。</w:t>
      </w:r>
      <w:bookmarkStart w:id="28" w:name="_DV_C530"/>
      <w:r>
        <w:rPr>
          <w:rFonts w:hint="eastAsia" w:ascii="Times New Roman" w:hAnsi="Times New Roman" w:eastAsia="宋体" w:cs="Times New Roman"/>
          <w:sz w:val="24"/>
        </w:rPr>
        <w:t>创始人、高级管理人员及核心员工对其前雇主及任何第三方不负有保密义务、竞业限制义务，其在公司从事相关工作不构成对任何第三方的违约或侵权。</w:t>
      </w:r>
      <w:bookmarkEnd w:id="28"/>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遵守所有适用的劳动法规，与其现有员工或者以往聘用的员工之间不存在任何劳动争议或纠纷。公司没有任何应付未付的因解除劳动关系而产生的经济补偿金或类似支付义务。公司已按照相关适用的法律法规足额支付和/或代扣代缴了</w:t>
      </w:r>
      <w:r>
        <w:rPr>
          <w:rFonts w:hint="eastAsia" w:ascii="Times New Roman" w:hAnsi="Times New Roman" w:eastAsia="宋体" w:cs="Times New Roman"/>
          <w:sz w:val="24"/>
        </w:rPr>
        <w:t>基本</w:t>
      </w:r>
      <w:r>
        <w:rPr>
          <w:rFonts w:ascii="Times New Roman" w:hAnsi="Times New Roman" w:eastAsia="宋体" w:cs="Times New Roman"/>
          <w:sz w:val="24"/>
        </w:rPr>
        <w:t>养老</w:t>
      </w:r>
      <w:r>
        <w:rPr>
          <w:rFonts w:hint="eastAsia" w:ascii="Times New Roman" w:hAnsi="Times New Roman" w:eastAsia="宋体" w:cs="Times New Roman"/>
          <w:sz w:val="24"/>
        </w:rPr>
        <w:t>保险</w:t>
      </w:r>
      <w:r>
        <w:rPr>
          <w:rFonts w:ascii="Times New Roman" w:hAnsi="Times New Roman" w:eastAsia="宋体" w:cs="Times New Roman"/>
          <w:sz w:val="24"/>
        </w:rPr>
        <w:t>、</w:t>
      </w:r>
      <w:r>
        <w:rPr>
          <w:rFonts w:hint="eastAsia" w:ascii="Times New Roman" w:hAnsi="Times New Roman" w:eastAsia="宋体" w:cs="Times New Roman"/>
          <w:sz w:val="24"/>
        </w:rPr>
        <w:t>基本</w:t>
      </w:r>
      <w:r>
        <w:rPr>
          <w:rFonts w:ascii="Times New Roman" w:hAnsi="Times New Roman" w:eastAsia="宋体" w:cs="Times New Roman"/>
          <w:sz w:val="24"/>
        </w:rPr>
        <w:t>医疗</w:t>
      </w:r>
      <w:r>
        <w:rPr>
          <w:rFonts w:hint="eastAsia" w:ascii="Times New Roman" w:hAnsi="Times New Roman" w:eastAsia="宋体" w:cs="Times New Roman"/>
          <w:sz w:val="24"/>
        </w:rPr>
        <w:t>保险</w:t>
      </w:r>
      <w:r>
        <w:rPr>
          <w:rFonts w:ascii="Times New Roman" w:hAnsi="Times New Roman" w:eastAsia="宋体" w:cs="Times New Roman"/>
          <w:sz w:val="24"/>
        </w:rPr>
        <w:t>、失业</w:t>
      </w:r>
      <w:r>
        <w:rPr>
          <w:rFonts w:hint="eastAsia" w:ascii="Times New Roman" w:hAnsi="Times New Roman" w:eastAsia="宋体" w:cs="Times New Roman"/>
          <w:sz w:val="24"/>
        </w:rPr>
        <w:t>保险、工伤保险、生育保险</w:t>
      </w:r>
      <w:r>
        <w:rPr>
          <w:rFonts w:ascii="Times New Roman" w:hAnsi="Times New Roman" w:eastAsia="宋体" w:cs="Times New Roman"/>
          <w:sz w:val="24"/>
        </w:rPr>
        <w:t>以及其他所有相关法律规定应付的社会保险</w:t>
      </w:r>
      <w:r>
        <w:rPr>
          <w:rFonts w:hint="eastAsia" w:ascii="Times New Roman" w:hAnsi="Times New Roman" w:eastAsia="宋体" w:cs="Times New Roman"/>
          <w:sz w:val="24"/>
        </w:rPr>
        <w:t>费、住房公积金</w:t>
      </w:r>
      <w:r>
        <w:rPr>
          <w:rFonts w:ascii="Times New Roman" w:hAnsi="Times New Roman" w:eastAsia="宋体" w:cs="Times New Roman"/>
          <w:sz w:val="24"/>
        </w:rPr>
        <w:t>。公司不存在与社会保险</w:t>
      </w:r>
      <w:r>
        <w:rPr>
          <w:rFonts w:hint="eastAsia" w:ascii="Times New Roman" w:hAnsi="Times New Roman" w:eastAsia="宋体" w:cs="Times New Roman"/>
          <w:sz w:val="24"/>
        </w:rPr>
        <w:t>费、住房公积金</w:t>
      </w:r>
      <w:r>
        <w:rPr>
          <w:rFonts w:ascii="Times New Roman" w:hAnsi="Times New Roman" w:eastAsia="宋体" w:cs="Times New Roman"/>
          <w:sz w:val="24"/>
        </w:rPr>
        <w:t>相关的任何纠纷，也没有任何因未足额缴纳社会保险</w:t>
      </w:r>
      <w:r>
        <w:rPr>
          <w:rFonts w:hint="eastAsia" w:ascii="Times New Roman" w:hAnsi="Times New Roman" w:eastAsia="宋体" w:cs="Times New Roman"/>
          <w:sz w:val="24"/>
        </w:rPr>
        <w:t>费及住房公积金</w:t>
      </w:r>
      <w:r>
        <w:rPr>
          <w:rFonts w:ascii="Times New Roman" w:hAnsi="Times New Roman" w:eastAsia="宋体" w:cs="Times New Roman"/>
          <w:sz w:val="24"/>
        </w:rPr>
        <w:t>而导致处罚的迹象或征兆。</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不存在任何正在进行的针对或关于公司</w:t>
      </w:r>
      <w:r>
        <w:rPr>
          <w:rFonts w:hint="eastAsia" w:ascii="Times New Roman" w:hAnsi="Times New Roman" w:eastAsia="宋体" w:cs="Times New Roman"/>
          <w:sz w:val="24"/>
        </w:rPr>
        <w:t>和</w:t>
      </w:r>
      <w:r>
        <w:rPr>
          <w:rFonts w:ascii="Times New Roman" w:hAnsi="Times New Roman" w:eastAsia="宋体" w:cs="Times New Roman"/>
          <w:sz w:val="24"/>
        </w:rPr>
        <w:t>创始人的诉讼、仲裁、行政处罚、行政复议或其他法律程序，也不存在任何公司根据法院、仲裁机构及其他司法、行政机关作出的裁决或决定而应承担法律责任或义务的情形。</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ascii="Times New Roman" w:hAnsi="Times New Roman" w:eastAsia="宋体" w:cs="Times New Roman"/>
          <w:sz w:val="24"/>
        </w:rPr>
        <w:t>就</w:t>
      </w:r>
      <w:r>
        <w:rPr>
          <w:rFonts w:hint="eastAsia" w:ascii="Times New Roman" w:hAnsi="Times New Roman" w:eastAsia="宋体" w:cs="Times New Roman"/>
          <w:sz w:val="24"/>
        </w:rPr>
        <w:t>保证人</w:t>
      </w:r>
      <w:r>
        <w:rPr>
          <w:rFonts w:ascii="Times New Roman" w:hAnsi="Times New Roman" w:eastAsia="宋体" w:cs="Times New Roman"/>
          <w:sz w:val="24"/>
        </w:rPr>
        <w:t>所知，不存在任何与公司或业务有关的可能产生重大不利影响而且未在本协议或财务报表中披露的、或未由公司以其他书面形式向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披露的任何事实</w:t>
      </w:r>
      <w:r>
        <w:rPr>
          <w:rFonts w:hint="eastAsia" w:ascii="Times New Roman" w:hAnsi="Times New Roman" w:eastAsia="宋体" w:cs="Times New Roman"/>
          <w:sz w:val="24"/>
        </w:rPr>
        <w:t>。保证人</w:t>
      </w:r>
      <w:r>
        <w:rPr>
          <w:rFonts w:ascii="Times New Roman" w:hAnsi="Times New Roman" w:eastAsia="宋体" w:cs="Times New Roman"/>
          <w:sz w:val="24"/>
          <w:szCs w:val="24"/>
        </w:rPr>
        <w:t>在协商和签署本协议中作出的陈述、保证不存在任何虚假声明或遗漏或误导。</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szCs w:val="24"/>
        </w:rPr>
        <w:t>创始人</w:t>
      </w:r>
      <w:r>
        <w:rPr>
          <w:rFonts w:ascii="Times New Roman" w:hAnsi="Times New Roman" w:eastAsia="宋体" w:cs="Times New Roman"/>
          <w:sz w:val="24"/>
          <w:szCs w:val="24"/>
        </w:rPr>
        <w:t>与公司及其它现有股东之间不存在任何纠纷、债权债务或</w:t>
      </w:r>
      <w:r>
        <w:rPr>
          <w:rFonts w:hint="eastAsia" w:ascii="Times New Roman" w:hAnsi="Times New Roman" w:eastAsia="宋体" w:cs="Times New Roman"/>
          <w:sz w:val="24"/>
          <w:szCs w:val="24"/>
        </w:rPr>
        <w:t>可能被追究</w:t>
      </w:r>
      <w:r>
        <w:rPr>
          <w:rFonts w:ascii="Times New Roman" w:hAnsi="Times New Roman" w:eastAsia="宋体" w:cs="Times New Roman"/>
          <w:sz w:val="24"/>
          <w:szCs w:val="24"/>
        </w:rPr>
        <w:t>的违约责任等。</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szCs w:val="24"/>
        </w:rPr>
        <w:t>就</w:t>
      </w:r>
      <w:r>
        <w:rPr>
          <w:rFonts w:ascii="Times New Roman" w:hAnsi="Times New Roman" w:eastAsia="宋体" w:cs="Times New Roman"/>
          <w:sz w:val="24"/>
          <w:szCs w:val="24"/>
        </w:rPr>
        <w:t>保证人所知，</w:t>
      </w:r>
      <w:r>
        <w:rPr>
          <w:rFonts w:hint="eastAsia" w:ascii="Times New Roman" w:hAnsi="Times New Roman" w:eastAsia="宋体" w:cs="Times New Roman"/>
          <w:sz w:val="24"/>
          <w:szCs w:val="24"/>
        </w:rPr>
        <w:t>公司不存在</w:t>
      </w:r>
      <w:r>
        <w:rPr>
          <w:rFonts w:ascii="Times New Roman" w:hAnsi="Times New Roman" w:eastAsia="宋体" w:cs="Times New Roman"/>
          <w:sz w:val="24"/>
          <w:szCs w:val="24"/>
        </w:rPr>
        <w:t>任何未</w:t>
      </w:r>
      <w:r>
        <w:rPr>
          <w:rFonts w:hint="eastAsia" w:ascii="Times New Roman" w:hAnsi="Times New Roman" w:eastAsia="宋体" w:cs="Times New Roman"/>
          <w:sz w:val="24"/>
          <w:szCs w:val="24"/>
        </w:rPr>
        <w:t>在财务报表中</w:t>
      </w:r>
      <w:r>
        <w:rPr>
          <w:rFonts w:ascii="Times New Roman" w:hAnsi="Times New Roman" w:eastAsia="宋体" w:cs="Times New Roman"/>
          <w:sz w:val="24"/>
          <w:szCs w:val="24"/>
        </w:rPr>
        <w:t>披露的借款、贷款、资产抵押、担保或其它权利负担。</w:t>
      </w:r>
      <w:r>
        <w:rPr>
          <w:rFonts w:hint="eastAsia" w:ascii="Times New Roman" w:hAnsi="Times New Roman" w:eastAsia="宋体" w:cs="Times New Roman"/>
          <w:sz w:val="24"/>
          <w:szCs w:val="24"/>
        </w:rPr>
        <w:t>如本协议</w:t>
      </w:r>
      <w:r>
        <w:rPr>
          <w:rFonts w:ascii="Times New Roman" w:hAnsi="Times New Roman" w:eastAsia="宋体" w:cs="Times New Roman"/>
          <w:sz w:val="24"/>
          <w:szCs w:val="24"/>
        </w:rPr>
        <w:t>签署日后，投资方发现公司</w:t>
      </w:r>
      <w:r>
        <w:rPr>
          <w:rFonts w:hint="eastAsia" w:ascii="Times New Roman" w:hAnsi="Times New Roman" w:eastAsia="宋体" w:cs="Times New Roman"/>
          <w:sz w:val="24"/>
          <w:szCs w:val="24"/>
        </w:rPr>
        <w:t>存在</w:t>
      </w:r>
      <w:r>
        <w:rPr>
          <w:rFonts w:ascii="Times New Roman" w:hAnsi="Times New Roman" w:eastAsia="宋体" w:cs="Times New Roman"/>
          <w:sz w:val="24"/>
          <w:szCs w:val="24"/>
        </w:rPr>
        <w:t>前述情形的，其有权要求解除本协议或要求创始人</w:t>
      </w:r>
      <w:r>
        <w:rPr>
          <w:rFonts w:hint="eastAsia" w:ascii="Times New Roman" w:hAnsi="Times New Roman" w:eastAsia="宋体" w:cs="Times New Roman"/>
          <w:sz w:val="24"/>
          <w:szCs w:val="24"/>
        </w:rPr>
        <w:t>代为</w:t>
      </w:r>
      <w:r>
        <w:rPr>
          <w:rFonts w:ascii="Times New Roman" w:hAnsi="Times New Roman" w:eastAsia="宋体" w:cs="Times New Roman"/>
          <w:sz w:val="24"/>
          <w:szCs w:val="24"/>
        </w:rPr>
        <w:t>清偿，以免除公司的相应债务。</w:t>
      </w:r>
    </w:p>
    <w:p>
      <w:pPr>
        <w:spacing w:line="420" w:lineRule="atLeast"/>
        <w:jc w:val="center"/>
        <w:rPr>
          <w:rFonts w:hint="eastAsia" w:ascii="Times New Roman" w:hAnsi="Times New Roman" w:eastAsia="宋体" w:cs="Times New Roman"/>
          <w:b/>
          <w:bCs w:val="0"/>
          <w:kern w:val="28"/>
          <w:sz w:val="24"/>
          <w:szCs w:val="24"/>
        </w:rPr>
      </w:pPr>
      <w:r>
        <w:rPr>
          <w:rFonts w:ascii="Times New Roman" w:hAnsi="Times New Roman" w:eastAsia="宋体" w:cs="Times New Roman"/>
          <w:bCs/>
          <w:kern w:val="28"/>
          <w:sz w:val="24"/>
          <w:szCs w:val="24"/>
        </w:rPr>
        <w:br w:type="page"/>
      </w:r>
      <w:r>
        <w:rPr>
          <w:rFonts w:hint="eastAsia" w:ascii="Times New Roman" w:hAnsi="Times New Roman" w:eastAsia="宋体" w:cs="Times New Roman"/>
          <w:b/>
          <w:bCs w:val="0"/>
          <w:kern w:val="28"/>
          <w:sz w:val="24"/>
          <w:szCs w:val="24"/>
        </w:rPr>
        <w:t>附件II 高级管理人员及核心员工名单</w:t>
      </w:r>
    </w:p>
    <w:p>
      <w:pPr>
        <w:spacing w:line="420" w:lineRule="atLeast"/>
        <w:jc w:val="center"/>
        <w:rPr>
          <w:rFonts w:ascii="Times New Roman" w:hAnsi="Times New Roman" w:eastAsia="宋体" w:cs="Times New Roman"/>
          <w:b/>
          <w:bCs/>
          <w:i/>
          <w:kern w:val="28"/>
          <w:sz w:val="24"/>
          <w:szCs w:val="24"/>
        </w:rPr>
      </w:pPr>
    </w:p>
    <w:tbl>
      <w:tblPr>
        <w:tblStyle w:val="18"/>
        <w:tblW w:w="8319"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81"/>
        <w:gridCol w:w="1788"/>
        <w:gridCol w:w="2795"/>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9" w:hRule="atLeast"/>
        </w:trPr>
        <w:tc>
          <w:tcPr>
            <w:tcW w:w="981"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序号</w:t>
            </w:r>
          </w:p>
        </w:tc>
        <w:tc>
          <w:tcPr>
            <w:tcW w:w="1788"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姓名</w:t>
            </w:r>
          </w:p>
        </w:tc>
        <w:tc>
          <w:tcPr>
            <w:tcW w:w="279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职位</w:t>
            </w:r>
          </w:p>
        </w:tc>
        <w:tc>
          <w:tcPr>
            <w:tcW w:w="275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劳动期限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1" w:hRule="atLeast"/>
        </w:trPr>
        <w:tc>
          <w:tcPr>
            <w:tcW w:w="981" w:type="dxa"/>
            <w:tcMar>
              <w:top w:w="0" w:type="dxa"/>
              <w:left w:w="108" w:type="dxa"/>
              <w:bottom w:w="0" w:type="dxa"/>
              <w:right w:w="108" w:type="dxa"/>
            </w:tcMar>
            <w:vAlign w:val="center"/>
          </w:tcPr>
          <w:p>
            <w:pPr>
              <w:numPr>
                <w:ilvl w:val="0"/>
                <w:numId w:val="30"/>
              </w:numPr>
              <w:spacing w:before="156" w:beforeLines="50" w:after="156" w:afterLines="50"/>
              <w:jc w:val="center"/>
              <w:rPr>
                <w:rFonts w:ascii="Times New Roman" w:hAnsi="Times New Roman" w:eastAsia="宋体" w:cs="Times New Roman"/>
                <w:color w:val="000000"/>
                <w:sz w:val="24"/>
                <w:szCs w:val="24"/>
              </w:rPr>
            </w:pPr>
          </w:p>
        </w:tc>
        <w:tc>
          <w:tcPr>
            <w:tcW w:w="1788" w:type="dxa"/>
            <w:shd w:val="clear" w:color="auto" w:fill="auto"/>
            <w:tcMar>
              <w:top w:w="0" w:type="dxa"/>
              <w:left w:w="108" w:type="dxa"/>
              <w:bottom w:w="0" w:type="dxa"/>
              <w:right w:w="108" w:type="dxa"/>
            </w:tcMar>
            <w:vAlign w:val="top"/>
          </w:tcPr>
          <w:p>
            <w:pPr>
              <w:spacing w:before="156" w:beforeLines="50"/>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agreement.hcObj["coreEmployeeList"] as keyst]"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agreement.hcObj[»</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${keyst["coreEmployeeName"]}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«${keyst[»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795" w:type="dxa"/>
            <w:tcMar>
              <w:top w:w="0" w:type="dxa"/>
              <w:left w:w="108" w:type="dxa"/>
              <w:bottom w:w="0" w:type="dxa"/>
              <w:right w:w="108" w:type="dxa"/>
            </w:tcMar>
            <w:vAlign w:val="center"/>
          </w:tcPr>
          <w:p>
            <w:pPr>
              <w:spacing w:before="156" w:beforeLines="50" w:after="156" w:afterLines="50"/>
              <w:jc w:val="center"/>
              <w:rPr>
                <w:rFonts w:hint="eastAsia"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fldChar w:fldCharType="begin"/>
            </w:r>
            <w:r>
              <w:rPr>
                <w:rFonts w:hint="eastAsia" w:ascii="Times New Roman" w:hAnsi="Times New Roman" w:eastAsia="宋体" w:cs="Times New Roman"/>
                <w:color w:val="000000"/>
                <w:sz w:val="24"/>
                <w:szCs w:val="24"/>
                <w:lang w:eastAsia="zh-CN"/>
              </w:rPr>
              <w:instrText xml:space="preserve"> MERGEFIELD ${keyst["coreEmployeeDuties"]} \* MERGEFORMAT </w:instrText>
            </w:r>
            <w:r>
              <w:rPr>
                <w:rFonts w:hint="eastAsia" w:ascii="Times New Roman" w:hAnsi="Times New Roman" w:eastAsia="宋体" w:cs="Times New Roman"/>
                <w:color w:val="000000"/>
                <w:sz w:val="24"/>
                <w:szCs w:val="24"/>
                <w:lang w:eastAsia="zh-CN"/>
              </w:rPr>
              <w:fldChar w:fldCharType="separate"/>
            </w:r>
            <w:r>
              <w:rPr>
                <w:rFonts w:hint="eastAsia" w:ascii="Times New Roman" w:hAnsi="Times New Roman" w:eastAsia="宋体" w:cs="Times New Roman"/>
                <w:color w:val="000000"/>
                <w:sz w:val="24"/>
                <w:szCs w:val="24"/>
                <w:lang w:eastAsia="zh-CN"/>
              </w:rPr>
              <w:t>«${keyst[»</w:t>
            </w:r>
            <w:r>
              <w:rPr>
                <w:rFonts w:hint="eastAsia" w:ascii="Times New Roman" w:hAnsi="Times New Roman" w:eastAsia="宋体" w:cs="Times New Roman"/>
                <w:color w:val="000000"/>
                <w:sz w:val="24"/>
                <w:szCs w:val="24"/>
                <w:lang w:eastAsia="zh-CN"/>
              </w:rPr>
              <w:fldChar w:fldCharType="end"/>
            </w:r>
          </w:p>
        </w:tc>
        <w:tc>
          <w:tcPr>
            <w:tcW w:w="275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sz w:val="24"/>
                <w:szCs w:val="24"/>
              </w:rPr>
            </w:pPr>
          </w:p>
        </w:tc>
      </w:tr>
    </w:tbl>
    <w:p>
      <w:pPr>
        <w:spacing w:line="420" w:lineRule="atLeast"/>
        <w:rPr>
          <w:rFonts w:ascii="Times New Roman" w:hAnsi="Times New Roman" w:eastAsia="宋体" w:cs="Times New Roman"/>
          <w:bCs/>
          <w:kern w:val="28"/>
          <w:sz w:val="24"/>
          <w:szCs w:val="24"/>
        </w:rPr>
      </w:pPr>
    </w:p>
    <w:p>
      <w:pPr>
        <w:spacing w:line="420" w:lineRule="atLeast"/>
        <w:rPr>
          <w:rFonts w:ascii="Times New Roman" w:hAnsi="Times New Roman" w:eastAsia="宋体" w:cs="Times New Roman"/>
          <w:bCs/>
          <w:kern w:val="28"/>
          <w:sz w:val="24"/>
          <w:szCs w:val="24"/>
        </w:rPr>
        <w:sectPr>
          <w:footerReference r:id="rId6" w:type="default"/>
          <w:pgSz w:w="11906" w:h="16838"/>
          <w:pgMar w:top="1304" w:right="1797" w:bottom="1304" w:left="1797" w:header="851" w:footer="992" w:gutter="0"/>
          <w:pgNumType w:start="1"/>
          <w:cols w:space="425" w:num="1"/>
          <w:titlePg/>
          <w:docGrid w:type="lines" w:linePitch="312" w:charSpace="0"/>
        </w:sectPr>
      </w:pPr>
      <w:r>
        <w:rPr>
          <w:rFonts w:ascii="Times New Roman" w:hAnsi="Times New Roman" w:eastAsia="宋体" w:cs="Times New Roman"/>
          <w:bCs/>
          <w:kern w:val="28"/>
          <w:sz w:val="24"/>
          <w:szCs w:val="24"/>
        </w:rPr>
        <w:t xml:space="preserve"> </w:t>
      </w:r>
    </w:p>
    <w:p>
      <w:pPr>
        <w:spacing w:line="420" w:lineRule="atLeast"/>
        <w:jc w:val="center"/>
        <w:rPr>
          <w:rFonts w:hint="eastAsia" w:ascii="Times New Roman" w:hAnsi="Times New Roman" w:eastAsia="宋体" w:cs="Times New Roman"/>
          <w:b/>
          <w:bCs w:val="0"/>
          <w:kern w:val="28"/>
          <w:sz w:val="24"/>
          <w:szCs w:val="24"/>
        </w:rPr>
      </w:pPr>
      <w:r>
        <w:rPr>
          <w:rFonts w:hint="eastAsia" w:ascii="Times New Roman" w:hAnsi="Times New Roman" w:eastAsia="宋体" w:cs="Times New Roman"/>
          <w:b/>
          <w:bCs w:val="0"/>
          <w:kern w:val="28"/>
          <w:sz w:val="24"/>
          <w:szCs w:val="24"/>
        </w:rPr>
        <w:t>附件III 合资合同</w:t>
      </w:r>
    </w:p>
    <w:p>
      <w:pPr>
        <w:spacing w:line="420" w:lineRule="atLeast"/>
        <w:jc w:val="center"/>
        <w:rPr>
          <w:rFonts w:ascii="Times New Roman" w:hAnsi="Times New Roman" w:eastAsia="宋体" w:cs="Times New Roman"/>
          <w:bCs/>
          <w:kern w:val="28"/>
          <w:sz w:val="24"/>
          <w:szCs w:val="24"/>
        </w:rPr>
      </w:pPr>
    </w:p>
    <w:p>
      <w:pPr>
        <w:spacing w:line="420" w:lineRule="atLeast"/>
        <w:jc w:val="center"/>
        <w:rPr>
          <w:rFonts w:ascii="Times New Roman" w:hAnsi="Times New Roman" w:eastAsia="宋体" w:cs="Times New Roman"/>
        </w:rPr>
        <w:sectPr>
          <w:pgSz w:w="11906" w:h="16838"/>
          <w:pgMar w:top="1304" w:right="1797" w:bottom="1304" w:left="1797" w:header="851" w:footer="992" w:gutter="0"/>
          <w:pgNumType w:start="1"/>
          <w:cols w:space="425" w:num="1"/>
          <w:titlePg/>
          <w:docGrid w:type="lines" w:linePitch="312" w:charSpace="0"/>
        </w:sectPr>
      </w:pPr>
    </w:p>
    <w:p>
      <w:pPr>
        <w:spacing w:line="420" w:lineRule="atLeast"/>
        <w:jc w:val="center"/>
        <w:rPr>
          <w:rFonts w:hint="eastAsia" w:ascii="Times New Roman" w:hAnsi="Times New Roman" w:eastAsia="宋体" w:cs="Times New Roman"/>
          <w:b/>
          <w:bCs w:val="0"/>
          <w:kern w:val="28"/>
          <w:sz w:val="24"/>
          <w:szCs w:val="24"/>
        </w:rPr>
      </w:pPr>
      <w:r>
        <w:rPr>
          <w:rFonts w:hint="eastAsia" w:ascii="Times New Roman" w:hAnsi="Times New Roman" w:eastAsia="宋体" w:cs="Times New Roman"/>
          <w:b/>
          <w:bCs w:val="0"/>
          <w:kern w:val="28"/>
          <w:sz w:val="24"/>
          <w:szCs w:val="24"/>
        </w:rPr>
        <w:t>附件IV 公司章程</w:t>
      </w:r>
    </w:p>
    <w:sectPr>
      <w:pgSz w:w="11906" w:h="16838"/>
      <w:pgMar w:top="1304" w:right="1797" w:bottom="1304"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Yu Gothic UI">
    <w:altName w:val="Yu Gothic"/>
    <w:panose1 w:val="020B0500000000000000"/>
    <w:charset w:val="80"/>
    <w:family w:val="auto"/>
    <w:pitch w:val="default"/>
    <w:sig w:usb0="00000000" w:usb1="00000000" w:usb2="00000016" w:usb3="00000000" w:csb0="2002009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5</w:t>
    </w:r>
    <w:r>
      <w:rPr>
        <w:rStyle w:val="15"/>
      </w:rPr>
      <w:fldChar w:fldCharType="end"/>
    </w:r>
  </w:p>
  <w:p>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7EFF"/>
    <w:multiLevelType w:val="multilevel"/>
    <w:tmpl w:val="0BF67EFF"/>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0349F7"/>
    <w:multiLevelType w:val="multilevel"/>
    <w:tmpl w:val="240349F7"/>
    <w:lvl w:ilvl="0" w:tentative="0">
      <w:start w:val="1"/>
      <w:numFmt w:val="decimal"/>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60"/>
        </w:tabs>
        <w:ind w:left="1260" w:hanging="420"/>
      </w:pPr>
      <w:rPr>
        <w:rFonts w:hint="eastAsia"/>
        <w:b w:val="0"/>
        <w:i w:val="0"/>
      </w:rPr>
    </w:lvl>
    <w:lvl w:ilvl="3" w:tentative="0">
      <w:start w:val="1"/>
      <w:numFmt w:val="decimal"/>
      <w:lvlText w:val="(%4)"/>
      <w:lvlJc w:val="left"/>
      <w:pPr>
        <w:tabs>
          <w:tab w:val="left" w:pos="1620"/>
        </w:tabs>
        <w:ind w:left="1620" w:hanging="360"/>
      </w:pPr>
      <w:rPr>
        <w:rFonts w:hint="default" w:ascii="Times New Roman" w:hAnsi="Times New Roman" w:eastAsia="黑体" w:cs="Times New Roman"/>
      </w:rPr>
    </w:lvl>
    <w:lvl w:ilvl="4" w:tentative="0">
      <w:start w:val="2"/>
      <w:numFmt w:val="japaneseCounting"/>
      <w:lvlText w:val="第%5条"/>
      <w:lvlJc w:val="left"/>
      <w:pPr>
        <w:tabs>
          <w:tab w:val="left" w:pos="2520"/>
        </w:tabs>
        <w:ind w:left="2520" w:hanging="840"/>
      </w:pPr>
      <w:rPr>
        <w:rFonts w:hint="eastAsia"/>
      </w:rPr>
    </w:lvl>
    <w:lvl w:ilvl="5" w:tentative="0">
      <w:start w:val="1"/>
      <w:numFmt w:val="decimal"/>
      <w:lvlText w:val="(%6)"/>
      <w:lvlJc w:val="left"/>
      <w:pPr>
        <w:tabs>
          <w:tab w:val="left" w:pos="360"/>
        </w:tabs>
        <w:ind w:left="360" w:hanging="360"/>
      </w:pPr>
      <w:rPr>
        <w:rFonts w:hint="default"/>
        <w:b w:val="0"/>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7AD5277"/>
    <w:multiLevelType w:val="multilevel"/>
    <w:tmpl w:val="27AD52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9916701"/>
    <w:multiLevelType w:val="multilevel"/>
    <w:tmpl w:val="29916701"/>
    <w:lvl w:ilvl="0" w:tentative="0">
      <w:start w:val="1"/>
      <w:numFmt w:val="lowerLetter"/>
      <w:lvlText w:val="(%1)"/>
      <w:lvlJc w:val="left"/>
      <w:pPr>
        <w:tabs>
          <w:tab w:val="left" w:pos="1440"/>
        </w:tabs>
        <w:ind w:left="144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BD96AD4"/>
    <w:multiLevelType w:val="multilevel"/>
    <w:tmpl w:val="2BD96AD4"/>
    <w:lvl w:ilvl="0" w:tentative="0">
      <w:start w:val="1"/>
      <w:numFmt w:val="decimal"/>
      <w:lvlText w:val="(%1)"/>
      <w:lvlJc w:val="left"/>
      <w:pPr>
        <w:ind w:left="1129" w:hanging="420"/>
      </w:pPr>
      <w:rPr>
        <w:rFonts w:hint="eastAsia"/>
        <w:b w:val="0"/>
        <w:i w:val="0"/>
        <w:color w:val="auto"/>
        <w:sz w:val="24"/>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5">
    <w:nsid w:val="3F3339C0"/>
    <w:multiLevelType w:val="multilevel"/>
    <w:tmpl w:val="3F3339C0"/>
    <w:lvl w:ilvl="0" w:tentative="0">
      <w:start w:val="1"/>
      <w:numFmt w:val="lowerLetter"/>
      <w:lvlText w:val="(%1)"/>
      <w:lvlJc w:val="left"/>
      <w:pPr>
        <w:tabs>
          <w:tab w:val="left" w:pos="1458"/>
        </w:tabs>
        <w:ind w:left="1456" w:hanging="196"/>
      </w:pPr>
      <w:rPr>
        <w:rFonts w:hint="default" w:ascii="Times New Roman" w:hAnsi="Times New Roman" w:cs="Times New Roman"/>
      </w:rPr>
    </w:lvl>
    <w:lvl w:ilvl="1" w:tentative="0">
      <w:start w:val="1"/>
      <w:numFmt w:val="lowerLetter"/>
      <w:lvlText w:val="%2)"/>
      <w:lvlJc w:val="left"/>
      <w:pPr>
        <w:tabs>
          <w:tab w:val="left" w:pos="2836"/>
        </w:tabs>
        <w:ind w:left="2836" w:hanging="420"/>
      </w:pPr>
      <w:rPr>
        <w:rFonts w:cs="Times New Roman"/>
      </w:rPr>
    </w:lvl>
    <w:lvl w:ilvl="2" w:tentative="0">
      <w:start w:val="1"/>
      <w:numFmt w:val="lowerRoman"/>
      <w:lvlText w:val="%3."/>
      <w:lvlJc w:val="right"/>
      <w:pPr>
        <w:tabs>
          <w:tab w:val="left" w:pos="3256"/>
        </w:tabs>
        <w:ind w:left="3256" w:hanging="420"/>
      </w:pPr>
      <w:rPr>
        <w:rFonts w:cs="Times New Roman"/>
      </w:rPr>
    </w:lvl>
    <w:lvl w:ilvl="3" w:tentative="0">
      <w:start w:val="1"/>
      <w:numFmt w:val="decimal"/>
      <w:lvlText w:val="%4."/>
      <w:lvlJc w:val="left"/>
      <w:pPr>
        <w:tabs>
          <w:tab w:val="left" w:pos="3676"/>
        </w:tabs>
        <w:ind w:left="3676" w:hanging="420"/>
      </w:pPr>
      <w:rPr>
        <w:rFonts w:cs="Times New Roman"/>
      </w:rPr>
    </w:lvl>
    <w:lvl w:ilvl="4" w:tentative="0">
      <w:start w:val="1"/>
      <w:numFmt w:val="lowerLetter"/>
      <w:lvlText w:val="%5)"/>
      <w:lvlJc w:val="left"/>
      <w:pPr>
        <w:tabs>
          <w:tab w:val="left" w:pos="4096"/>
        </w:tabs>
        <w:ind w:left="4096" w:hanging="420"/>
      </w:pPr>
      <w:rPr>
        <w:rFonts w:cs="Times New Roman"/>
      </w:rPr>
    </w:lvl>
    <w:lvl w:ilvl="5" w:tentative="0">
      <w:start w:val="1"/>
      <w:numFmt w:val="lowerRoman"/>
      <w:lvlText w:val="%6."/>
      <w:lvlJc w:val="right"/>
      <w:pPr>
        <w:tabs>
          <w:tab w:val="left" w:pos="4516"/>
        </w:tabs>
        <w:ind w:left="4516" w:hanging="420"/>
      </w:pPr>
      <w:rPr>
        <w:rFonts w:cs="Times New Roman"/>
      </w:rPr>
    </w:lvl>
    <w:lvl w:ilvl="6" w:tentative="0">
      <w:start w:val="1"/>
      <w:numFmt w:val="decimal"/>
      <w:lvlText w:val="%7."/>
      <w:lvlJc w:val="left"/>
      <w:pPr>
        <w:tabs>
          <w:tab w:val="left" w:pos="4936"/>
        </w:tabs>
        <w:ind w:left="4936" w:hanging="420"/>
      </w:pPr>
      <w:rPr>
        <w:rFonts w:cs="Times New Roman"/>
      </w:rPr>
    </w:lvl>
    <w:lvl w:ilvl="7" w:tentative="0">
      <w:start w:val="1"/>
      <w:numFmt w:val="lowerLetter"/>
      <w:lvlText w:val="%8)"/>
      <w:lvlJc w:val="left"/>
      <w:pPr>
        <w:tabs>
          <w:tab w:val="left" w:pos="5356"/>
        </w:tabs>
        <w:ind w:left="5356" w:hanging="420"/>
      </w:pPr>
      <w:rPr>
        <w:rFonts w:cs="Times New Roman"/>
      </w:rPr>
    </w:lvl>
    <w:lvl w:ilvl="8" w:tentative="0">
      <w:start w:val="1"/>
      <w:numFmt w:val="lowerRoman"/>
      <w:lvlText w:val="%9."/>
      <w:lvlJc w:val="right"/>
      <w:pPr>
        <w:tabs>
          <w:tab w:val="left" w:pos="5776"/>
        </w:tabs>
        <w:ind w:left="5776" w:hanging="420"/>
      </w:pPr>
      <w:rPr>
        <w:rFonts w:cs="Times New Roman"/>
      </w:rPr>
    </w:lvl>
  </w:abstractNum>
  <w:abstractNum w:abstractNumId="6">
    <w:nsid w:val="45FA4659"/>
    <w:multiLevelType w:val="multilevel"/>
    <w:tmpl w:val="45FA4659"/>
    <w:lvl w:ilvl="0" w:tentative="0">
      <w:start w:val="1"/>
      <w:numFmt w:val="decimal"/>
      <w:lvlText w:val="1.%1"/>
      <w:lvlJc w:val="left"/>
      <w:pPr>
        <w:tabs>
          <w:tab w:val="left" w:pos="995"/>
        </w:tabs>
        <w:ind w:left="795" w:hanging="48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BDC6E9A"/>
    <w:multiLevelType w:val="multilevel"/>
    <w:tmpl w:val="4BDC6E9A"/>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9974328"/>
    <w:multiLevelType w:val="multilevel"/>
    <w:tmpl w:val="59974328"/>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E83EB3"/>
    <w:multiLevelType w:val="multilevel"/>
    <w:tmpl w:val="59E83EB3"/>
    <w:lvl w:ilvl="0" w:tentative="0">
      <w:start w:val="1"/>
      <w:numFmt w:val="chineseCounting"/>
      <w:lvlText w:val="第%1条"/>
      <w:lvlJc w:val="left"/>
      <w:pPr>
        <w:tabs>
          <w:tab w:val="left" w:pos="1021"/>
        </w:tabs>
        <w:ind w:left="1021" w:hanging="1021"/>
      </w:pPr>
      <w:rPr>
        <w:rFonts w:hint="eastAsia" w:ascii="宋体" w:hAnsi="宋体" w:eastAsia="宋体" w:cs="宋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eastAsia"/>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eastAsia"/>
        <w:b w:val="0"/>
        <w:i w:val="0"/>
        <w:color w:val="auto"/>
        <w:sz w:val="24"/>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59E84455"/>
    <w:multiLevelType w:val="multilevel"/>
    <w:tmpl w:val="59E84455"/>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E845ED"/>
    <w:multiLevelType w:val="multilevel"/>
    <w:tmpl w:val="59E845ED"/>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E84660"/>
    <w:multiLevelType w:val="multilevel"/>
    <w:tmpl w:val="59E84660"/>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9E84818"/>
    <w:multiLevelType w:val="multilevel"/>
    <w:tmpl w:val="59E84818"/>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9E84833"/>
    <w:multiLevelType w:val="multilevel"/>
    <w:tmpl w:val="59E84833"/>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9E848AE"/>
    <w:multiLevelType w:val="multilevel"/>
    <w:tmpl w:val="59E848AE"/>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59E84A20"/>
    <w:multiLevelType w:val="multilevel"/>
    <w:tmpl w:val="59E84A20"/>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59E84A83"/>
    <w:multiLevelType w:val="multilevel"/>
    <w:tmpl w:val="59E84A83"/>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E84ACA"/>
    <w:multiLevelType w:val="multilevel"/>
    <w:tmpl w:val="59E84ACA"/>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9E84AEF"/>
    <w:multiLevelType w:val="multilevel"/>
    <w:tmpl w:val="59E84AEF"/>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9E84B35"/>
    <w:multiLevelType w:val="multilevel"/>
    <w:tmpl w:val="59E84B35"/>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59E84B45"/>
    <w:multiLevelType w:val="multilevel"/>
    <w:tmpl w:val="59E84B45"/>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59E84B6F"/>
    <w:multiLevelType w:val="multilevel"/>
    <w:tmpl w:val="59E84B6F"/>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59E84C5E"/>
    <w:multiLevelType w:val="multilevel"/>
    <w:tmpl w:val="59E84C5E"/>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9E84CB5"/>
    <w:multiLevelType w:val="multilevel"/>
    <w:tmpl w:val="59E84CB5"/>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E84CDB"/>
    <w:multiLevelType w:val="multilevel"/>
    <w:tmpl w:val="59E84CDB"/>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59E85322"/>
    <w:multiLevelType w:val="multilevel"/>
    <w:tmpl w:val="59E85322"/>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59EFF628"/>
    <w:multiLevelType w:val="multilevel"/>
    <w:tmpl w:val="59EFF628"/>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63186607"/>
    <w:multiLevelType w:val="multilevel"/>
    <w:tmpl w:val="63186607"/>
    <w:lvl w:ilvl="0" w:tentative="0">
      <w:start w:val="1"/>
      <w:numFmt w:val="decimal"/>
      <w:lvlText w:val="（%1）"/>
      <w:lvlJc w:val="left"/>
      <w:pPr>
        <w:tabs>
          <w:tab w:val="left" w:pos="720"/>
        </w:tabs>
        <w:ind w:left="720" w:hanging="720"/>
      </w:pPr>
      <w:rPr>
        <w:rFonts w:hint="default" w:ascii="Times New Roman" w:hAnsi="Times New Roman" w:cs="Times New Roman"/>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F002221"/>
    <w:multiLevelType w:val="singleLevel"/>
    <w:tmpl w:val="6F002221"/>
    <w:lvl w:ilvl="0" w:tentative="0">
      <w:start w:val="1"/>
      <w:numFmt w:val="decimal"/>
      <w:lvlText w:val="%1."/>
      <w:lvlJc w:val="left"/>
      <w:pPr>
        <w:tabs>
          <w:tab w:val="left" w:pos="425"/>
        </w:tabs>
        <w:ind w:left="425" w:hanging="425"/>
      </w:pPr>
    </w:lvl>
  </w:abstractNum>
  <w:num w:numId="1">
    <w:abstractNumId w:val="28"/>
  </w:num>
  <w:num w:numId="2">
    <w:abstractNumId w:val="29"/>
  </w:num>
  <w:num w:numId="3">
    <w:abstractNumId w:val="3"/>
  </w:num>
  <w:num w:numId="4">
    <w:abstractNumId w:val="2"/>
  </w:num>
  <w:num w:numId="5">
    <w:abstractNumId w:val="9"/>
  </w:num>
  <w:num w:numId="6">
    <w:abstractNumId w:val="8"/>
  </w:num>
  <w:num w:numId="7">
    <w:abstractNumId w:val="4"/>
  </w:num>
  <w:num w:numId="8">
    <w:abstractNumId w:val="10"/>
  </w:num>
  <w:num w:numId="9">
    <w:abstractNumId w:val="7"/>
  </w:num>
  <w:num w:numId="10">
    <w:abstractNumId w:val="11"/>
  </w:num>
  <w:num w:numId="11">
    <w:abstractNumId w:val="12"/>
  </w:num>
  <w:num w:numId="12">
    <w:abstractNumId w:val="13"/>
  </w:num>
  <w:num w:numId="13">
    <w:abstractNumId w:val="14"/>
  </w:num>
  <w:num w:numId="14">
    <w:abstractNumId w:val="15"/>
  </w:num>
  <w:num w:numId="15">
    <w:abstractNumId w:val="5"/>
  </w:num>
  <w:num w:numId="16">
    <w:abstractNumId w:val="16"/>
  </w:num>
  <w:num w:numId="17">
    <w:abstractNumId w:val="27"/>
  </w:num>
  <w:num w:numId="18">
    <w:abstractNumId w:val="17"/>
  </w:num>
  <w:num w:numId="19">
    <w:abstractNumId w:val="20"/>
  </w:num>
  <w:num w:numId="20">
    <w:abstractNumId w:val="21"/>
  </w:num>
  <w:num w:numId="21">
    <w:abstractNumId w:val="18"/>
  </w:num>
  <w:num w:numId="22">
    <w:abstractNumId w:val="22"/>
  </w:num>
  <w:num w:numId="23">
    <w:abstractNumId w:val="19"/>
  </w:num>
  <w:num w:numId="24">
    <w:abstractNumId w:val="26"/>
  </w:num>
  <w:num w:numId="25">
    <w:abstractNumId w:val="23"/>
  </w:num>
  <w:num w:numId="26">
    <w:abstractNumId w:val="24"/>
  </w:num>
  <w:num w:numId="27">
    <w:abstractNumId w:val="25"/>
  </w:num>
  <w:num w:numId="28">
    <w:abstractNumId w:val="6"/>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58"/>
    <w:rsid w:val="00000515"/>
    <w:rsid w:val="00000519"/>
    <w:rsid w:val="00000535"/>
    <w:rsid w:val="000005E6"/>
    <w:rsid w:val="00001476"/>
    <w:rsid w:val="00001639"/>
    <w:rsid w:val="000019A9"/>
    <w:rsid w:val="0000276E"/>
    <w:rsid w:val="00002AD1"/>
    <w:rsid w:val="00002DEA"/>
    <w:rsid w:val="00003126"/>
    <w:rsid w:val="0000360F"/>
    <w:rsid w:val="000039F7"/>
    <w:rsid w:val="00003ABA"/>
    <w:rsid w:val="00004242"/>
    <w:rsid w:val="000049AF"/>
    <w:rsid w:val="00004AB0"/>
    <w:rsid w:val="00004CA9"/>
    <w:rsid w:val="000059CF"/>
    <w:rsid w:val="00005C08"/>
    <w:rsid w:val="000067F8"/>
    <w:rsid w:val="000068A7"/>
    <w:rsid w:val="00006B1E"/>
    <w:rsid w:val="000103AC"/>
    <w:rsid w:val="000108D2"/>
    <w:rsid w:val="00010C1B"/>
    <w:rsid w:val="00010DB8"/>
    <w:rsid w:val="000110A0"/>
    <w:rsid w:val="000114B5"/>
    <w:rsid w:val="000118C3"/>
    <w:rsid w:val="000126F0"/>
    <w:rsid w:val="00012B51"/>
    <w:rsid w:val="00012C1C"/>
    <w:rsid w:val="00013A67"/>
    <w:rsid w:val="0001539A"/>
    <w:rsid w:val="000154DB"/>
    <w:rsid w:val="000161BE"/>
    <w:rsid w:val="00016336"/>
    <w:rsid w:val="00016A82"/>
    <w:rsid w:val="00016E46"/>
    <w:rsid w:val="00016E9A"/>
    <w:rsid w:val="00017220"/>
    <w:rsid w:val="00017EA3"/>
    <w:rsid w:val="00017F20"/>
    <w:rsid w:val="000200E2"/>
    <w:rsid w:val="000206EA"/>
    <w:rsid w:val="000208A4"/>
    <w:rsid w:val="00020C61"/>
    <w:rsid w:val="00021007"/>
    <w:rsid w:val="0002139B"/>
    <w:rsid w:val="000215D8"/>
    <w:rsid w:val="00021766"/>
    <w:rsid w:val="0002234D"/>
    <w:rsid w:val="00022578"/>
    <w:rsid w:val="00022A76"/>
    <w:rsid w:val="00022B73"/>
    <w:rsid w:val="00022FBD"/>
    <w:rsid w:val="00023352"/>
    <w:rsid w:val="000240D6"/>
    <w:rsid w:val="00024A8C"/>
    <w:rsid w:val="00024D2E"/>
    <w:rsid w:val="0002507B"/>
    <w:rsid w:val="000250C3"/>
    <w:rsid w:val="00025490"/>
    <w:rsid w:val="000255DA"/>
    <w:rsid w:val="00025CC7"/>
    <w:rsid w:val="000260E7"/>
    <w:rsid w:val="000261C1"/>
    <w:rsid w:val="00026562"/>
    <w:rsid w:val="000269D7"/>
    <w:rsid w:val="00026BCA"/>
    <w:rsid w:val="00026C6F"/>
    <w:rsid w:val="00027032"/>
    <w:rsid w:val="0002730C"/>
    <w:rsid w:val="00027576"/>
    <w:rsid w:val="00027762"/>
    <w:rsid w:val="000300A4"/>
    <w:rsid w:val="000305E9"/>
    <w:rsid w:val="00030AD9"/>
    <w:rsid w:val="000310FC"/>
    <w:rsid w:val="000314AA"/>
    <w:rsid w:val="000318E4"/>
    <w:rsid w:val="00031E3D"/>
    <w:rsid w:val="00031F4E"/>
    <w:rsid w:val="00032173"/>
    <w:rsid w:val="0003226C"/>
    <w:rsid w:val="00032D13"/>
    <w:rsid w:val="000333F2"/>
    <w:rsid w:val="0003377C"/>
    <w:rsid w:val="00033C11"/>
    <w:rsid w:val="00034178"/>
    <w:rsid w:val="00034B29"/>
    <w:rsid w:val="00034FA4"/>
    <w:rsid w:val="00035726"/>
    <w:rsid w:val="0003587E"/>
    <w:rsid w:val="00035AC0"/>
    <w:rsid w:val="000361DD"/>
    <w:rsid w:val="00036DF7"/>
    <w:rsid w:val="00036F10"/>
    <w:rsid w:val="00037017"/>
    <w:rsid w:val="00037676"/>
    <w:rsid w:val="00037FC0"/>
    <w:rsid w:val="000407EE"/>
    <w:rsid w:val="00040802"/>
    <w:rsid w:val="00040A4F"/>
    <w:rsid w:val="00041C5F"/>
    <w:rsid w:val="00041CB8"/>
    <w:rsid w:val="00041E1C"/>
    <w:rsid w:val="0004299E"/>
    <w:rsid w:val="00042C5F"/>
    <w:rsid w:val="00043244"/>
    <w:rsid w:val="000433DF"/>
    <w:rsid w:val="000434C8"/>
    <w:rsid w:val="00043A75"/>
    <w:rsid w:val="00043ED7"/>
    <w:rsid w:val="00044185"/>
    <w:rsid w:val="0004456D"/>
    <w:rsid w:val="00044A3F"/>
    <w:rsid w:val="000453BF"/>
    <w:rsid w:val="00045AFD"/>
    <w:rsid w:val="0004636F"/>
    <w:rsid w:val="000469A6"/>
    <w:rsid w:val="00046BDF"/>
    <w:rsid w:val="00046FB8"/>
    <w:rsid w:val="0004794D"/>
    <w:rsid w:val="00047A61"/>
    <w:rsid w:val="000501E2"/>
    <w:rsid w:val="00050741"/>
    <w:rsid w:val="000507B0"/>
    <w:rsid w:val="000513BD"/>
    <w:rsid w:val="00051A3F"/>
    <w:rsid w:val="00051E53"/>
    <w:rsid w:val="000520A0"/>
    <w:rsid w:val="0005271A"/>
    <w:rsid w:val="00052F00"/>
    <w:rsid w:val="0005325A"/>
    <w:rsid w:val="000537A2"/>
    <w:rsid w:val="00053890"/>
    <w:rsid w:val="00053D7A"/>
    <w:rsid w:val="0005400E"/>
    <w:rsid w:val="00054252"/>
    <w:rsid w:val="000545E5"/>
    <w:rsid w:val="00054741"/>
    <w:rsid w:val="00056881"/>
    <w:rsid w:val="000569CA"/>
    <w:rsid w:val="00057EE9"/>
    <w:rsid w:val="0006049B"/>
    <w:rsid w:val="0006084A"/>
    <w:rsid w:val="00060B7F"/>
    <w:rsid w:val="00060BE5"/>
    <w:rsid w:val="000611E8"/>
    <w:rsid w:val="0006173A"/>
    <w:rsid w:val="00061821"/>
    <w:rsid w:val="00061B0B"/>
    <w:rsid w:val="00061B8A"/>
    <w:rsid w:val="00062463"/>
    <w:rsid w:val="00062EE2"/>
    <w:rsid w:val="00063A28"/>
    <w:rsid w:val="00063C43"/>
    <w:rsid w:val="00063C4D"/>
    <w:rsid w:val="00064087"/>
    <w:rsid w:val="00064226"/>
    <w:rsid w:val="00064D81"/>
    <w:rsid w:val="000658D3"/>
    <w:rsid w:val="00065CF1"/>
    <w:rsid w:val="00065D87"/>
    <w:rsid w:val="000664BF"/>
    <w:rsid w:val="00066B39"/>
    <w:rsid w:val="00066B50"/>
    <w:rsid w:val="00066F2B"/>
    <w:rsid w:val="00067107"/>
    <w:rsid w:val="000671D5"/>
    <w:rsid w:val="0006720E"/>
    <w:rsid w:val="000678C5"/>
    <w:rsid w:val="00067B9B"/>
    <w:rsid w:val="00067D27"/>
    <w:rsid w:val="00067E75"/>
    <w:rsid w:val="0007034C"/>
    <w:rsid w:val="000706CF"/>
    <w:rsid w:val="000709FA"/>
    <w:rsid w:val="000714BA"/>
    <w:rsid w:val="0007158E"/>
    <w:rsid w:val="0007187B"/>
    <w:rsid w:val="000721C3"/>
    <w:rsid w:val="0007299C"/>
    <w:rsid w:val="00072AD0"/>
    <w:rsid w:val="00073727"/>
    <w:rsid w:val="0007440C"/>
    <w:rsid w:val="0007449B"/>
    <w:rsid w:val="0007498A"/>
    <w:rsid w:val="00074B67"/>
    <w:rsid w:val="00075392"/>
    <w:rsid w:val="00075986"/>
    <w:rsid w:val="00075AAF"/>
    <w:rsid w:val="000760A5"/>
    <w:rsid w:val="000765FD"/>
    <w:rsid w:val="00076821"/>
    <w:rsid w:val="000768D3"/>
    <w:rsid w:val="0007702D"/>
    <w:rsid w:val="00077BD7"/>
    <w:rsid w:val="0008006A"/>
    <w:rsid w:val="00080085"/>
    <w:rsid w:val="000808E6"/>
    <w:rsid w:val="00080927"/>
    <w:rsid w:val="000815E6"/>
    <w:rsid w:val="00081760"/>
    <w:rsid w:val="00081DBF"/>
    <w:rsid w:val="00081DED"/>
    <w:rsid w:val="00081EE3"/>
    <w:rsid w:val="0008275F"/>
    <w:rsid w:val="00082A29"/>
    <w:rsid w:val="00083555"/>
    <w:rsid w:val="00083AF0"/>
    <w:rsid w:val="00083B69"/>
    <w:rsid w:val="00083C8B"/>
    <w:rsid w:val="00083D2C"/>
    <w:rsid w:val="0008466F"/>
    <w:rsid w:val="0008479E"/>
    <w:rsid w:val="000849B7"/>
    <w:rsid w:val="00085A8E"/>
    <w:rsid w:val="00085CE8"/>
    <w:rsid w:val="00085DEF"/>
    <w:rsid w:val="00086015"/>
    <w:rsid w:val="00086584"/>
    <w:rsid w:val="00086758"/>
    <w:rsid w:val="00086C17"/>
    <w:rsid w:val="000876ED"/>
    <w:rsid w:val="000879ED"/>
    <w:rsid w:val="00087A15"/>
    <w:rsid w:val="00087E0F"/>
    <w:rsid w:val="00090128"/>
    <w:rsid w:val="000903FA"/>
    <w:rsid w:val="0009048A"/>
    <w:rsid w:val="00090F92"/>
    <w:rsid w:val="000914E3"/>
    <w:rsid w:val="00091504"/>
    <w:rsid w:val="000918A9"/>
    <w:rsid w:val="00091908"/>
    <w:rsid w:val="0009194A"/>
    <w:rsid w:val="00091D5A"/>
    <w:rsid w:val="00091D8A"/>
    <w:rsid w:val="00092115"/>
    <w:rsid w:val="0009226F"/>
    <w:rsid w:val="00092276"/>
    <w:rsid w:val="0009272B"/>
    <w:rsid w:val="00092C68"/>
    <w:rsid w:val="00093E98"/>
    <w:rsid w:val="0009410C"/>
    <w:rsid w:val="00094246"/>
    <w:rsid w:val="000942D4"/>
    <w:rsid w:val="00094CAC"/>
    <w:rsid w:val="00094D92"/>
    <w:rsid w:val="0009502F"/>
    <w:rsid w:val="000953C7"/>
    <w:rsid w:val="00095815"/>
    <w:rsid w:val="00095A7D"/>
    <w:rsid w:val="00096624"/>
    <w:rsid w:val="00096A69"/>
    <w:rsid w:val="00096BFF"/>
    <w:rsid w:val="000A0026"/>
    <w:rsid w:val="000A05C9"/>
    <w:rsid w:val="000A122B"/>
    <w:rsid w:val="000A2411"/>
    <w:rsid w:val="000A2414"/>
    <w:rsid w:val="000A2ADC"/>
    <w:rsid w:val="000A2E99"/>
    <w:rsid w:val="000A3499"/>
    <w:rsid w:val="000A3AA0"/>
    <w:rsid w:val="000A3E5B"/>
    <w:rsid w:val="000A4023"/>
    <w:rsid w:val="000A432D"/>
    <w:rsid w:val="000A4A42"/>
    <w:rsid w:val="000A5090"/>
    <w:rsid w:val="000A511C"/>
    <w:rsid w:val="000A5219"/>
    <w:rsid w:val="000A5324"/>
    <w:rsid w:val="000A5623"/>
    <w:rsid w:val="000A5AC2"/>
    <w:rsid w:val="000A6483"/>
    <w:rsid w:val="000A6636"/>
    <w:rsid w:val="000A7465"/>
    <w:rsid w:val="000A7CFF"/>
    <w:rsid w:val="000B0092"/>
    <w:rsid w:val="000B035D"/>
    <w:rsid w:val="000B0403"/>
    <w:rsid w:val="000B060D"/>
    <w:rsid w:val="000B0C37"/>
    <w:rsid w:val="000B1123"/>
    <w:rsid w:val="000B21A1"/>
    <w:rsid w:val="000B2665"/>
    <w:rsid w:val="000B3146"/>
    <w:rsid w:val="000B35C2"/>
    <w:rsid w:val="000B4164"/>
    <w:rsid w:val="000B4664"/>
    <w:rsid w:val="000B4CE6"/>
    <w:rsid w:val="000B5119"/>
    <w:rsid w:val="000B5424"/>
    <w:rsid w:val="000B5873"/>
    <w:rsid w:val="000B5AA5"/>
    <w:rsid w:val="000B6509"/>
    <w:rsid w:val="000B6588"/>
    <w:rsid w:val="000B69AB"/>
    <w:rsid w:val="000B6ED2"/>
    <w:rsid w:val="000B71DE"/>
    <w:rsid w:val="000B73F8"/>
    <w:rsid w:val="000B7459"/>
    <w:rsid w:val="000B7468"/>
    <w:rsid w:val="000B7476"/>
    <w:rsid w:val="000B747F"/>
    <w:rsid w:val="000B7884"/>
    <w:rsid w:val="000B7B31"/>
    <w:rsid w:val="000B7FC7"/>
    <w:rsid w:val="000C0006"/>
    <w:rsid w:val="000C00A2"/>
    <w:rsid w:val="000C0599"/>
    <w:rsid w:val="000C1029"/>
    <w:rsid w:val="000C1BB7"/>
    <w:rsid w:val="000C211C"/>
    <w:rsid w:val="000C2AA9"/>
    <w:rsid w:val="000C2D40"/>
    <w:rsid w:val="000C2EE9"/>
    <w:rsid w:val="000C2FE3"/>
    <w:rsid w:val="000C30F1"/>
    <w:rsid w:val="000C3416"/>
    <w:rsid w:val="000C348C"/>
    <w:rsid w:val="000C364C"/>
    <w:rsid w:val="000C46ED"/>
    <w:rsid w:val="000C4921"/>
    <w:rsid w:val="000C4953"/>
    <w:rsid w:val="000C4DCA"/>
    <w:rsid w:val="000C4F3A"/>
    <w:rsid w:val="000C505C"/>
    <w:rsid w:val="000C58EF"/>
    <w:rsid w:val="000C5E4C"/>
    <w:rsid w:val="000C5E5C"/>
    <w:rsid w:val="000C60FD"/>
    <w:rsid w:val="000C6C28"/>
    <w:rsid w:val="000C6D30"/>
    <w:rsid w:val="000C739E"/>
    <w:rsid w:val="000C7CC6"/>
    <w:rsid w:val="000D00E7"/>
    <w:rsid w:val="000D0404"/>
    <w:rsid w:val="000D05D3"/>
    <w:rsid w:val="000D0842"/>
    <w:rsid w:val="000D0CC4"/>
    <w:rsid w:val="000D11D4"/>
    <w:rsid w:val="000D1790"/>
    <w:rsid w:val="000D22EF"/>
    <w:rsid w:val="000D28B6"/>
    <w:rsid w:val="000D296E"/>
    <w:rsid w:val="000D3073"/>
    <w:rsid w:val="000D31FF"/>
    <w:rsid w:val="000D3CF2"/>
    <w:rsid w:val="000D4275"/>
    <w:rsid w:val="000D49B0"/>
    <w:rsid w:val="000D4C60"/>
    <w:rsid w:val="000D6086"/>
    <w:rsid w:val="000D6187"/>
    <w:rsid w:val="000D683C"/>
    <w:rsid w:val="000D6C0F"/>
    <w:rsid w:val="000D7083"/>
    <w:rsid w:val="000D7398"/>
    <w:rsid w:val="000D7D90"/>
    <w:rsid w:val="000D7EC6"/>
    <w:rsid w:val="000E0C0B"/>
    <w:rsid w:val="000E0E8C"/>
    <w:rsid w:val="000E0EEE"/>
    <w:rsid w:val="000E18E8"/>
    <w:rsid w:val="000E1B97"/>
    <w:rsid w:val="000E1BC1"/>
    <w:rsid w:val="000E1E8D"/>
    <w:rsid w:val="000E27CF"/>
    <w:rsid w:val="000E2B19"/>
    <w:rsid w:val="000E2CEF"/>
    <w:rsid w:val="000E4224"/>
    <w:rsid w:val="000E432A"/>
    <w:rsid w:val="000E4EF1"/>
    <w:rsid w:val="000E5113"/>
    <w:rsid w:val="000E547C"/>
    <w:rsid w:val="000E579D"/>
    <w:rsid w:val="000E5804"/>
    <w:rsid w:val="000E59EE"/>
    <w:rsid w:val="000E6557"/>
    <w:rsid w:val="000E67E4"/>
    <w:rsid w:val="000E7588"/>
    <w:rsid w:val="000E7694"/>
    <w:rsid w:val="000E7C36"/>
    <w:rsid w:val="000E7DD8"/>
    <w:rsid w:val="000F062E"/>
    <w:rsid w:val="000F093B"/>
    <w:rsid w:val="000F1365"/>
    <w:rsid w:val="000F1F02"/>
    <w:rsid w:val="000F222D"/>
    <w:rsid w:val="000F276E"/>
    <w:rsid w:val="000F2AF9"/>
    <w:rsid w:val="000F2B78"/>
    <w:rsid w:val="000F2BAE"/>
    <w:rsid w:val="000F351C"/>
    <w:rsid w:val="000F35D9"/>
    <w:rsid w:val="000F36E8"/>
    <w:rsid w:val="000F3CDD"/>
    <w:rsid w:val="000F3E06"/>
    <w:rsid w:val="000F4387"/>
    <w:rsid w:val="000F448A"/>
    <w:rsid w:val="000F44B4"/>
    <w:rsid w:val="000F48E2"/>
    <w:rsid w:val="000F5593"/>
    <w:rsid w:val="000F5C27"/>
    <w:rsid w:val="000F6246"/>
    <w:rsid w:val="000F666D"/>
    <w:rsid w:val="000F6ADD"/>
    <w:rsid w:val="000F6FFA"/>
    <w:rsid w:val="000F70B8"/>
    <w:rsid w:val="000F722C"/>
    <w:rsid w:val="000F743C"/>
    <w:rsid w:val="0010013E"/>
    <w:rsid w:val="00101447"/>
    <w:rsid w:val="001026B9"/>
    <w:rsid w:val="00102757"/>
    <w:rsid w:val="0010369E"/>
    <w:rsid w:val="001036B4"/>
    <w:rsid w:val="00103844"/>
    <w:rsid w:val="0010416B"/>
    <w:rsid w:val="0010418E"/>
    <w:rsid w:val="0010460A"/>
    <w:rsid w:val="001054A7"/>
    <w:rsid w:val="00105649"/>
    <w:rsid w:val="00105939"/>
    <w:rsid w:val="001065AF"/>
    <w:rsid w:val="00106925"/>
    <w:rsid w:val="001074C0"/>
    <w:rsid w:val="0010753E"/>
    <w:rsid w:val="00107E3C"/>
    <w:rsid w:val="001109EB"/>
    <w:rsid w:val="00110D82"/>
    <w:rsid w:val="0011146C"/>
    <w:rsid w:val="001116F7"/>
    <w:rsid w:val="001121AA"/>
    <w:rsid w:val="00112B7C"/>
    <w:rsid w:val="00112C57"/>
    <w:rsid w:val="001137C6"/>
    <w:rsid w:val="00113BC3"/>
    <w:rsid w:val="00113C86"/>
    <w:rsid w:val="00113CAA"/>
    <w:rsid w:val="00114315"/>
    <w:rsid w:val="00114423"/>
    <w:rsid w:val="00114D67"/>
    <w:rsid w:val="001158F0"/>
    <w:rsid w:val="00115DDD"/>
    <w:rsid w:val="001162FD"/>
    <w:rsid w:val="00117348"/>
    <w:rsid w:val="0011770D"/>
    <w:rsid w:val="00117A19"/>
    <w:rsid w:val="00117DEB"/>
    <w:rsid w:val="00117F94"/>
    <w:rsid w:val="00120B8F"/>
    <w:rsid w:val="00120DF2"/>
    <w:rsid w:val="0012171F"/>
    <w:rsid w:val="00121956"/>
    <w:rsid w:val="00121CEF"/>
    <w:rsid w:val="001224C3"/>
    <w:rsid w:val="00122798"/>
    <w:rsid w:val="00122C45"/>
    <w:rsid w:val="00122EC9"/>
    <w:rsid w:val="00122F14"/>
    <w:rsid w:val="00122F33"/>
    <w:rsid w:val="001232DF"/>
    <w:rsid w:val="001233AD"/>
    <w:rsid w:val="001236FD"/>
    <w:rsid w:val="00123A59"/>
    <w:rsid w:val="00123E93"/>
    <w:rsid w:val="001246C7"/>
    <w:rsid w:val="00124A3A"/>
    <w:rsid w:val="001255E8"/>
    <w:rsid w:val="00125A7A"/>
    <w:rsid w:val="00125EA2"/>
    <w:rsid w:val="00125F15"/>
    <w:rsid w:val="00126097"/>
    <w:rsid w:val="00126866"/>
    <w:rsid w:val="00127B3A"/>
    <w:rsid w:val="001306C2"/>
    <w:rsid w:val="001308EC"/>
    <w:rsid w:val="00130CA5"/>
    <w:rsid w:val="00130F1B"/>
    <w:rsid w:val="00130F9A"/>
    <w:rsid w:val="001310DF"/>
    <w:rsid w:val="00131BF7"/>
    <w:rsid w:val="001322F6"/>
    <w:rsid w:val="00132ACF"/>
    <w:rsid w:val="00133025"/>
    <w:rsid w:val="00133242"/>
    <w:rsid w:val="0013383F"/>
    <w:rsid w:val="00133CE9"/>
    <w:rsid w:val="001340EA"/>
    <w:rsid w:val="00134355"/>
    <w:rsid w:val="00134672"/>
    <w:rsid w:val="00135203"/>
    <w:rsid w:val="001355D2"/>
    <w:rsid w:val="00135BD9"/>
    <w:rsid w:val="00135C09"/>
    <w:rsid w:val="00136D6F"/>
    <w:rsid w:val="00140786"/>
    <w:rsid w:val="00140AA5"/>
    <w:rsid w:val="001424F7"/>
    <w:rsid w:val="00142701"/>
    <w:rsid w:val="00142BEE"/>
    <w:rsid w:val="00143D33"/>
    <w:rsid w:val="00143DDD"/>
    <w:rsid w:val="001445E0"/>
    <w:rsid w:val="001449BE"/>
    <w:rsid w:val="00144BF6"/>
    <w:rsid w:val="00144F5E"/>
    <w:rsid w:val="00145650"/>
    <w:rsid w:val="0014579D"/>
    <w:rsid w:val="00145ECD"/>
    <w:rsid w:val="001462A6"/>
    <w:rsid w:val="00146483"/>
    <w:rsid w:val="00146513"/>
    <w:rsid w:val="00146C41"/>
    <w:rsid w:val="00146CAC"/>
    <w:rsid w:val="0014771E"/>
    <w:rsid w:val="00147E77"/>
    <w:rsid w:val="001500A1"/>
    <w:rsid w:val="001505D9"/>
    <w:rsid w:val="00151248"/>
    <w:rsid w:val="001518A7"/>
    <w:rsid w:val="00151AA1"/>
    <w:rsid w:val="00151BF2"/>
    <w:rsid w:val="00151EA6"/>
    <w:rsid w:val="00151ED4"/>
    <w:rsid w:val="001530CD"/>
    <w:rsid w:val="001531FC"/>
    <w:rsid w:val="00153211"/>
    <w:rsid w:val="001536ED"/>
    <w:rsid w:val="00153B49"/>
    <w:rsid w:val="0015432B"/>
    <w:rsid w:val="001543DE"/>
    <w:rsid w:val="00154DB4"/>
    <w:rsid w:val="0015505F"/>
    <w:rsid w:val="00155D25"/>
    <w:rsid w:val="00155F40"/>
    <w:rsid w:val="00156C1E"/>
    <w:rsid w:val="001571C8"/>
    <w:rsid w:val="001579C6"/>
    <w:rsid w:val="00157DD7"/>
    <w:rsid w:val="00160045"/>
    <w:rsid w:val="0016009D"/>
    <w:rsid w:val="00160265"/>
    <w:rsid w:val="00160CE0"/>
    <w:rsid w:val="00160EF0"/>
    <w:rsid w:val="00161074"/>
    <w:rsid w:val="0016167B"/>
    <w:rsid w:val="0016173D"/>
    <w:rsid w:val="0016186C"/>
    <w:rsid w:val="0016234F"/>
    <w:rsid w:val="00162901"/>
    <w:rsid w:val="00163425"/>
    <w:rsid w:val="0016397B"/>
    <w:rsid w:val="001639F8"/>
    <w:rsid w:val="00164094"/>
    <w:rsid w:val="001640C8"/>
    <w:rsid w:val="001649B9"/>
    <w:rsid w:val="00164F05"/>
    <w:rsid w:val="00165E75"/>
    <w:rsid w:val="00166D5C"/>
    <w:rsid w:val="001676B8"/>
    <w:rsid w:val="001676F0"/>
    <w:rsid w:val="001677E7"/>
    <w:rsid w:val="00167E06"/>
    <w:rsid w:val="0017047A"/>
    <w:rsid w:val="00170760"/>
    <w:rsid w:val="001709EF"/>
    <w:rsid w:val="00170A1D"/>
    <w:rsid w:val="00170B9C"/>
    <w:rsid w:val="00170C04"/>
    <w:rsid w:val="00170E2A"/>
    <w:rsid w:val="001717BF"/>
    <w:rsid w:val="001719DB"/>
    <w:rsid w:val="00171B37"/>
    <w:rsid w:val="00171BA1"/>
    <w:rsid w:val="00172C67"/>
    <w:rsid w:val="00173413"/>
    <w:rsid w:val="001734BA"/>
    <w:rsid w:val="00173F76"/>
    <w:rsid w:val="001743D7"/>
    <w:rsid w:val="0017491F"/>
    <w:rsid w:val="00174BB9"/>
    <w:rsid w:val="00174D0F"/>
    <w:rsid w:val="00175CAC"/>
    <w:rsid w:val="00176726"/>
    <w:rsid w:val="0017711C"/>
    <w:rsid w:val="00177758"/>
    <w:rsid w:val="00177C31"/>
    <w:rsid w:val="00177DEC"/>
    <w:rsid w:val="00177F9C"/>
    <w:rsid w:val="001803BF"/>
    <w:rsid w:val="00180E60"/>
    <w:rsid w:val="00180F6B"/>
    <w:rsid w:val="001811E5"/>
    <w:rsid w:val="00181254"/>
    <w:rsid w:val="001819A0"/>
    <w:rsid w:val="00181D9D"/>
    <w:rsid w:val="001820C0"/>
    <w:rsid w:val="0018294B"/>
    <w:rsid w:val="00182E94"/>
    <w:rsid w:val="00183B63"/>
    <w:rsid w:val="00184751"/>
    <w:rsid w:val="00184B62"/>
    <w:rsid w:val="00184CF1"/>
    <w:rsid w:val="001864C2"/>
    <w:rsid w:val="00186653"/>
    <w:rsid w:val="00186B07"/>
    <w:rsid w:val="00186DA8"/>
    <w:rsid w:val="00187018"/>
    <w:rsid w:val="0018783B"/>
    <w:rsid w:val="001878BF"/>
    <w:rsid w:val="00187AB4"/>
    <w:rsid w:val="00190135"/>
    <w:rsid w:val="00190454"/>
    <w:rsid w:val="00191049"/>
    <w:rsid w:val="0019157F"/>
    <w:rsid w:val="00191EEE"/>
    <w:rsid w:val="001926E7"/>
    <w:rsid w:val="00193056"/>
    <w:rsid w:val="00193830"/>
    <w:rsid w:val="00193B93"/>
    <w:rsid w:val="00193CB2"/>
    <w:rsid w:val="00193FF8"/>
    <w:rsid w:val="00194478"/>
    <w:rsid w:val="0019447A"/>
    <w:rsid w:val="00194521"/>
    <w:rsid w:val="00194805"/>
    <w:rsid w:val="0019484D"/>
    <w:rsid w:val="001948BC"/>
    <w:rsid w:val="00194938"/>
    <w:rsid w:val="001953DC"/>
    <w:rsid w:val="00195D2C"/>
    <w:rsid w:val="00195EBA"/>
    <w:rsid w:val="00196A3F"/>
    <w:rsid w:val="00196CE4"/>
    <w:rsid w:val="0019748C"/>
    <w:rsid w:val="00197E25"/>
    <w:rsid w:val="001A0583"/>
    <w:rsid w:val="001A072F"/>
    <w:rsid w:val="001A0F93"/>
    <w:rsid w:val="001A103A"/>
    <w:rsid w:val="001A1586"/>
    <w:rsid w:val="001A15D4"/>
    <w:rsid w:val="001A1FA9"/>
    <w:rsid w:val="001A2BD5"/>
    <w:rsid w:val="001A391F"/>
    <w:rsid w:val="001A3D52"/>
    <w:rsid w:val="001A3D75"/>
    <w:rsid w:val="001A3EE0"/>
    <w:rsid w:val="001A3EEB"/>
    <w:rsid w:val="001A4B54"/>
    <w:rsid w:val="001A4F6D"/>
    <w:rsid w:val="001A50F0"/>
    <w:rsid w:val="001A50F4"/>
    <w:rsid w:val="001A6DC0"/>
    <w:rsid w:val="001A79D3"/>
    <w:rsid w:val="001A7ADC"/>
    <w:rsid w:val="001B0AE0"/>
    <w:rsid w:val="001B0C6B"/>
    <w:rsid w:val="001B11BD"/>
    <w:rsid w:val="001B1F13"/>
    <w:rsid w:val="001B1F7D"/>
    <w:rsid w:val="001B252D"/>
    <w:rsid w:val="001B2881"/>
    <w:rsid w:val="001B2D26"/>
    <w:rsid w:val="001B300C"/>
    <w:rsid w:val="001B3311"/>
    <w:rsid w:val="001B36EC"/>
    <w:rsid w:val="001B3890"/>
    <w:rsid w:val="001B3DB4"/>
    <w:rsid w:val="001B42DD"/>
    <w:rsid w:val="001B4325"/>
    <w:rsid w:val="001B50E5"/>
    <w:rsid w:val="001B557E"/>
    <w:rsid w:val="001B5F4E"/>
    <w:rsid w:val="001B6354"/>
    <w:rsid w:val="001B6888"/>
    <w:rsid w:val="001B6D47"/>
    <w:rsid w:val="001B70B8"/>
    <w:rsid w:val="001B71BF"/>
    <w:rsid w:val="001B7200"/>
    <w:rsid w:val="001C09AC"/>
    <w:rsid w:val="001C0C41"/>
    <w:rsid w:val="001C0C80"/>
    <w:rsid w:val="001C0E1D"/>
    <w:rsid w:val="001C12F1"/>
    <w:rsid w:val="001C36C0"/>
    <w:rsid w:val="001C378D"/>
    <w:rsid w:val="001C44C4"/>
    <w:rsid w:val="001C50CB"/>
    <w:rsid w:val="001C50D1"/>
    <w:rsid w:val="001C65C3"/>
    <w:rsid w:val="001C664B"/>
    <w:rsid w:val="001C668E"/>
    <w:rsid w:val="001C6DD9"/>
    <w:rsid w:val="001C711F"/>
    <w:rsid w:val="001C74C8"/>
    <w:rsid w:val="001D045B"/>
    <w:rsid w:val="001D0885"/>
    <w:rsid w:val="001D121B"/>
    <w:rsid w:val="001D1390"/>
    <w:rsid w:val="001D178A"/>
    <w:rsid w:val="001D205A"/>
    <w:rsid w:val="001D2102"/>
    <w:rsid w:val="001D2934"/>
    <w:rsid w:val="001D2B17"/>
    <w:rsid w:val="001D2BD5"/>
    <w:rsid w:val="001D2BE1"/>
    <w:rsid w:val="001D32D4"/>
    <w:rsid w:val="001D37B4"/>
    <w:rsid w:val="001D482F"/>
    <w:rsid w:val="001D4BC6"/>
    <w:rsid w:val="001D5069"/>
    <w:rsid w:val="001D5DF3"/>
    <w:rsid w:val="001D635A"/>
    <w:rsid w:val="001D65DA"/>
    <w:rsid w:val="001D7B03"/>
    <w:rsid w:val="001E11C6"/>
    <w:rsid w:val="001E11E7"/>
    <w:rsid w:val="001E2061"/>
    <w:rsid w:val="001E221E"/>
    <w:rsid w:val="001E240E"/>
    <w:rsid w:val="001E2588"/>
    <w:rsid w:val="001E267D"/>
    <w:rsid w:val="001E27EC"/>
    <w:rsid w:val="001E2874"/>
    <w:rsid w:val="001E2C9C"/>
    <w:rsid w:val="001E2CD0"/>
    <w:rsid w:val="001E3660"/>
    <w:rsid w:val="001E3798"/>
    <w:rsid w:val="001E43A3"/>
    <w:rsid w:val="001E4B40"/>
    <w:rsid w:val="001E4E40"/>
    <w:rsid w:val="001E5939"/>
    <w:rsid w:val="001E607E"/>
    <w:rsid w:val="001E624B"/>
    <w:rsid w:val="001E6AD1"/>
    <w:rsid w:val="001E7EB2"/>
    <w:rsid w:val="001F0B39"/>
    <w:rsid w:val="001F0BEB"/>
    <w:rsid w:val="001F11FF"/>
    <w:rsid w:val="001F130C"/>
    <w:rsid w:val="001F1728"/>
    <w:rsid w:val="001F19B8"/>
    <w:rsid w:val="001F1A28"/>
    <w:rsid w:val="001F1C1E"/>
    <w:rsid w:val="001F225E"/>
    <w:rsid w:val="001F226E"/>
    <w:rsid w:val="001F24B5"/>
    <w:rsid w:val="001F2BEB"/>
    <w:rsid w:val="001F435F"/>
    <w:rsid w:val="001F461A"/>
    <w:rsid w:val="001F48BE"/>
    <w:rsid w:val="001F49DE"/>
    <w:rsid w:val="001F4A30"/>
    <w:rsid w:val="001F4F99"/>
    <w:rsid w:val="001F5315"/>
    <w:rsid w:val="001F5317"/>
    <w:rsid w:val="001F567F"/>
    <w:rsid w:val="001F5A4E"/>
    <w:rsid w:val="001F5AD5"/>
    <w:rsid w:val="001F64A6"/>
    <w:rsid w:val="001F6678"/>
    <w:rsid w:val="001F668C"/>
    <w:rsid w:val="001F679F"/>
    <w:rsid w:val="001F6A31"/>
    <w:rsid w:val="001F6A95"/>
    <w:rsid w:val="001F7122"/>
    <w:rsid w:val="001F762B"/>
    <w:rsid w:val="001F77A0"/>
    <w:rsid w:val="001F7954"/>
    <w:rsid w:val="001F7A44"/>
    <w:rsid w:val="001F7DE3"/>
    <w:rsid w:val="00200458"/>
    <w:rsid w:val="0020063D"/>
    <w:rsid w:val="00201126"/>
    <w:rsid w:val="002015CA"/>
    <w:rsid w:val="002016D1"/>
    <w:rsid w:val="00201BB4"/>
    <w:rsid w:val="00201EA0"/>
    <w:rsid w:val="0020263B"/>
    <w:rsid w:val="00202FC0"/>
    <w:rsid w:val="00203E8B"/>
    <w:rsid w:val="00204018"/>
    <w:rsid w:val="002047D6"/>
    <w:rsid w:val="00204A07"/>
    <w:rsid w:val="002059E7"/>
    <w:rsid w:val="00205AA4"/>
    <w:rsid w:val="00205B65"/>
    <w:rsid w:val="0020624E"/>
    <w:rsid w:val="00206360"/>
    <w:rsid w:val="00207B31"/>
    <w:rsid w:val="0021031E"/>
    <w:rsid w:val="002104D6"/>
    <w:rsid w:val="002106BB"/>
    <w:rsid w:val="00211173"/>
    <w:rsid w:val="002112DA"/>
    <w:rsid w:val="002113B1"/>
    <w:rsid w:val="00211CB9"/>
    <w:rsid w:val="0021202A"/>
    <w:rsid w:val="0021208B"/>
    <w:rsid w:val="00212215"/>
    <w:rsid w:val="00212448"/>
    <w:rsid w:val="00212E92"/>
    <w:rsid w:val="002132FD"/>
    <w:rsid w:val="0021388F"/>
    <w:rsid w:val="00214115"/>
    <w:rsid w:val="002154E1"/>
    <w:rsid w:val="00215556"/>
    <w:rsid w:val="002157C2"/>
    <w:rsid w:val="002173B5"/>
    <w:rsid w:val="00217EEC"/>
    <w:rsid w:val="0022031F"/>
    <w:rsid w:val="00220396"/>
    <w:rsid w:val="00220774"/>
    <w:rsid w:val="00220CEC"/>
    <w:rsid w:val="002223F3"/>
    <w:rsid w:val="00222D19"/>
    <w:rsid w:val="00222D66"/>
    <w:rsid w:val="00222E59"/>
    <w:rsid w:val="0022364E"/>
    <w:rsid w:val="0022365F"/>
    <w:rsid w:val="00223B21"/>
    <w:rsid w:val="0022447F"/>
    <w:rsid w:val="00224781"/>
    <w:rsid w:val="00224CBF"/>
    <w:rsid w:val="00224EDD"/>
    <w:rsid w:val="00226179"/>
    <w:rsid w:val="0022652F"/>
    <w:rsid w:val="002266E8"/>
    <w:rsid w:val="002267F7"/>
    <w:rsid w:val="0022692B"/>
    <w:rsid w:val="002278EB"/>
    <w:rsid w:val="002279AF"/>
    <w:rsid w:val="00227E49"/>
    <w:rsid w:val="00227EEE"/>
    <w:rsid w:val="00230289"/>
    <w:rsid w:val="002308C6"/>
    <w:rsid w:val="00230990"/>
    <w:rsid w:val="002309B1"/>
    <w:rsid w:val="00230C4B"/>
    <w:rsid w:val="00230C8A"/>
    <w:rsid w:val="00230ECA"/>
    <w:rsid w:val="00230F41"/>
    <w:rsid w:val="00232F18"/>
    <w:rsid w:val="002332E4"/>
    <w:rsid w:val="0023385F"/>
    <w:rsid w:val="002342A0"/>
    <w:rsid w:val="002348C2"/>
    <w:rsid w:val="0023497B"/>
    <w:rsid w:val="002358CC"/>
    <w:rsid w:val="0023593A"/>
    <w:rsid w:val="00236076"/>
    <w:rsid w:val="002360EE"/>
    <w:rsid w:val="002375B9"/>
    <w:rsid w:val="00237C4B"/>
    <w:rsid w:val="00237F6A"/>
    <w:rsid w:val="002400E0"/>
    <w:rsid w:val="00240296"/>
    <w:rsid w:val="00240DD7"/>
    <w:rsid w:val="0024228D"/>
    <w:rsid w:val="002425D3"/>
    <w:rsid w:val="00242969"/>
    <w:rsid w:val="00242E10"/>
    <w:rsid w:val="00243203"/>
    <w:rsid w:val="00243D54"/>
    <w:rsid w:val="00243E69"/>
    <w:rsid w:val="00244490"/>
    <w:rsid w:val="00244F89"/>
    <w:rsid w:val="002457BA"/>
    <w:rsid w:val="00245990"/>
    <w:rsid w:val="00245E2C"/>
    <w:rsid w:val="00245EA7"/>
    <w:rsid w:val="0024624B"/>
    <w:rsid w:val="00246695"/>
    <w:rsid w:val="00246CF9"/>
    <w:rsid w:val="00246F42"/>
    <w:rsid w:val="00247641"/>
    <w:rsid w:val="00247C83"/>
    <w:rsid w:val="00250919"/>
    <w:rsid w:val="00250A09"/>
    <w:rsid w:val="00250C5F"/>
    <w:rsid w:val="00250E44"/>
    <w:rsid w:val="0025131D"/>
    <w:rsid w:val="00251437"/>
    <w:rsid w:val="00251FFF"/>
    <w:rsid w:val="00252279"/>
    <w:rsid w:val="002529E3"/>
    <w:rsid w:val="00252A25"/>
    <w:rsid w:val="00252F53"/>
    <w:rsid w:val="002532E9"/>
    <w:rsid w:val="00253334"/>
    <w:rsid w:val="0025348F"/>
    <w:rsid w:val="002538AB"/>
    <w:rsid w:val="00253940"/>
    <w:rsid w:val="00253B0C"/>
    <w:rsid w:val="00253BCB"/>
    <w:rsid w:val="00254566"/>
    <w:rsid w:val="00255F22"/>
    <w:rsid w:val="0025661D"/>
    <w:rsid w:val="0026001A"/>
    <w:rsid w:val="00260088"/>
    <w:rsid w:val="002601C4"/>
    <w:rsid w:val="002607EF"/>
    <w:rsid w:val="00260887"/>
    <w:rsid w:val="00260D78"/>
    <w:rsid w:val="00260E11"/>
    <w:rsid w:val="00260F2D"/>
    <w:rsid w:val="002615F4"/>
    <w:rsid w:val="0026160B"/>
    <w:rsid w:val="0026186D"/>
    <w:rsid w:val="002619B9"/>
    <w:rsid w:val="0026226E"/>
    <w:rsid w:val="00262437"/>
    <w:rsid w:val="00263469"/>
    <w:rsid w:val="00263BE6"/>
    <w:rsid w:val="00264084"/>
    <w:rsid w:val="00264DEC"/>
    <w:rsid w:val="002652F2"/>
    <w:rsid w:val="002653F9"/>
    <w:rsid w:val="00265926"/>
    <w:rsid w:val="00266913"/>
    <w:rsid w:val="00266A1E"/>
    <w:rsid w:val="002672F9"/>
    <w:rsid w:val="0026758A"/>
    <w:rsid w:val="002677D2"/>
    <w:rsid w:val="002678C1"/>
    <w:rsid w:val="00267FC1"/>
    <w:rsid w:val="002710CC"/>
    <w:rsid w:val="002711AF"/>
    <w:rsid w:val="0027185D"/>
    <w:rsid w:val="00272010"/>
    <w:rsid w:val="00272092"/>
    <w:rsid w:val="0027282B"/>
    <w:rsid w:val="002729A1"/>
    <w:rsid w:val="00272DD8"/>
    <w:rsid w:val="00273377"/>
    <w:rsid w:val="00273422"/>
    <w:rsid w:val="00274154"/>
    <w:rsid w:val="002750E8"/>
    <w:rsid w:val="0027528D"/>
    <w:rsid w:val="0027531D"/>
    <w:rsid w:val="002759A0"/>
    <w:rsid w:val="00275BBE"/>
    <w:rsid w:val="0027621D"/>
    <w:rsid w:val="00276239"/>
    <w:rsid w:val="00276383"/>
    <w:rsid w:val="0027659A"/>
    <w:rsid w:val="00276A0D"/>
    <w:rsid w:val="00276A26"/>
    <w:rsid w:val="00276B6E"/>
    <w:rsid w:val="00277453"/>
    <w:rsid w:val="00277981"/>
    <w:rsid w:val="00277F3E"/>
    <w:rsid w:val="00280088"/>
    <w:rsid w:val="002800F2"/>
    <w:rsid w:val="00280723"/>
    <w:rsid w:val="00280E36"/>
    <w:rsid w:val="00281072"/>
    <w:rsid w:val="0028278C"/>
    <w:rsid w:val="00282944"/>
    <w:rsid w:val="00283378"/>
    <w:rsid w:val="00283C84"/>
    <w:rsid w:val="0028416B"/>
    <w:rsid w:val="0028500A"/>
    <w:rsid w:val="002851BE"/>
    <w:rsid w:val="00285AF4"/>
    <w:rsid w:val="00286550"/>
    <w:rsid w:val="00287CF9"/>
    <w:rsid w:val="00287E77"/>
    <w:rsid w:val="00290598"/>
    <w:rsid w:val="00290944"/>
    <w:rsid w:val="00290BC1"/>
    <w:rsid w:val="00290FC3"/>
    <w:rsid w:val="002914D6"/>
    <w:rsid w:val="00291A9D"/>
    <w:rsid w:val="002920AC"/>
    <w:rsid w:val="002923D4"/>
    <w:rsid w:val="002926DE"/>
    <w:rsid w:val="0029294D"/>
    <w:rsid w:val="00292D3E"/>
    <w:rsid w:val="00292F28"/>
    <w:rsid w:val="0029335C"/>
    <w:rsid w:val="00293530"/>
    <w:rsid w:val="002944B6"/>
    <w:rsid w:val="0029479F"/>
    <w:rsid w:val="00294879"/>
    <w:rsid w:val="0029503E"/>
    <w:rsid w:val="00295D53"/>
    <w:rsid w:val="002960DB"/>
    <w:rsid w:val="00296347"/>
    <w:rsid w:val="002967CE"/>
    <w:rsid w:val="00296CBD"/>
    <w:rsid w:val="00296EE1"/>
    <w:rsid w:val="00297510"/>
    <w:rsid w:val="00297D27"/>
    <w:rsid w:val="002A0AAD"/>
    <w:rsid w:val="002A0C80"/>
    <w:rsid w:val="002A1B32"/>
    <w:rsid w:val="002A1CC0"/>
    <w:rsid w:val="002A22DF"/>
    <w:rsid w:val="002A27F8"/>
    <w:rsid w:val="002A2807"/>
    <w:rsid w:val="002A2B3B"/>
    <w:rsid w:val="002A2D82"/>
    <w:rsid w:val="002A3E86"/>
    <w:rsid w:val="002A4232"/>
    <w:rsid w:val="002A4247"/>
    <w:rsid w:val="002A42E5"/>
    <w:rsid w:val="002A443E"/>
    <w:rsid w:val="002A4D45"/>
    <w:rsid w:val="002A4DCA"/>
    <w:rsid w:val="002A4DDC"/>
    <w:rsid w:val="002A575E"/>
    <w:rsid w:val="002A58E9"/>
    <w:rsid w:val="002A58F3"/>
    <w:rsid w:val="002A636B"/>
    <w:rsid w:val="002A69D4"/>
    <w:rsid w:val="002A726F"/>
    <w:rsid w:val="002A754A"/>
    <w:rsid w:val="002A7F83"/>
    <w:rsid w:val="002B03A2"/>
    <w:rsid w:val="002B0598"/>
    <w:rsid w:val="002B1046"/>
    <w:rsid w:val="002B1089"/>
    <w:rsid w:val="002B24D5"/>
    <w:rsid w:val="002B2D72"/>
    <w:rsid w:val="002B3125"/>
    <w:rsid w:val="002B39ED"/>
    <w:rsid w:val="002B479A"/>
    <w:rsid w:val="002B4B7B"/>
    <w:rsid w:val="002B4CDB"/>
    <w:rsid w:val="002B4D7B"/>
    <w:rsid w:val="002B6978"/>
    <w:rsid w:val="002B6B4D"/>
    <w:rsid w:val="002B71D7"/>
    <w:rsid w:val="002B71DE"/>
    <w:rsid w:val="002B77C6"/>
    <w:rsid w:val="002B7B5D"/>
    <w:rsid w:val="002B7BA0"/>
    <w:rsid w:val="002C091D"/>
    <w:rsid w:val="002C0BAF"/>
    <w:rsid w:val="002C0E58"/>
    <w:rsid w:val="002C144C"/>
    <w:rsid w:val="002C1B55"/>
    <w:rsid w:val="002C217B"/>
    <w:rsid w:val="002C2294"/>
    <w:rsid w:val="002C2E4C"/>
    <w:rsid w:val="002C3422"/>
    <w:rsid w:val="002C349B"/>
    <w:rsid w:val="002C3B1C"/>
    <w:rsid w:val="002C4198"/>
    <w:rsid w:val="002C4578"/>
    <w:rsid w:val="002C4F1D"/>
    <w:rsid w:val="002C542D"/>
    <w:rsid w:val="002C613A"/>
    <w:rsid w:val="002C6333"/>
    <w:rsid w:val="002C656B"/>
    <w:rsid w:val="002C65F3"/>
    <w:rsid w:val="002C689E"/>
    <w:rsid w:val="002C6907"/>
    <w:rsid w:val="002C6FEF"/>
    <w:rsid w:val="002C7BA9"/>
    <w:rsid w:val="002C7FFB"/>
    <w:rsid w:val="002D0AE4"/>
    <w:rsid w:val="002D0F84"/>
    <w:rsid w:val="002D182B"/>
    <w:rsid w:val="002D19D1"/>
    <w:rsid w:val="002D1E96"/>
    <w:rsid w:val="002D2379"/>
    <w:rsid w:val="002D271C"/>
    <w:rsid w:val="002D27CD"/>
    <w:rsid w:val="002D2EF4"/>
    <w:rsid w:val="002D3004"/>
    <w:rsid w:val="002D42C0"/>
    <w:rsid w:val="002D455E"/>
    <w:rsid w:val="002D4A05"/>
    <w:rsid w:val="002D5162"/>
    <w:rsid w:val="002D5864"/>
    <w:rsid w:val="002D5D70"/>
    <w:rsid w:val="002D69F3"/>
    <w:rsid w:val="002E02C8"/>
    <w:rsid w:val="002E095A"/>
    <w:rsid w:val="002E0B1F"/>
    <w:rsid w:val="002E16E7"/>
    <w:rsid w:val="002E235A"/>
    <w:rsid w:val="002E2426"/>
    <w:rsid w:val="002E3F34"/>
    <w:rsid w:val="002E4384"/>
    <w:rsid w:val="002E4F95"/>
    <w:rsid w:val="002E5980"/>
    <w:rsid w:val="002E6702"/>
    <w:rsid w:val="002E6E66"/>
    <w:rsid w:val="002E70A4"/>
    <w:rsid w:val="002E736D"/>
    <w:rsid w:val="002E75CD"/>
    <w:rsid w:val="002E7B2F"/>
    <w:rsid w:val="002F00C8"/>
    <w:rsid w:val="002F0656"/>
    <w:rsid w:val="002F0740"/>
    <w:rsid w:val="002F07A5"/>
    <w:rsid w:val="002F0EFB"/>
    <w:rsid w:val="002F1201"/>
    <w:rsid w:val="002F15AF"/>
    <w:rsid w:val="002F1B4A"/>
    <w:rsid w:val="002F1F45"/>
    <w:rsid w:val="002F224E"/>
    <w:rsid w:val="002F25D3"/>
    <w:rsid w:val="002F3312"/>
    <w:rsid w:val="002F34C4"/>
    <w:rsid w:val="002F3EC7"/>
    <w:rsid w:val="002F40F3"/>
    <w:rsid w:val="002F4D9A"/>
    <w:rsid w:val="002F4DBF"/>
    <w:rsid w:val="002F4EF3"/>
    <w:rsid w:val="002F5072"/>
    <w:rsid w:val="002F5FD2"/>
    <w:rsid w:val="002F6165"/>
    <w:rsid w:val="002F66EE"/>
    <w:rsid w:val="002F71A6"/>
    <w:rsid w:val="002F7F94"/>
    <w:rsid w:val="003000F2"/>
    <w:rsid w:val="003003D1"/>
    <w:rsid w:val="00300B67"/>
    <w:rsid w:val="00300F0C"/>
    <w:rsid w:val="00300FE1"/>
    <w:rsid w:val="003011DA"/>
    <w:rsid w:val="003015F3"/>
    <w:rsid w:val="00301E96"/>
    <w:rsid w:val="00301F88"/>
    <w:rsid w:val="00302749"/>
    <w:rsid w:val="00302BE0"/>
    <w:rsid w:val="0030346B"/>
    <w:rsid w:val="00303510"/>
    <w:rsid w:val="003035DF"/>
    <w:rsid w:val="003037CD"/>
    <w:rsid w:val="0030389A"/>
    <w:rsid w:val="00305605"/>
    <w:rsid w:val="003057FE"/>
    <w:rsid w:val="00305833"/>
    <w:rsid w:val="0030586E"/>
    <w:rsid w:val="00306907"/>
    <w:rsid w:val="00306CD0"/>
    <w:rsid w:val="0030720F"/>
    <w:rsid w:val="00307230"/>
    <w:rsid w:val="003072F6"/>
    <w:rsid w:val="003073FB"/>
    <w:rsid w:val="003074A4"/>
    <w:rsid w:val="00307A86"/>
    <w:rsid w:val="00307B0C"/>
    <w:rsid w:val="00307B1A"/>
    <w:rsid w:val="003103F0"/>
    <w:rsid w:val="003108AE"/>
    <w:rsid w:val="00310E57"/>
    <w:rsid w:val="00310F2C"/>
    <w:rsid w:val="003116A2"/>
    <w:rsid w:val="00311D30"/>
    <w:rsid w:val="00311E60"/>
    <w:rsid w:val="00311F74"/>
    <w:rsid w:val="00312B4C"/>
    <w:rsid w:val="003130CD"/>
    <w:rsid w:val="0031428D"/>
    <w:rsid w:val="003143A5"/>
    <w:rsid w:val="00314C88"/>
    <w:rsid w:val="00315950"/>
    <w:rsid w:val="00315A1B"/>
    <w:rsid w:val="003160CD"/>
    <w:rsid w:val="00316455"/>
    <w:rsid w:val="003166DD"/>
    <w:rsid w:val="00316846"/>
    <w:rsid w:val="0031699C"/>
    <w:rsid w:val="0031701E"/>
    <w:rsid w:val="00317356"/>
    <w:rsid w:val="00317CD9"/>
    <w:rsid w:val="00317D5B"/>
    <w:rsid w:val="00317D87"/>
    <w:rsid w:val="003201D3"/>
    <w:rsid w:val="003202A1"/>
    <w:rsid w:val="003214FA"/>
    <w:rsid w:val="003220B3"/>
    <w:rsid w:val="00322321"/>
    <w:rsid w:val="00322618"/>
    <w:rsid w:val="00322668"/>
    <w:rsid w:val="00322AA0"/>
    <w:rsid w:val="00322AA6"/>
    <w:rsid w:val="00322E7A"/>
    <w:rsid w:val="0032328C"/>
    <w:rsid w:val="003233A8"/>
    <w:rsid w:val="00323763"/>
    <w:rsid w:val="00323949"/>
    <w:rsid w:val="00324624"/>
    <w:rsid w:val="00324709"/>
    <w:rsid w:val="0032490B"/>
    <w:rsid w:val="00324ABC"/>
    <w:rsid w:val="0032531C"/>
    <w:rsid w:val="00325F88"/>
    <w:rsid w:val="00326180"/>
    <w:rsid w:val="0032629D"/>
    <w:rsid w:val="00326602"/>
    <w:rsid w:val="003266F8"/>
    <w:rsid w:val="00326DE6"/>
    <w:rsid w:val="003274DA"/>
    <w:rsid w:val="003276FB"/>
    <w:rsid w:val="00327D9F"/>
    <w:rsid w:val="003300ED"/>
    <w:rsid w:val="00330A74"/>
    <w:rsid w:val="00330B4E"/>
    <w:rsid w:val="00330C8F"/>
    <w:rsid w:val="00331944"/>
    <w:rsid w:val="00332A1D"/>
    <w:rsid w:val="00332A5B"/>
    <w:rsid w:val="003337B7"/>
    <w:rsid w:val="00333B6C"/>
    <w:rsid w:val="00334D28"/>
    <w:rsid w:val="0033525F"/>
    <w:rsid w:val="0033590F"/>
    <w:rsid w:val="003359CD"/>
    <w:rsid w:val="00335C79"/>
    <w:rsid w:val="00335E2B"/>
    <w:rsid w:val="00336318"/>
    <w:rsid w:val="0033637C"/>
    <w:rsid w:val="00336808"/>
    <w:rsid w:val="00336DD4"/>
    <w:rsid w:val="003373C9"/>
    <w:rsid w:val="0033779D"/>
    <w:rsid w:val="00337FB7"/>
    <w:rsid w:val="003405A4"/>
    <w:rsid w:val="003405ED"/>
    <w:rsid w:val="00340925"/>
    <w:rsid w:val="00341071"/>
    <w:rsid w:val="0034124C"/>
    <w:rsid w:val="00341606"/>
    <w:rsid w:val="00341B91"/>
    <w:rsid w:val="00341C92"/>
    <w:rsid w:val="00341D14"/>
    <w:rsid w:val="00342293"/>
    <w:rsid w:val="00342E8D"/>
    <w:rsid w:val="00342FCD"/>
    <w:rsid w:val="003435F2"/>
    <w:rsid w:val="00343783"/>
    <w:rsid w:val="003437C3"/>
    <w:rsid w:val="00343BA9"/>
    <w:rsid w:val="003444A2"/>
    <w:rsid w:val="00344B46"/>
    <w:rsid w:val="00344B99"/>
    <w:rsid w:val="00344C6A"/>
    <w:rsid w:val="00346155"/>
    <w:rsid w:val="00346436"/>
    <w:rsid w:val="0034681F"/>
    <w:rsid w:val="00347D6C"/>
    <w:rsid w:val="003503DC"/>
    <w:rsid w:val="0035042B"/>
    <w:rsid w:val="00350468"/>
    <w:rsid w:val="0035094D"/>
    <w:rsid w:val="00350C4A"/>
    <w:rsid w:val="00350F6A"/>
    <w:rsid w:val="00351ACF"/>
    <w:rsid w:val="0035209B"/>
    <w:rsid w:val="003528C5"/>
    <w:rsid w:val="00352A6E"/>
    <w:rsid w:val="00353185"/>
    <w:rsid w:val="00353298"/>
    <w:rsid w:val="0035351F"/>
    <w:rsid w:val="00354370"/>
    <w:rsid w:val="00354476"/>
    <w:rsid w:val="00355771"/>
    <w:rsid w:val="00356095"/>
    <w:rsid w:val="003562E0"/>
    <w:rsid w:val="00356A16"/>
    <w:rsid w:val="00356A62"/>
    <w:rsid w:val="00356FEA"/>
    <w:rsid w:val="00357A9C"/>
    <w:rsid w:val="00360EA7"/>
    <w:rsid w:val="00360EF4"/>
    <w:rsid w:val="00361B44"/>
    <w:rsid w:val="00361FCF"/>
    <w:rsid w:val="003620A2"/>
    <w:rsid w:val="0036214F"/>
    <w:rsid w:val="00362338"/>
    <w:rsid w:val="003628FB"/>
    <w:rsid w:val="00362C48"/>
    <w:rsid w:val="003631D6"/>
    <w:rsid w:val="00363349"/>
    <w:rsid w:val="00363EDA"/>
    <w:rsid w:val="00364A5B"/>
    <w:rsid w:val="00364A6B"/>
    <w:rsid w:val="00364EA4"/>
    <w:rsid w:val="00364F16"/>
    <w:rsid w:val="00364F8F"/>
    <w:rsid w:val="0036538E"/>
    <w:rsid w:val="0036626F"/>
    <w:rsid w:val="003663D6"/>
    <w:rsid w:val="0036677F"/>
    <w:rsid w:val="003668BE"/>
    <w:rsid w:val="003669CB"/>
    <w:rsid w:val="00366A7D"/>
    <w:rsid w:val="00366C03"/>
    <w:rsid w:val="00366C0E"/>
    <w:rsid w:val="00367AD2"/>
    <w:rsid w:val="00367F34"/>
    <w:rsid w:val="0037004F"/>
    <w:rsid w:val="003709E3"/>
    <w:rsid w:val="00371043"/>
    <w:rsid w:val="00371C1D"/>
    <w:rsid w:val="00371EC3"/>
    <w:rsid w:val="0037247A"/>
    <w:rsid w:val="00372D61"/>
    <w:rsid w:val="0037358C"/>
    <w:rsid w:val="003736AB"/>
    <w:rsid w:val="00373880"/>
    <w:rsid w:val="00373AA2"/>
    <w:rsid w:val="00373B0D"/>
    <w:rsid w:val="00374169"/>
    <w:rsid w:val="0037435C"/>
    <w:rsid w:val="0037480A"/>
    <w:rsid w:val="00375EA1"/>
    <w:rsid w:val="00375F95"/>
    <w:rsid w:val="00376984"/>
    <w:rsid w:val="00376C6B"/>
    <w:rsid w:val="00376FE1"/>
    <w:rsid w:val="0037747F"/>
    <w:rsid w:val="00377523"/>
    <w:rsid w:val="003779D0"/>
    <w:rsid w:val="003802F1"/>
    <w:rsid w:val="00380ECA"/>
    <w:rsid w:val="00381476"/>
    <w:rsid w:val="00381EA0"/>
    <w:rsid w:val="00381F5E"/>
    <w:rsid w:val="003820F8"/>
    <w:rsid w:val="00382577"/>
    <w:rsid w:val="003835C4"/>
    <w:rsid w:val="003840A7"/>
    <w:rsid w:val="00384C60"/>
    <w:rsid w:val="00384EC4"/>
    <w:rsid w:val="00385117"/>
    <w:rsid w:val="00385B8F"/>
    <w:rsid w:val="003862E2"/>
    <w:rsid w:val="00386484"/>
    <w:rsid w:val="003869F3"/>
    <w:rsid w:val="00386BED"/>
    <w:rsid w:val="003872FA"/>
    <w:rsid w:val="00387321"/>
    <w:rsid w:val="00387556"/>
    <w:rsid w:val="00387C63"/>
    <w:rsid w:val="00387DF0"/>
    <w:rsid w:val="00387DF6"/>
    <w:rsid w:val="00387F2E"/>
    <w:rsid w:val="00390159"/>
    <w:rsid w:val="00390AF6"/>
    <w:rsid w:val="00390B05"/>
    <w:rsid w:val="00392AA0"/>
    <w:rsid w:val="00392E75"/>
    <w:rsid w:val="003937D3"/>
    <w:rsid w:val="00393DC6"/>
    <w:rsid w:val="00393EF5"/>
    <w:rsid w:val="00395033"/>
    <w:rsid w:val="003954ED"/>
    <w:rsid w:val="00395F3F"/>
    <w:rsid w:val="00395F47"/>
    <w:rsid w:val="00395FF9"/>
    <w:rsid w:val="0039625E"/>
    <w:rsid w:val="003963F9"/>
    <w:rsid w:val="0039765B"/>
    <w:rsid w:val="00397995"/>
    <w:rsid w:val="003A0286"/>
    <w:rsid w:val="003A148F"/>
    <w:rsid w:val="003A1845"/>
    <w:rsid w:val="003A1A48"/>
    <w:rsid w:val="003A26D3"/>
    <w:rsid w:val="003A2D6A"/>
    <w:rsid w:val="003A3487"/>
    <w:rsid w:val="003A34EA"/>
    <w:rsid w:val="003A3652"/>
    <w:rsid w:val="003A38B3"/>
    <w:rsid w:val="003A4005"/>
    <w:rsid w:val="003A40F1"/>
    <w:rsid w:val="003A4B41"/>
    <w:rsid w:val="003A4B5C"/>
    <w:rsid w:val="003A4CC6"/>
    <w:rsid w:val="003A5316"/>
    <w:rsid w:val="003A53AC"/>
    <w:rsid w:val="003A57D4"/>
    <w:rsid w:val="003A6462"/>
    <w:rsid w:val="003A66CB"/>
    <w:rsid w:val="003A7117"/>
    <w:rsid w:val="003A7210"/>
    <w:rsid w:val="003B0059"/>
    <w:rsid w:val="003B061D"/>
    <w:rsid w:val="003B11E0"/>
    <w:rsid w:val="003B166A"/>
    <w:rsid w:val="003B2015"/>
    <w:rsid w:val="003B25B0"/>
    <w:rsid w:val="003B2F7B"/>
    <w:rsid w:val="003B31AD"/>
    <w:rsid w:val="003B431E"/>
    <w:rsid w:val="003B485B"/>
    <w:rsid w:val="003B4BFB"/>
    <w:rsid w:val="003B503D"/>
    <w:rsid w:val="003B53E9"/>
    <w:rsid w:val="003B6083"/>
    <w:rsid w:val="003B624D"/>
    <w:rsid w:val="003B6344"/>
    <w:rsid w:val="003B654E"/>
    <w:rsid w:val="003B6766"/>
    <w:rsid w:val="003B6926"/>
    <w:rsid w:val="003B69BB"/>
    <w:rsid w:val="003B6CDF"/>
    <w:rsid w:val="003B7117"/>
    <w:rsid w:val="003C01D7"/>
    <w:rsid w:val="003C0205"/>
    <w:rsid w:val="003C04CA"/>
    <w:rsid w:val="003C0507"/>
    <w:rsid w:val="003C0B10"/>
    <w:rsid w:val="003C0E5B"/>
    <w:rsid w:val="003C1FC6"/>
    <w:rsid w:val="003C219B"/>
    <w:rsid w:val="003C219F"/>
    <w:rsid w:val="003C2769"/>
    <w:rsid w:val="003C2CE6"/>
    <w:rsid w:val="003C30F5"/>
    <w:rsid w:val="003C3A10"/>
    <w:rsid w:val="003C3C61"/>
    <w:rsid w:val="003C46FE"/>
    <w:rsid w:val="003C4B7A"/>
    <w:rsid w:val="003C4F57"/>
    <w:rsid w:val="003C530C"/>
    <w:rsid w:val="003C5862"/>
    <w:rsid w:val="003C5B69"/>
    <w:rsid w:val="003C601D"/>
    <w:rsid w:val="003C604A"/>
    <w:rsid w:val="003C6122"/>
    <w:rsid w:val="003C6273"/>
    <w:rsid w:val="003C6A23"/>
    <w:rsid w:val="003C6EE0"/>
    <w:rsid w:val="003C7954"/>
    <w:rsid w:val="003C7AB7"/>
    <w:rsid w:val="003C7ADE"/>
    <w:rsid w:val="003D0FD7"/>
    <w:rsid w:val="003D1002"/>
    <w:rsid w:val="003D1395"/>
    <w:rsid w:val="003D2A18"/>
    <w:rsid w:val="003D31D0"/>
    <w:rsid w:val="003D41E0"/>
    <w:rsid w:val="003D43C4"/>
    <w:rsid w:val="003D4A53"/>
    <w:rsid w:val="003D4C3B"/>
    <w:rsid w:val="003D4E0D"/>
    <w:rsid w:val="003D59B0"/>
    <w:rsid w:val="003D5ACD"/>
    <w:rsid w:val="003D5BD4"/>
    <w:rsid w:val="003D5C3D"/>
    <w:rsid w:val="003D631D"/>
    <w:rsid w:val="003D6445"/>
    <w:rsid w:val="003D658B"/>
    <w:rsid w:val="003D69F1"/>
    <w:rsid w:val="003D6B67"/>
    <w:rsid w:val="003D76E6"/>
    <w:rsid w:val="003D7A0A"/>
    <w:rsid w:val="003D7D1E"/>
    <w:rsid w:val="003E026C"/>
    <w:rsid w:val="003E02E7"/>
    <w:rsid w:val="003E0F1D"/>
    <w:rsid w:val="003E15D7"/>
    <w:rsid w:val="003E1C07"/>
    <w:rsid w:val="003E2179"/>
    <w:rsid w:val="003E2609"/>
    <w:rsid w:val="003E2648"/>
    <w:rsid w:val="003E2BC8"/>
    <w:rsid w:val="003E361E"/>
    <w:rsid w:val="003E3806"/>
    <w:rsid w:val="003E38CB"/>
    <w:rsid w:val="003E3F50"/>
    <w:rsid w:val="003E42B7"/>
    <w:rsid w:val="003E4AC2"/>
    <w:rsid w:val="003E4BF4"/>
    <w:rsid w:val="003E51BC"/>
    <w:rsid w:val="003E5255"/>
    <w:rsid w:val="003E5326"/>
    <w:rsid w:val="003E5430"/>
    <w:rsid w:val="003E57C5"/>
    <w:rsid w:val="003E5ACF"/>
    <w:rsid w:val="003E6151"/>
    <w:rsid w:val="003E68F2"/>
    <w:rsid w:val="003E6BE4"/>
    <w:rsid w:val="003E71C5"/>
    <w:rsid w:val="003E7387"/>
    <w:rsid w:val="003E73E5"/>
    <w:rsid w:val="003E7F85"/>
    <w:rsid w:val="003F0ACF"/>
    <w:rsid w:val="003F0D39"/>
    <w:rsid w:val="003F1173"/>
    <w:rsid w:val="003F203C"/>
    <w:rsid w:val="003F209B"/>
    <w:rsid w:val="003F2196"/>
    <w:rsid w:val="003F2E85"/>
    <w:rsid w:val="003F325F"/>
    <w:rsid w:val="003F42BA"/>
    <w:rsid w:val="003F4797"/>
    <w:rsid w:val="003F49B8"/>
    <w:rsid w:val="003F4C50"/>
    <w:rsid w:val="003F58BD"/>
    <w:rsid w:val="003F6800"/>
    <w:rsid w:val="003F76C4"/>
    <w:rsid w:val="003F78A5"/>
    <w:rsid w:val="003F7C20"/>
    <w:rsid w:val="003F7EB2"/>
    <w:rsid w:val="00400000"/>
    <w:rsid w:val="0040010A"/>
    <w:rsid w:val="00400244"/>
    <w:rsid w:val="0040033E"/>
    <w:rsid w:val="004005A2"/>
    <w:rsid w:val="004007C9"/>
    <w:rsid w:val="00400882"/>
    <w:rsid w:val="00400A1E"/>
    <w:rsid w:val="00400D0A"/>
    <w:rsid w:val="00400F91"/>
    <w:rsid w:val="00401210"/>
    <w:rsid w:val="004012E1"/>
    <w:rsid w:val="004012E9"/>
    <w:rsid w:val="00401AC2"/>
    <w:rsid w:val="00401E9D"/>
    <w:rsid w:val="0040350A"/>
    <w:rsid w:val="0040388A"/>
    <w:rsid w:val="00403DEC"/>
    <w:rsid w:val="00403FEB"/>
    <w:rsid w:val="00404610"/>
    <w:rsid w:val="0040463F"/>
    <w:rsid w:val="00404C08"/>
    <w:rsid w:val="0040549B"/>
    <w:rsid w:val="00406278"/>
    <w:rsid w:val="00406804"/>
    <w:rsid w:val="004069F9"/>
    <w:rsid w:val="00407579"/>
    <w:rsid w:val="00407F83"/>
    <w:rsid w:val="004103F0"/>
    <w:rsid w:val="00410456"/>
    <w:rsid w:val="004104A1"/>
    <w:rsid w:val="00410643"/>
    <w:rsid w:val="004107C6"/>
    <w:rsid w:val="004109D2"/>
    <w:rsid w:val="00410BCF"/>
    <w:rsid w:val="00410D8C"/>
    <w:rsid w:val="00410F11"/>
    <w:rsid w:val="00410F34"/>
    <w:rsid w:val="0041142D"/>
    <w:rsid w:val="004114CD"/>
    <w:rsid w:val="004120B9"/>
    <w:rsid w:val="004124EC"/>
    <w:rsid w:val="00413A7A"/>
    <w:rsid w:val="00413C15"/>
    <w:rsid w:val="00414210"/>
    <w:rsid w:val="0041423D"/>
    <w:rsid w:val="00414562"/>
    <w:rsid w:val="00414C37"/>
    <w:rsid w:val="00416041"/>
    <w:rsid w:val="0041683D"/>
    <w:rsid w:val="00416AE3"/>
    <w:rsid w:val="004175EA"/>
    <w:rsid w:val="00421065"/>
    <w:rsid w:val="00421603"/>
    <w:rsid w:val="00421992"/>
    <w:rsid w:val="0042214E"/>
    <w:rsid w:val="004227B2"/>
    <w:rsid w:val="00422FA0"/>
    <w:rsid w:val="00423281"/>
    <w:rsid w:val="00423560"/>
    <w:rsid w:val="00423D3B"/>
    <w:rsid w:val="00423E9E"/>
    <w:rsid w:val="00424263"/>
    <w:rsid w:val="00424336"/>
    <w:rsid w:val="00424588"/>
    <w:rsid w:val="00424A00"/>
    <w:rsid w:val="00424DA3"/>
    <w:rsid w:val="00425CEA"/>
    <w:rsid w:val="00425DC5"/>
    <w:rsid w:val="004268EF"/>
    <w:rsid w:val="00426C36"/>
    <w:rsid w:val="00426D32"/>
    <w:rsid w:val="00426E70"/>
    <w:rsid w:val="00426E7B"/>
    <w:rsid w:val="00427087"/>
    <w:rsid w:val="0042764F"/>
    <w:rsid w:val="00427836"/>
    <w:rsid w:val="00427BB7"/>
    <w:rsid w:val="00427F18"/>
    <w:rsid w:val="00430211"/>
    <w:rsid w:val="00432138"/>
    <w:rsid w:val="00432B37"/>
    <w:rsid w:val="00432D2E"/>
    <w:rsid w:val="004330C7"/>
    <w:rsid w:val="004335FE"/>
    <w:rsid w:val="00433769"/>
    <w:rsid w:val="00433E4E"/>
    <w:rsid w:val="00434061"/>
    <w:rsid w:val="004345E3"/>
    <w:rsid w:val="0043482D"/>
    <w:rsid w:val="00434A55"/>
    <w:rsid w:val="00434AAC"/>
    <w:rsid w:val="00434C39"/>
    <w:rsid w:val="00434D81"/>
    <w:rsid w:val="00434F10"/>
    <w:rsid w:val="0043564E"/>
    <w:rsid w:val="00436268"/>
    <w:rsid w:val="00436683"/>
    <w:rsid w:val="00436C86"/>
    <w:rsid w:val="00437826"/>
    <w:rsid w:val="00437AB0"/>
    <w:rsid w:val="004400C0"/>
    <w:rsid w:val="00440890"/>
    <w:rsid w:val="00440D04"/>
    <w:rsid w:val="00440F0D"/>
    <w:rsid w:val="00441CFF"/>
    <w:rsid w:val="00441F0D"/>
    <w:rsid w:val="004421CF"/>
    <w:rsid w:val="00442725"/>
    <w:rsid w:val="004433D9"/>
    <w:rsid w:val="00443C29"/>
    <w:rsid w:val="00443F98"/>
    <w:rsid w:val="00444096"/>
    <w:rsid w:val="004446E0"/>
    <w:rsid w:val="00444D6C"/>
    <w:rsid w:val="00446378"/>
    <w:rsid w:val="00446BE8"/>
    <w:rsid w:val="00446DCD"/>
    <w:rsid w:val="004509D1"/>
    <w:rsid w:val="00450ABD"/>
    <w:rsid w:val="00451785"/>
    <w:rsid w:val="00451852"/>
    <w:rsid w:val="004519B2"/>
    <w:rsid w:val="00451E96"/>
    <w:rsid w:val="00452074"/>
    <w:rsid w:val="004520E1"/>
    <w:rsid w:val="00452367"/>
    <w:rsid w:val="004531A0"/>
    <w:rsid w:val="00453606"/>
    <w:rsid w:val="00453E22"/>
    <w:rsid w:val="00454905"/>
    <w:rsid w:val="00454B67"/>
    <w:rsid w:val="00455F16"/>
    <w:rsid w:val="0045612F"/>
    <w:rsid w:val="00456673"/>
    <w:rsid w:val="00456720"/>
    <w:rsid w:val="00456889"/>
    <w:rsid w:val="0046064C"/>
    <w:rsid w:val="00460678"/>
    <w:rsid w:val="00460E5F"/>
    <w:rsid w:val="00460EFD"/>
    <w:rsid w:val="004620ED"/>
    <w:rsid w:val="0046234B"/>
    <w:rsid w:val="004627C2"/>
    <w:rsid w:val="00462823"/>
    <w:rsid w:val="0046283F"/>
    <w:rsid w:val="00462C51"/>
    <w:rsid w:val="004634B3"/>
    <w:rsid w:val="00463ADF"/>
    <w:rsid w:val="00463B0F"/>
    <w:rsid w:val="004643AC"/>
    <w:rsid w:val="0046471A"/>
    <w:rsid w:val="00464733"/>
    <w:rsid w:val="00464D5F"/>
    <w:rsid w:val="00464FB4"/>
    <w:rsid w:val="00465113"/>
    <w:rsid w:val="004659A4"/>
    <w:rsid w:val="00466186"/>
    <w:rsid w:val="0046694D"/>
    <w:rsid w:val="00466A7D"/>
    <w:rsid w:val="00466CE6"/>
    <w:rsid w:val="004676FA"/>
    <w:rsid w:val="00467E4A"/>
    <w:rsid w:val="00470978"/>
    <w:rsid w:val="00471319"/>
    <w:rsid w:val="0047187F"/>
    <w:rsid w:val="004722E6"/>
    <w:rsid w:val="0047264C"/>
    <w:rsid w:val="00472986"/>
    <w:rsid w:val="00472A32"/>
    <w:rsid w:val="00472A6F"/>
    <w:rsid w:val="00472E54"/>
    <w:rsid w:val="00472FC7"/>
    <w:rsid w:val="004733CF"/>
    <w:rsid w:val="00473B07"/>
    <w:rsid w:val="00473D67"/>
    <w:rsid w:val="00474702"/>
    <w:rsid w:val="00474D05"/>
    <w:rsid w:val="00474F88"/>
    <w:rsid w:val="00475F00"/>
    <w:rsid w:val="00476260"/>
    <w:rsid w:val="004765D8"/>
    <w:rsid w:val="00476615"/>
    <w:rsid w:val="00476836"/>
    <w:rsid w:val="00476AF0"/>
    <w:rsid w:val="00476B58"/>
    <w:rsid w:val="00476F1A"/>
    <w:rsid w:val="004775BC"/>
    <w:rsid w:val="004777BC"/>
    <w:rsid w:val="004777C9"/>
    <w:rsid w:val="00477C7F"/>
    <w:rsid w:val="004801C9"/>
    <w:rsid w:val="004804CA"/>
    <w:rsid w:val="004809ED"/>
    <w:rsid w:val="00480C62"/>
    <w:rsid w:val="00480CC6"/>
    <w:rsid w:val="004812DA"/>
    <w:rsid w:val="00481AE6"/>
    <w:rsid w:val="00481C3B"/>
    <w:rsid w:val="00481E94"/>
    <w:rsid w:val="004826D6"/>
    <w:rsid w:val="0048424E"/>
    <w:rsid w:val="00484DA5"/>
    <w:rsid w:val="004855DB"/>
    <w:rsid w:val="004855E8"/>
    <w:rsid w:val="00485DCD"/>
    <w:rsid w:val="004862C8"/>
    <w:rsid w:val="0048649E"/>
    <w:rsid w:val="004866E3"/>
    <w:rsid w:val="00486D69"/>
    <w:rsid w:val="00487468"/>
    <w:rsid w:val="00487638"/>
    <w:rsid w:val="004879CC"/>
    <w:rsid w:val="0049018B"/>
    <w:rsid w:val="004909B5"/>
    <w:rsid w:val="00491877"/>
    <w:rsid w:val="004921EC"/>
    <w:rsid w:val="0049238B"/>
    <w:rsid w:val="004931DD"/>
    <w:rsid w:val="00494650"/>
    <w:rsid w:val="004947C4"/>
    <w:rsid w:val="004947C7"/>
    <w:rsid w:val="004952F3"/>
    <w:rsid w:val="00495443"/>
    <w:rsid w:val="00495458"/>
    <w:rsid w:val="00495B62"/>
    <w:rsid w:val="00495F59"/>
    <w:rsid w:val="004960D8"/>
    <w:rsid w:val="0049688B"/>
    <w:rsid w:val="00496E08"/>
    <w:rsid w:val="00496E67"/>
    <w:rsid w:val="00496FF8"/>
    <w:rsid w:val="004971D0"/>
    <w:rsid w:val="0049741D"/>
    <w:rsid w:val="00497CAB"/>
    <w:rsid w:val="00497D04"/>
    <w:rsid w:val="004A0256"/>
    <w:rsid w:val="004A0282"/>
    <w:rsid w:val="004A08E1"/>
    <w:rsid w:val="004A0C49"/>
    <w:rsid w:val="004A0F13"/>
    <w:rsid w:val="004A0F4C"/>
    <w:rsid w:val="004A0F84"/>
    <w:rsid w:val="004A0FB4"/>
    <w:rsid w:val="004A1586"/>
    <w:rsid w:val="004A1EDF"/>
    <w:rsid w:val="004A2434"/>
    <w:rsid w:val="004A2635"/>
    <w:rsid w:val="004A2FC0"/>
    <w:rsid w:val="004A3A4F"/>
    <w:rsid w:val="004A44BD"/>
    <w:rsid w:val="004A48CB"/>
    <w:rsid w:val="004A4A65"/>
    <w:rsid w:val="004A4B66"/>
    <w:rsid w:val="004A4C4B"/>
    <w:rsid w:val="004A5236"/>
    <w:rsid w:val="004A5506"/>
    <w:rsid w:val="004A5DB4"/>
    <w:rsid w:val="004A6243"/>
    <w:rsid w:val="004A66C0"/>
    <w:rsid w:val="004A6A0C"/>
    <w:rsid w:val="004A6A62"/>
    <w:rsid w:val="004A6A6A"/>
    <w:rsid w:val="004A6B3C"/>
    <w:rsid w:val="004A6DB8"/>
    <w:rsid w:val="004A7847"/>
    <w:rsid w:val="004A784A"/>
    <w:rsid w:val="004A79FE"/>
    <w:rsid w:val="004B01DA"/>
    <w:rsid w:val="004B1627"/>
    <w:rsid w:val="004B1903"/>
    <w:rsid w:val="004B19DD"/>
    <w:rsid w:val="004B216C"/>
    <w:rsid w:val="004B2679"/>
    <w:rsid w:val="004B2774"/>
    <w:rsid w:val="004B2945"/>
    <w:rsid w:val="004B2CD1"/>
    <w:rsid w:val="004B3A4D"/>
    <w:rsid w:val="004B4A1A"/>
    <w:rsid w:val="004B4F9B"/>
    <w:rsid w:val="004B4FF2"/>
    <w:rsid w:val="004B5300"/>
    <w:rsid w:val="004B5A4C"/>
    <w:rsid w:val="004B5F93"/>
    <w:rsid w:val="004B605A"/>
    <w:rsid w:val="004B64CA"/>
    <w:rsid w:val="004B6866"/>
    <w:rsid w:val="004B73C5"/>
    <w:rsid w:val="004B752A"/>
    <w:rsid w:val="004B75CF"/>
    <w:rsid w:val="004C0416"/>
    <w:rsid w:val="004C0432"/>
    <w:rsid w:val="004C06E7"/>
    <w:rsid w:val="004C079C"/>
    <w:rsid w:val="004C0BDE"/>
    <w:rsid w:val="004C0D1D"/>
    <w:rsid w:val="004C1749"/>
    <w:rsid w:val="004C2170"/>
    <w:rsid w:val="004C24C5"/>
    <w:rsid w:val="004C2AC7"/>
    <w:rsid w:val="004C2AE8"/>
    <w:rsid w:val="004C3568"/>
    <w:rsid w:val="004C3B5D"/>
    <w:rsid w:val="004C3D8B"/>
    <w:rsid w:val="004C4573"/>
    <w:rsid w:val="004C5856"/>
    <w:rsid w:val="004C6621"/>
    <w:rsid w:val="004C67B6"/>
    <w:rsid w:val="004C7289"/>
    <w:rsid w:val="004C7852"/>
    <w:rsid w:val="004C78F5"/>
    <w:rsid w:val="004C7C45"/>
    <w:rsid w:val="004C7DE1"/>
    <w:rsid w:val="004C7E67"/>
    <w:rsid w:val="004D053E"/>
    <w:rsid w:val="004D0979"/>
    <w:rsid w:val="004D0B65"/>
    <w:rsid w:val="004D0FA4"/>
    <w:rsid w:val="004D1036"/>
    <w:rsid w:val="004D1308"/>
    <w:rsid w:val="004D142F"/>
    <w:rsid w:val="004D1C7E"/>
    <w:rsid w:val="004D1E97"/>
    <w:rsid w:val="004D2C61"/>
    <w:rsid w:val="004D359D"/>
    <w:rsid w:val="004D37E5"/>
    <w:rsid w:val="004D402C"/>
    <w:rsid w:val="004D4094"/>
    <w:rsid w:val="004D4284"/>
    <w:rsid w:val="004D4352"/>
    <w:rsid w:val="004D45B2"/>
    <w:rsid w:val="004D4632"/>
    <w:rsid w:val="004D7603"/>
    <w:rsid w:val="004D7929"/>
    <w:rsid w:val="004D7E8F"/>
    <w:rsid w:val="004E00BF"/>
    <w:rsid w:val="004E15C3"/>
    <w:rsid w:val="004E16D7"/>
    <w:rsid w:val="004E1737"/>
    <w:rsid w:val="004E1D36"/>
    <w:rsid w:val="004E244D"/>
    <w:rsid w:val="004E3E2F"/>
    <w:rsid w:val="004E3EA1"/>
    <w:rsid w:val="004E43E6"/>
    <w:rsid w:val="004E4C6A"/>
    <w:rsid w:val="004E540A"/>
    <w:rsid w:val="004E54A0"/>
    <w:rsid w:val="004E557C"/>
    <w:rsid w:val="004E6566"/>
    <w:rsid w:val="004E6DFD"/>
    <w:rsid w:val="004E70D9"/>
    <w:rsid w:val="004E72D5"/>
    <w:rsid w:val="004F048D"/>
    <w:rsid w:val="004F06CE"/>
    <w:rsid w:val="004F07D8"/>
    <w:rsid w:val="004F0818"/>
    <w:rsid w:val="004F0DCB"/>
    <w:rsid w:val="004F1B89"/>
    <w:rsid w:val="004F24A5"/>
    <w:rsid w:val="004F268C"/>
    <w:rsid w:val="004F2AEA"/>
    <w:rsid w:val="004F335F"/>
    <w:rsid w:val="004F33C9"/>
    <w:rsid w:val="004F3936"/>
    <w:rsid w:val="004F3EAD"/>
    <w:rsid w:val="004F520E"/>
    <w:rsid w:val="004F525D"/>
    <w:rsid w:val="004F54AE"/>
    <w:rsid w:val="004F5648"/>
    <w:rsid w:val="004F6391"/>
    <w:rsid w:val="004F696D"/>
    <w:rsid w:val="004F7DB4"/>
    <w:rsid w:val="00500970"/>
    <w:rsid w:val="00500A06"/>
    <w:rsid w:val="00500D86"/>
    <w:rsid w:val="005013AD"/>
    <w:rsid w:val="00502A23"/>
    <w:rsid w:val="00502FAB"/>
    <w:rsid w:val="00503304"/>
    <w:rsid w:val="00503638"/>
    <w:rsid w:val="00503D08"/>
    <w:rsid w:val="00503FF6"/>
    <w:rsid w:val="0050456A"/>
    <w:rsid w:val="00504CBB"/>
    <w:rsid w:val="00504FFE"/>
    <w:rsid w:val="00505102"/>
    <w:rsid w:val="0050526F"/>
    <w:rsid w:val="00505B1E"/>
    <w:rsid w:val="00505BEF"/>
    <w:rsid w:val="005060FB"/>
    <w:rsid w:val="0050687E"/>
    <w:rsid w:val="00506FF9"/>
    <w:rsid w:val="0051030C"/>
    <w:rsid w:val="00510A29"/>
    <w:rsid w:val="00510E73"/>
    <w:rsid w:val="00510EBD"/>
    <w:rsid w:val="00510F6C"/>
    <w:rsid w:val="005116F1"/>
    <w:rsid w:val="00512025"/>
    <w:rsid w:val="0051204E"/>
    <w:rsid w:val="0051235C"/>
    <w:rsid w:val="005123CC"/>
    <w:rsid w:val="005129AB"/>
    <w:rsid w:val="00512B71"/>
    <w:rsid w:val="00512D18"/>
    <w:rsid w:val="00513091"/>
    <w:rsid w:val="00514A00"/>
    <w:rsid w:val="00514EFF"/>
    <w:rsid w:val="00515594"/>
    <w:rsid w:val="00516AEC"/>
    <w:rsid w:val="00516BCC"/>
    <w:rsid w:val="00516E0F"/>
    <w:rsid w:val="005175D0"/>
    <w:rsid w:val="0051769A"/>
    <w:rsid w:val="00517EBD"/>
    <w:rsid w:val="0052048A"/>
    <w:rsid w:val="00520883"/>
    <w:rsid w:val="005208F5"/>
    <w:rsid w:val="00521090"/>
    <w:rsid w:val="0052137B"/>
    <w:rsid w:val="005213E2"/>
    <w:rsid w:val="0052170F"/>
    <w:rsid w:val="00521743"/>
    <w:rsid w:val="00522263"/>
    <w:rsid w:val="005223F0"/>
    <w:rsid w:val="00522B8C"/>
    <w:rsid w:val="005230DB"/>
    <w:rsid w:val="00523F17"/>
    <w:rsid w:val="00523F35"/>
    <w:rsid w:val="0052448C"/>
    <w:rsid w:val="00524594"/>
    <w:rsid w:val="00524957"/>
    <w:rsid w:val="00525001"/>
    <w:rsid w:val="00525321"/>
    <w:rsid w:val="00525909"/>
    <w:rsid w:val="00526530"/>
    <w:rsid w:val="0052680C"/>
    <w:rsid w:val="005272CC"/>
    <w:rsid w:val="005278A0"/>
    <w:rsid w:val="00527C02"/>
    <w:rsid w:val="00527D26"/>
    <w:rsid w:val="00527EA5"/>
    <w:rsid w:val="00530139"/>
    <w:rsid w:val="005301D5"/>
    <w:rsid w:val="00530619"/>
    <w:rsid w:val="00531177"/>
    <w:rsid w:val="00531279"/>
    <w:rsid w:val="00531C76"/>
    <w:rsid w:val="00531C98"/>
    <w:rsid w:val="00531EF3"/>
    <w:rsid w:val="00533618"/>
    <w:rsid w:val="00533A3E"/>
    <w:rsid w:val="0053464C"/>
    <w:rsid w:val="005348A0"/>
    <w:rsid w:val="00534D04"/>
    <w:rsid w:val="00535D3C"/>
    <w:rsid w:val="00535DDA"/>
    <w:rsid w:val="005361C8"/>
    <w:rsid w:val="005365C5"/>
    <w:rsid w:val="00536B6B"/>
    <w:rsid w:val="00536E50"/>
    <w:rsid w:val="0053786E"/>
    <w:rsid w:val="00537C9A"/>
    <w:rsid w:val="0054072D"/>
    <w:rsid w:val="00540A08"/>
    <w:rsid w:val="00540BB3"/>
    <w:rsid w:val="00540D23"/>
    <w:rsid w:val="00540D8B"/>
    <w:rsid w:val="00540F9D"/>
    <w:rsid w:val="0054137F"/>
    <w:rsid w:val="0054176F"/>
    <w:rsid w:val="005419CB"/>
    <w:rsid w:val="00541ACB"/>
    <w:rsid w:val="00541DBE"/>
    <w:rsid w:val="0054218B"/>
    <w:rsid w:val="005423C5"/>
    <w:rsid w:val="00544314"/>
    <w:rsid w:val="0054492C"/>
    <w:rsid w:val="00544B16"/>
    <w:rsid w:val="00545245"/>
    <w:rsid w:val="005452B8"/>
    <w:rsid w:val="005452F0"/>
    <w:rsid w:val="00545624"/>
    <w:rsid w:val="00545931"/>
    <w:rsid w:val="005461A0"/>
    <w:rsid w:val="005462CF"/>
    <w:rsid w:val="00546577"/>
    <w:rsid w:val="00546593"/>
    <w:rsid w:val="005467DD"/>
    <w:rsid w:val="00546C00"/>
    <w:rsid w:val="00546E40"/>
    <w:rsid w:val="00547C31"/>
    <w:rsid w:val="00547D70"/>
    <w:rsid w:val="00547E69"/>
    <w:rsid w:val="00547FE1"/>
    <w:rsid w:val="005500F9"/>
    <w:rsid w:val="005501F2"/>
    <w:rsid w:val="005508C5"/>
    <w:rsid w:val="005508E1"/>
    <w:rsid w:val="0055142E"/>
    <w:rsid w:val="005515EC"/>
    <w:rsid w:val="00551DAB"/>
    <w:rsid w:val="005523B9"/>
    <w:rsid w:val="00552852"/>
    <w:rsid w:val="00553295"/>
    <w:rsid w:val="00553470"/>
    <w:rsid w:val="00553573"/>
    <w:rsid w:val="00553B18"/>
    <w:rsid w:val="00554172"/>
    <w:rsid w:val="0055421F"/>
    <w:rsid w:val="00554AAE"/>
    <w:rsid w:val="005550D4"/>
    <w:rsid w:val="005553A1"/>
    <w:rsid w:val="00555544"/>
    <w:rsid w:val="00556091"/>
    <w:rsid w:val="0055672D"/>
    <w:rsid w:val="0055741F"/>
    <w:rsid w:val="00557C72"/>
    <w:rsid w:val="00557D98"/>
    <w:rsid w:val="00557E35"/>
    <w:rsid w:val="00557F0C"/>
    <w:rsid w:val="00557F30"/>
    <w:rsid w:val="00560921"/>
    <w:rsid w:val="00560B89"/>
    <w:rsid w:val="00560C02"/>
    <w:rsid w:val="00560D81"/>
    <w:rsid w:val="00560E72"/>
    <w:rsid w:val="00561F6A"/>
    <w:rsid w:val="0056209E"/>
    <w:rsid w:val="005621A2"/>
    <w:rsid w:val="005625D4"/>
    <w:rsid w:val="00562BF9"/>
    <w:rsid w:val="00562CF2"/>
    <w:rsid w:val="00563033"/>
    <w:rsid w:val="0056329C"/>
    <w:rsid w:val="00563BDB"/>
    <w:rsid w:val="00563CB0"/>
    <w:rsid w:val="0056405D"/>
    <w:rsid w:val="0056411B"/>
    <w:rsid w:val="005643E6"/>
    <w:rsid w:val="005647BA"/>
    <w:rsid w:val="00564828"/>
    <w:rsid w:val="00564863"/>
    <w:rsid w:val="00564945"/>
    <w:rsid w:val="00564BA2"/>
    <w:rsid w:val="0056566D"/>
    <w:rsid w:val="00565933"/>
    <w:rsid w:val="00565F72"/>
    <w:rsid w:val="005666AF"/>
    <w:rsid w:val="00566A8A"/>
    <w:rsid w:val="00566C46"/>
    <w:rsid w:val="00566C8C"/>
    <w:rsid w:val="00567022"/>
    <w:rsid w:val="005676DF"/>
    <w:rsid w:val="00567865"/>
    <w:rsid w:val="00567B5F"/>
    <w:rsid w:val="00567B8C"/>
    <w:rsid w:val="00570753"/>
    <w:rsid w:val="00570768"/>
    <w:rsid w:val="00570BD5"/>
    <w:rsid w:val="00570DF2"/>
    <w:rsid w:val="00571726"/>
    <w:rsid w:val="00571C2F"/>
    <w:rsid w:val="00571C72"/>
    <w:rsid w:val="005722AD"/>
    <w:rsid w:val="00572A6F"/>
    <w:rsid w:val="00572CD9"/>
    <w:rsid w:val="00573050"/>
    <w:rsid w:val="0057441A"/>
    <w:rsid w:val="0057456E"/>
    <w:rsid w:val="00575201"/>
    <w:rsid w:val="00575242"/>
    <w:rsid w:val="00575C70"/>
    <w:rsid w:val="00575F79"/>
    <w:rsid w:val="00576213"/>
    <w:rsid w:val="0057709A"/>
    <w:rsid w:val="00577BB0"/>
    <w:rsid w:val="00577FEE"/>
    <w:rsid w:val="00580100"/>
    <w:rsid w:val="00580592"/>
    <w:rsid w:val="00580706"/>
    <w:rsid w:val="00580910"/>
    <w:rsid w:val="005818ED"/>
    <w:rsid w:val="005828F2"/>
    <w:rsid w:val="00582907"/>
    <w:rsid w:val="00582E5D"/>
    <w:rsid w:val="0058304D"/>
    <w:rsid w:val="005834CB"/>
    <w:rsid w:val="00583D25"/>
    <w:rsid w:val="00583EA7"/>
    <w:rsid w:val="00583F47"/>
    <w:rsid w:val="00584227"/>
    <w:rsid w:val="00585087"/>
    <w:rsid w:val="005850EC"/>
    <w:rsid w:val="005850FB"/>
    <w:rsid w:val="00585455"/>
    <w:rsid w:val="0058551A"/>
    <w:rsid w:val="005855DA"/>
    <w:rsid w:val="00585BC5"/>
    <w:rsid w:val="005867A1"/>
    <w:rsid w:val="005869C4"/>
    <w:rsid w:val="00586CA9"/>
    <w:rsid w:val="00586E14"/>
    <w:rsid w:val="0058734C"/>
    <w:rsid w:val="0059021A"/>
    <w:rsid w:val="0059030E"/>
    <w:rsid w:val="00590406"/>
    <w:rsid w:val="0059067A"/>
    <w:rsid w:val="00590833"/>
    <w:rsid w:val="00590DA2"/>
    <w:rsid w:val="00590E14"/>
    <w:rsid w:val="00590E15"/>
    <w:rsid w:val="00591555"/>
    <w:rsid w:val="005920B9"/>
    <w:rsid w:val="005923C6"/>
    <w:rsid w:val="00592BAD"/>
    <w:rsid w:val="00592BE7"/>
    <w:rsid w:val="00595134"/>
    <w:rsid w:val="0059532C"/>
    <w:rsid w:val="0059537B"/>
    <w:rsid w:val="005958D2"/>
    <w:rsid w:val="00595A5D"/>
    <w:rsid w:val="00595E1C"/>
    <w:rsid w:val="0059643A"/>
    <w:rsid w:val="00596544"/>
    <w:rsid w:val="005966AC"/>
    <w:rsid w:val="005969D5"/>
    <w:rsid w:val="005972AA"/>
    <w:rsid w:val="00597A5C"/>
    <w:rsid w:val="00597BDD"/>
    <w:rsid w:val="005A0509"/>
    <w:rsid w:val="005A06E4"/>
    <w:rsid w:val="005A0F37"/>
    <w:rsid w:val="005A114F"/>
    <w:rsid w:val="005A11C3"/>
    <w:rsid w:val="005A1528"/>
    <w:rsid w:val="005A1E63"/>
    <w:rsid w:val="005A211B"/>
    <w:rsid w:val="005A2165"/>
    <w:rsid w:val="005A27A5"/>
    <w:rsid w:val="005A27FA"/>
    <w:rsid w:val="005A2A8A"/>
    <w:rsid w:val="005A2AA6"/>
    <w:rsid w:val="005A2EF7"/>
    <w:rsid w:val="005A32F1"/>
    <w:rsid w:val="005A39D9"/>
    <w:rsid w:val="005A3F32"/>
    <w:rsid w:val="005A460C"/>
    <w:rsid w:val="005A4611"/>
    <w:rsid w:val="005A46E8"/>
    <w:rsid w:val="005A5552"/>
    <w:rsid w:val="005A5DAC"/>
    <w:rsid w:val="005A5DED"/>
    <w:rsid w:val="005A5E7C"/>
    <w:rsid w:val="005A6263"/>
    <w:rsid w:val="005A6EFC"/>
    <w:rsid w:val="005A7451"/>
    <w:rsid w:val="005A7B3B"/>
    <w:rsid w:val="005A7CA8"/>
    <w:rsid w:val="005A7D74"/>
    <w:rsid w:val="005A7E97"/>
    <w:rsid w:val="005B0C1A"/>
    <w:rsid w:val="005B0E92"/>
    <w:rsid w:val="005B198A"/>
    <w:rsid w:val="005B1ED5"/>
    <w:rsid w:val="005B21B5"/>
    <w:rsid w:val="005B21F8"/>
    <w:rsid w:val="005B2409"/>
    <w:rsid w:val="005B3825"/>
    <w:rsid w:val="005B4146"/>
    <w:rsid w:val="005B45E2"/>
    <w:rsid w:val="005B5251"/>
    <w:rsid w:val="005B5450"/>
    <w:rsid w:val="005B54B5"/>
    <w:rsid w:val="005B5B67"/>
    <w:rsid w:val="005B6850"/>
    <w:rsid w:val="005B6D05"/>
    <w:rsid w:val="005B6D8A"/>
    <w:rsid w:val="005B7C4A"/>
    <w:rsid w:val="005C024C"/>
    <w:rsid w:val="005C07A6"/>
    <w:rsid w:val="005C0A5A"/>
    <w:rsid w:val="005C0B83"/>
    <w:rsid w:val="005C0BA9"/>
    <w:rsid w:val="005C16A5"/>
    <w:rsid w:val="005C241E"/>
    <w:rsid w:val="005C2777"/>
    <w:rsid w:val="005C2C85"/>
    <w:rsid w:val="005C37C2"/>
    <w:rsid w:val="005C3951"/>
    <w:rsid w:val="005C39FB"/>
    <w:rsid w:val="005C3FF1"/>
    <w:rsid w:val="005C45C5"/>
    <w:rsid w:val="005C4957"/>
    <w:rsid w:val="005C4F5C"/>
    <w:rsid w:val="005C577F"/>
    <w:rsid w:val="005C686A"/>
    <w:rsid w:val="005C6C7D"/>
    <w:rsid w:val="005C7A07"/>
    <w:rsid w:val="005C7D1A"/>
    <w:rsid w:val="005D0216"/>
    <w:rsid w:val="005D0272"/>
    <w:rsid w:val="005D09CC"/>
    <w:rsid w:val="005D0B90"/>
    <w:rsid w:val="005D0FFC"/>
    <w:rsid w:val="005D1D97"/>
    <w:rsid w:val="005D2B6B"/>
    <w:rsid w:val="005D302B"/>
    <w:rsid w:val="005D30C9"/>
    <w:rsid w:val="005D31D0"/>
    <w:rsid w:val="005D35BB"/>
    <w:rsid w:val="005D36AB"/>
    <w:rsid w:val="005D36DE"/>
    <w:rsid w:val="005D37B5"/>
    <w:rsid w:val="005D3FF8"/>
    <w:rsid w:val="005D4495"/>
    <w:rsid w:val="005D52CD"/>
    <w:rsid w:val="005D59C3"/>
    <w:rsid w:val="005D6459"/>
    <w:rsid w:val="005D6953"/>
    <w:rsid w:val="005D6B46"/>
    <w:rsid w:val="005D77D7"/>
    <w:rsid w:val="005E050C"/>
    <w:rsid w:val="005E06CB"/>
    <w:rsid w:val="005E07FD"/>
    <w:rsid w:val="005E1C23"/>
    <w:rsid w:val="005E1D6B"/>
    <w:rsid w:val="005E1E13"/>
    <w:rsid w:val="005E1E84"/>
    <w:rsid w:val="005E256A"/>
    <w:rsid w:val="005E2753"/>
    <w:rsid w:val="005E291A"/>
    <w:rsid w:val="005E3362"/>
    <w:rsid w:val="005E366D"/>
    <w:rsid w:val="005E3698"/>
    <w:rsid w:val="005E3E3E"/>
    <w:rsid w:val="005E424D"/>
    <w:rsid w:val="005E4933"/>
    <w:rsid w:val="005E4AEB"/>
    <w:rsid w:val="005E4AFB"/>
    <w:rsid w:val="005E4EB2"/>
    <w:rsid w:val="005E51F2"/>
    <w:rsid w:val="005E5482"/>
    <w:rsid w:val="005E58B2"/>
    <w:rsid w:val="005E591B"/>
    <w:rsid w:val="005E65E6"/>
    <w:rsid w:val="005E6C8F"/>
    <w:rsid w:val="005E6F8E"/>
    <w:rsid w:val="005E7F76"/>
    <w:rsid w:val="005F07E3"/>
    <w:rsid w:val="005F0E66"/>
    <w:rsid w:val="005F1303"/>
    <w:rsid w:val="005F1656"/>
    <w:rsid w:val="005F1875"/>
    <w:rsid w:val="005F18B2"/>
    <w:rsid w:val="005F1CB7"/>
    <w:rsid w:val="005F27B1"/>
    <w:rsid w:val="005F2870"/>
    <w:rsid w:val="005F2D61"/>
    <w:rsid w:val="005F2ED2"/>
    <w:rsid w:val="005F324C"/>
    <w:rsid w:val="005F490A"/>
    <w:rsid w:val="005F4C68"/>
    <w:rsid w:val="005F4DA6"/>
    <w:rsid w:val="005F55CF"/>
    <w:rsid w:val="005F563B"/>
    <w:rsid w:val="005F5B6B"/>
    <w:rsid w:val="005F5D85"/>
    <w:rsid w:val="005F6348"/>
    <w:rsid w:val="005F6686"/>
    <w:rsid w:val="005F6D9C"/>
    <w:rsid w:val="005F6F87"/>
    <w:rsid w:val="005F7A4D"/>
    <w:rsid w:val="005F7D50"/>
    <w:rsid w:val="00600102"/>
    <w:rsid w:val="00600592"/>
    <w:rsid w:val="0060065F"/>
    <w:rsid w:val="00600872"/>
    <w:rsid w:val="00600C14"/>
    <w:rsid w:val="00601284"/>
    <w:rsid w:val="006015D4"/>
    <w:rsid w:val="00601710"/>
    <w:rsid w:val="00601741"/>
    <w:rsid w:val="00601939"/>
    <w:rsid w:val="0060251E"/>
    <w:rsid w:val="00602C54"/>
    <w:rsid w:val="00602E01"/>
    <w:rsid w:val="00603053"/>
    <w:rsid w:val="006032E4"/>
    <w:rsid w:val="0060354A"/>
    <w:rsid w:val="00603948"/>
    <w:rsid w:val="006039BD"/>
    <w:rsid w:val="00603A7D"/>
    <w:rsid w:val="00603C6D"/>
    <w:rsid w:val="006041FB"/>
    <w:rsid w:val="0060430D"/>
    <w:rsid w:val="0060466F"/>
    <w:rsid w:val="00605955"/>
    <w:rsid w:val="006061C2"/>
    <w:rsid w:val="0060638E"/>
    <w:rsid w:val="006065A1"/>
    <w:rsid w:val="0060670C"/>
    <w:rsid w:val="00606844"/>
    <w:rsid w:val="006074B9"/>
    <w:rsid w:val="0060771A"/>
    <w:rsid w:val="00607893"/>
    <w:rsid w:val="006102B3"/>
    <w:rsid w:val="006108FE"/>
    <w:rsid w:val="006109BE"/>
    <w:rsid w:val="006118C2"/>
    <w:rsid w:val="006118E5"/>
    <w:rsid w:val="00611E37"/>
    <w:rsid w:val="00612614"/>
    <w:rsid w:val="00613667"/>
    <w:rsid w:val="006136A3"/>
    <w:rsid w:val="00613D1F"/>
    <w:rsid w:val="0061416F"/>
    <w:rsid w:val="0061497A"/>
    <w:rsid w:val="00614B14"/>
    <w:rsid w:val="00614B67"/>
    <w:rsid w:val="006153C7"/>
    <w:rsid w:val="006154E8"/>
    <w:rsid w:val="006157CD"/>
    <w:rsid w:val="00615BAE"/>
    <w:rsid w:val="0061641E"/>
    <w:rsid w:val="0061679F"/>
    <w:rsid w:val="006167EF"/>
    <w:rsid w:val="00616C2A"/>
    <w:rsid w:val="0061703A"/>
    <w:rsid w:val="00617143"/>
    <w:rsid w:val="0061718E"/>
    <w:rsid w:val="006171EE"/>
    <w:rsid w:val="006177EA"/>
    <w:rsid w:val="006178CE"/>
    <w:rsid w:val="006178F7"/>
    <w:rsid w:val="00617E35"/>
    <w:rsid w:val="0062085D"/>
    <w:rsid w:val="00621A72"/>
    <w:rsid w:val="0062223F"/>
    <w:rsid w:val="00622A03"/>
    <w:rsid w:val="00622B84"/>
    <w:rsid w:val="00622F8F"/>
    <w:rsid w:val="006231A9"/>
    <w:rsid w:val="0062329C"/>
    <w:rsid w:val="00623A15"/>
    <w:rsid w:val="00623D2C"/>
    <w:rsid w:val="00623F14"/>
    <w:rsid w:val="00624E85"/>
    <w:rsid w:val="00625202"/>
    <w:rsid w:val="006254BA"/>
    <w:rsid w:val="006259C0"/>
    <w:rsid w:val="00626081"/>
    <w:rsid w:val="006262F5"/>
    <w:rsid w:val="006269A2"/>
    <w:rsid w:val="00626A1C"/>
    <w:rsid w:val="00626AEC"/>
    <w:rsid w:val="00626C65"/>
    <w:rsid w:val="0062720F"/>
    <w:rsid w:val="0062726D"/>
    <w:rsid w:val="00627338"/>
    <w:rsid w:val="006274EF"/>
    <w:rsid w:val="00627774"/>
    <w:rsid w:val="006277CD"/>
    <w:rsid w:val="00627E13"/>
    <w:rsid w:val="00627F3B"/>
    <w:rsid w:val="0063047C"/>
    <w:rsid w:val="006307AC"/>
    <w:rsid w:val="00630CA1"/>
    <w:rsid w:val="00632AFB"/>
    <w:rsid w:val="00632E9A"/>
    <w:rsid w:val="00632F33"/>
    <w:rsid w:val="00633461"/>
    <w:rsid w:val="00633BFC"/>
    <w:rsid w:val="00633C83"/>
    <w:rsid w:val="00633F3A"/>
    <w:rsid w:val="006347BA"/>
    <w:rsid w:val="00634C30"/>
    <w:rsid w:val="00634EC7"/>
    <w:rsid w:val="0063552B"/>
    <w:rsid w:val="00636133"/>
    <w:rsid w:val="00636E82"/>
    <w:rsid w:val="0063775F"/>
    <w:rsid w:val="0063790C"/>
    <w:rsid w:val="00637B9E"/>
    <w:rsid w:val="00637C59"/>
    <w:rsid w:val="006402AB"/>
    <w:rsid w:val="0064049F"/>
    <w:rsid w:val="006404B9"/>
    <w:rsid w:val="006405A4"/>
    <w:rsid w:val="00640DCC"/>
    <w:rsid w:val="00640DCF"/>
    <w:rsid w:val="0064146A"/>
    <w:rsid w:val="00641688"/>
    <w:rsid w:val="00641D5A"/>
    <w:rsid w:val="00641E25"/>
    <w:rsid w:val="00641E4F"/>
    <w:rsid w:val="00642134"/>
    <w:rsid w:val="00642590"/>
    <w:rsid w:val="0064315E"/>
    <w:rsid w:val="006432E8"/>
    <w:rsid w:val="00643B86"/>
    <w:rsid w:val="00643D60"/>
    <w:rsid w:val="00644055"/>
    <w:rsid w:val="006442FE"/>
    <w:rsid w:val="0064436E"/>
    <w:rsid w:val="00644CD2"/>
    <w:rsid w:val="00645E44"/>
    <w:rsid w:val="006462D4"/>
    <w:rsid w:val="0064638D"/>
    <w:rsid w:val="00646546"/>
    <w:rsid w:val="00647364"/>
    <w:rsid w:val="00647C5E"/>
    <w:rsid w:val="00647D0B"/>
    <w:rsid w:val="0065065E"/>
    <w:rsid w:val="0065085F"/>
    <w:rsid w:val="00650B68"/>
    <w:rsid w:val="00650CC3"/>
    <w:rsid w:val="00651880"/>
    <w:rsid w:val="00651A4B"/>
    <w:rsid w:val="00651DD3"/>
    <w:rsid w:val="00652159"/>
    <w:rsid w:val="006521EC"/>
    <w:rsid w:val="006526F2"/>
    <w:rsid w:val="00653E17"/>
    <w:rsid w:val="006540E5"/>
    <w:rsid w:val="0065410D"/>
    <w:rsid w:val="00654852"/>
    <w:rsid w:val="00654FC7"/>
    <w:rsid w:val="0065511D"/>
    <w:rsid w:val="0065517E"/>
    <w:rsid w:val="00655AED"/>
    <w:rsid w:val="00655B9C"/>
    <w:rsid w:val="00655F98"/>
    <w:rsid w:val="00655F9C"/>
    <w:rsid w:val="00656523"/>
    <w:rsid w:val="00656940"/>
    <w:rsid w:val="00656B4B"/>
    <w:rsid w:val="00657385"/>
    <w:rsid w:val="00657390"/>
    <w:rsid w:val="006576EA"/>
    <w:rsid w:val="00657780"/>
    <w:rsid w:val="00657B5B"/>
    <w:rsid w:val="00661011"/>
    <w:rsid w:val="006616C6"/>
    <w:rsid w:val="00661CB3"/>
    <w:rsid w:val="00661FC1"/>
    <w:rsid w:val="006620F0"/>
    <w:rsid w:val="00662D7F"/>
    <w:rsid w:val="00662E56"/>
    <w:rsid w:val="006632CB"/>
    <w:rsid w:val="0066356B"/>
    <w:rsid w:val="006644BB"/>
    <w:rsid w:val="00664B6A"/>
    <w:rsid w:val="006654DD"/>
    <w:rsid w:val="00665844"/>
    <w:rsid w:val="006659ED"/>
    <w:rsid w:val="00665BED"/>
    <w:rsid w:val="00666C29"/>
    <w:rsid w:val="00667525"/>
    <w:rsid w:val="0066774A"/>
    <w:rsid w:val="00667D0F"/>
    <w:rsid w:val="00667F12"/>
    <w:rsid w:val="00667FF5"/>
    <w:rsid w:val="00670BA9"/>
    <w:rsid w:val="006712E4"/>
    <w:rsid w:val="00671449"/>
    <w:rsid w:val="00671665"/>
    <w:rsid w:val="00671B7E"/>
    <w:rsid w:val="00671F53"/>
    <w:rsid w:val="00672C0E"/>
    <w:rsid w:val="0067309A"/>
    <w:rsid w:val="0067323F"/>
    <w:rsid w:val="006736FA"/>
    <w:rsid w:val="00673945"/>
    <w:rsid w:val="00673C12"/>
    <w:rsid w:val="00674151"/>
    <w:rsid w:val="006745A4"/>
    <w:rsid w:val="00675688"/>
    <w:rsid w:val="00675A05"/>
    <w:rsid w:val="00675D90"/>
    <w:rsid w:val="006767EC"/>
    <w:rsid w:val="00676CDC"/>
    <w:rsid w:val="0068025F"/>
    <w:rsid w:val="00680388"/>
    <w:rsid w:val="0068103E"/>
    <w:rsid w:val="00681728"/>
    <w:rsid w:val="00682195"/>
    <w:rsid w:val="006826F7"/>
    <w:rsid w:val="006829CF"/>
    <w:rsid w:val="00682C11"/>
    <w:rsid w:val="00683B47"/>
    <w:rsid w:val="00684594"/>
    <w:rsid w:val="00684716"/>
    <w:rsid w:val="00684A14"/>
    <w:rsid w:val="00684CAD"/>
    <w:rsid w:val="00684E27"/>
    <w:rsid w:val="006852FC"/>
    <w:rsid w:val="006855FE"/>
    <w:rsid w:val="00685E65"/>
    <w:rsid w:val="00685FF7"/>
    <w:rsid w:val="00686347"/>
    <w:rsid w:val="0068689F"/>
    <w:rsid w:val="00686C53"/>
    <w:rsid w:val="00687396"/>
    <w:rsid w:val="00687531"/>
    <w:rsid w:val="006879D8"/>
    <w:rsid w:val="00687A3D"/>
    <w:rsid w:val="00687B6A"/>
    <w:rsid w:val="00687D5F"/>
    <w:rsid w:val="00687E56"/>
    <w:rsid w:val="00690821"/>
    <w:rsid w:val="00690839"/>
    <w:rsid w:val="00690A6C"/>
    <w:rsid w:val="00691499"/>
    <w:rsid w:val="00691EA8"/>
    <w:rsid w:val="00691F9C"/>
    <w:rsid w:val="00692E24"/>
    <w:rsid w:val="00693122"/>
    <w:rsid w:val="0069413C"/>
    <w:rsid w:val="006946C7"/>
    <w:rsid w:val="00694CA0"/>
    <w:rsid w:val="00694E85"/>
    <w:rsid w:val="00694EFF"/>
    <w:rsid w:val="006957EF"/>
    <w:rsid w:val="00695D77"/>
    <w:rsid w:val="0069610E"/>
    <w:rsid w:val="006961F6"/>
    <w:rsid w:val="006962A8"/>
    <w:rsid w:val="00696558"/>
    <w:rsid w:val="00697105"/>
    <w:rsid w:val="006A0509"/>
    <w:rsid w:val="006A11A5"/>
    <w:rsid w:val="006A1805"/>
    <w:rsid w:val="006A207F"/>
    <w:rsid w:val="006A22F4"/>
    <w:rsid w:val="006A342B"/>
    <w:rsid w:val="006A3E0C"/>
    <w:rsid w:val="006A4373"/>
    <w:rsid w:val="006A44F9"/>
    <w:rsid w:val="006A51C4"/>
    <w:rsid w:val="006A56FD"/>
    <w:rsid w:val="006A5D9F"/>
    <w:rsid w:val="006A6526"/>
    <w:rsid w:val="006A6538"/>
    <w:rsid w:val="006A653B"/>
    <w:rsid w:val="006A6D9D"/>
    <w:rsid w:val="006A7379"/>
    <w:rsid w:val="006A7536"/>
    <w:rsid w:val="006A7848"/>
    <w:rsid w:val="006A7D8E"/>
    <w:rsid w:val="006B005C"/>
    <w:rsid w:val="006B0098"/>
    <w:rsid w:val="006B03A8"/>
    <w:rsid w:val="006B040C"/>
    <w:rsid w:val="006B06D2"/>
    <w:rsid w:val="006B10F8"/>
    <w:rsid w:val="006B112D"/>
    <w:rsid w:val="006B19D3"/>
    <w:rsid w:val="006B1BB7"/>
    <w:rsid w:val="006B2930"/>
    <w:rsid w:val="006B3406"/>
    <w:rsid w:val="006B3629"/>
    <w:rsid w:val="006B38AA"/>
    <w:rsid w:val="006B3934"/>
    <w:rsid w:val="006B3E8E"/>
    <w:rsid w:val="006B4863"/>
    <w:rsid w:val="006B4CB0"/>
    <w:rsid w:val="006B5834"/>
    <w:rsid w:val="006B6925"/>
    <w:rsid w:val="006B6A08"/>
    <w:rsid w:val="006B6E58"/>
    <w:rsid w:val="006B7577"/>
    <w:rsid w:val="006B78C6"/>
    <w:rsid w:val="006B7F63"/>
    <w:rsid w:val="006C1050"/>
    <w:rsid w:val="006C17AF"/>
    <w:rsid w:val="006C1CE5"/>
    <w:rsid w:val="006C1DED"/>
    <w:rsid w:val="006C1F6B"/>
    <w:rsid w:val="006C2FA4"/>
    <w:rsid w:val="006C31F6"/>
    <w:rsid w:val="006C3CD1"/>
    <w:rsid w:val="006C3F1E"/>
    <w:rsid w:val="006C4061"/>
    <w:rsid w:val="006C4166"/>
    <w:rsid w:val="006C6197"/>
    <w:rsid w:val="006C6F7B"/>
    <w:rsid w:val="006C754A"/>
    <w:rsid w:val="006C7C84"/>
    <w:rsid w:val="006C7E23"/>
    <w:rsid w:val="006D001E"/>
    <w:rsid w:val="006D0021"/>
    <w:rsid w:val="006D0311"/>
    <w:rsid w:val="006D1016"/>
    <w:rsid w:val="006D1D62"/>
    <w:rsid w:val="006D210A"/>
    <w:rsid w:val="006D2844"/>
    <w:rsid w:val="006D3450"/>
    <w:rsid w:val="006D34C9"/>
    <w:rsid w:val="006D3933"/>
    <w:rsid w:val="006D3CD1"/>
    <w:rsid w:val="006D3DFA"/>
    <w:rsid w:val="006D44E9"/>
    <w:rsid w:val="006D454E"/>
    <w:rsid w:val="006D46C6"/>
    <w:rsid w:val="006D4D54"/>
    <w:rsid w:val="006D53B6"/>
    <w:rsid w:val="006D59A3"/>
    <w:rsid w:val="006D657B"/>
    <w:rsid w:val="006D7CCB"/>
    <w:rsid w:val="006D7F7D"/>
    <w:rsid w:val="006E01DF"/>
    <w:rsid w:val="006E01F9"/>
    <w:rsid w:val="006E02E0"/>
    <w:rsid w:val="006E0869"/>
    <w:rsid w:val="006E1206"/>
    <w:rsid w:val="006E184F"/>
    <w:rsid w:val="006E1BCE"/>
    <w:rsid w:val="006E22FF"/>
    <w:rsid w:val="006E2F44"/>
    <w:rsid w:val="006E30A6"/>
    <w:rsid w:val="006E3317"/>
    <w:rsid w:val="006E34ED"/>
    <w:rsid w:val="006E3B96"/>
    <w:rsid w:val="006E3CF1"/>
    <w:rsid w:val="006E42B4"/>
    <w:rsid w:val="006E468A"/>
    <w:rsid w:val="006E46E0"/>
    <w:rsid w:val="006E5656"/>
    <w:rsid w:val="006E5906"/>
    <w:rsid w:val="006E5EBD"/>
    <w:rsid w:val="006E629B"/>
    <w:rsid w:val="006E6DD5"/>
    <w:rsid w:val="006E6F62"/>
    <w:rsid w:val="006E7155"/>
    <w:rsid w:val="006E7257"/>
    <w:rsid w:val="006E7443"/>
    <w:rsid w:val="006E78B2"/>
    <w:rsid w:val="006E79F5"/>
    <w:rsid w:val="006E7B91"/>
    <w:rsid w:val="006E7DB3"/>
    <w:rsid w:val="006E7EAC"/>
    <w:rsid w:val="006F04B3"/>
    <w:rsid w:val="006F0A1F"/>
    <w:rsid w:val="006F0DFF"/>
    <w:rsid w:val="006F161E"/>
    <w:rsid w:val="006F1A85"/>
    <w:rsid w:val="006F1C20"/>
    <w:rsid w:val="006F2142"/>
    <w:rsid w:val="006F2818"/>
    <w:rsid w:val="006F28C1"/>
    <w:rsid w:val="006F3778"/>
    <w:rsid w:val="006F3CCA"/>
    <w:rsid w:val="006F3F7B"/>
    <w:rsid w:val="006F41DA"/>
    <w:rsid w:val="006F442A"/>
    <w:rsid w:val="006F5258"/>
    <w:rsid w:val="006F59F3"/>
    <w:rsid w:val="006F6857"/>
    <w:rsid w:val="006F6F9D"/>
    <w:rsid w:val="006F701B"/>
    <w:rsid w:val="006F7669"/>
    <w:rsid w:val="006F793C"/>
    <w:rsid w:val="006F7A19"/>
    <w:rsid w:val="007005F0"/>
    <w:rsid w:val="00700EEB"/>
    <w:rsid w:val="007010C2"/>
    <w:rsid w:val="007010DB"/>
    <w:rsid w:val="0070172C"/>
    <w:rsid w:val="00701C17"/>
    <w:rsid w:val="00702152"/>
    <w:rsid w:val="00702508"/>
    <w:rsid w:val="0070272E"/>
    <w:rsid w:val="007030AE"/>
    <w:rsid w:val="007030E3"/>
    <w:rsid w:val="007042C7"/>
    <w:rsid w:val="00704342"/>
    <w:rsid w:val="007045DA"/>
    <w:rsid w:val="00704605"/>
    <w:rsid w:val="00704F95"/>
    <w:rsid w:val="00705497"/>
    <w:rsid w:val="007059E5"/>
    <w:rsid w:val="00705EF0"/>
    <w:rsid w:val="00706000"/>
    <w:rsid w:val="00706950"/>
    <w:rsid w:val="00706E82"/>
    <w:rsid w:val="007071B4"/>
    <w:rsid w:val="007072D6"/>
    <w:rsid w:val="00707D03"/>
    <w:rsid w:val="0071036B"/>
    <w:rsid w:val="00710440"/>
    <w:rsid w:val="0071046E"/>
    <w:rsid w:val="00710614"/>
    <w:rsid w:val="00710E53"/>
    <w:rsid w:val="00711715"/>
    <w:rsid w:val="007118BF"/>
    <w:rsid w:val="00711AC2"/>
    <w:rsid w:val="007121FA"/>
    <w:rsid w:val="00712213"/>
    <w:rsid w:val="0071243D"/>
    <w:rsid w:val="00713C00"/>
    <w:rsid w:val="00713F01"/>
    <w:rsid w:val="007146E1"/>
    <w:rsid w:val="007149DF"/>
    <w:rsid w:val="00714FC3"/>
    <w:rsid w:val="0071562D"/>
    <w:rsid w:val="007157B5"/>
    <w:rsid w:val="0071580A"/>
    <w:rsid w:val="00715CF8"/>
    <w:rsid w:val="00716B0C"/>
    <w:rsid w:val="00716ED8"/>
    <w:rsid w:val="00716F31"/>
    <w:rsid w:val="00717153"/>
    <w:rsid w:val="007179C1"/>
    <w:rsid w:val="00717D39"/>
    <w:rsid w:val="007212C7"/>
    <w:rsid w:val="0072144F"/>
    <w:rsid w:val="00721776"/>
    <w:rsid w:val="00721B9E"/>
    <w:rsid w:val="00722308"/>
    <w:rsid w:val="00722F80"/>
    <w:rsid w:val="00722F8A"/>
    <w:rsid w:val="0072365C"/>
    <w:rsid w:val="00723882"/>
    <w:rsid w:val="00723B99"/>
    <w:rsid w:val="00723DD5"/>
    <w:rsid w:val="00723F76"/>
    <w:rsid w:val="00725286"/>
    <w:rsid w:val="00725B1C"/>
    <w:rsid w:val="00725C57"/>
    <w:rsid w:val="0072680F"/>
    <w:rsid w:val="00726AA0"/>
    <w:rsid w:val="00726BED"/>
    <w:rsid w:val="00727091"/>
    <w:rsid w:val="007272C0"/>
    <w:rsid w:val="00727C7F"/>
    <w:rsid w:val="00727EAE"/>
    <w:rsid w:val="00727FC7"/>
    <w:rsid w:val="00730D0A"/>
    <w:rsid w:val="0073153C"/>
    <w:rsid w:val="0073179C"/>
    <w:rsid w:val="0073190F"/>
    <w:rsid w:val="00731C96"/>
    <w:rsid w:val="00731FF9"/>
    <w:rsid w:val="007320A6"/>
    <w:rsid w:val="0073233C"/>
    <w:rsid w:val="007325C1"/>
    <w:rsid w:val="007327F7"/>
    <w:rsid w:val="00732848"/>
    <w:rsid w:val="00732DE3"/>
    <w:rsid w:val="00733E9E"/>
    <w:rsid w:val="00733F82"/>
    <w:rsid w:val="00734206"/>
    <w:rsid w:val="007346D3"/>
    <w:rsid w:val="00734CD1"/>
    <w:rsid w:val="00734E96"/>
    <w:rsid w:val="00735435"/>
    <w:rsid w:val="0073590D"/>
    <w:rsid w:val="00735EE8"/>
    <w:rsid w:val="007370B5"/>
    <w:rsid w:val="00737268"/>
    <w:rsid w:val="0074068D"/>
    <w:rsid w:val="007409F7"/>
    <w:rsid w:val="00740B10"/>
    <w:rsid w:val="00740B54"/>
    <w:rsid w:val="00740CB7"/>
    <w:rsid w:val="00741884"/>
    <w:rsid w:val="007418E1"/>
    <w:rsid w:val="00741B74"/>
    <w:rsid w:val="00741EE1"/>
    <w:rsid w:val="00742929"/>
    <w:rsid w:val="00743479"/>
    <w:rsid w:val="0074385E"/>
    <w:rsid w:val="007438FA"/>
    <w:rsid w:val="007439E9"/>
    <w:rsid w:val="00743ACD"/>
    <w:rsid w:val="00743C74"/>
    <w:rsid w:val="00743F29"/>
    <w:rsid w:val="00744186"/>
    <w:rsid w:val="007447C6"/>
    <w:rsid w:val="00744D89"/>
    <w:rsid w:val="007452BA"/>
    <w:rsid w:val="0074533F"/>
    <w:rsid w:val="007454B7"/>
    <w:rsid w:val="0074709C"/>
    <w:rsid w:val="0074730B"/>
    <w:rsid w:val="0074753B"/>
    <w:rsid w:val="00747663"/>
    <w:rsid w:val="00747997"/>
    <w:rsid w:val="00750101"/>
    <w:rsid w:val="00750409"/>
    <w:rsid w:val="00750804"/>
    <w:rsid w:val="00750891"/>
    <w:rsid w:val="00751012"/>
    <w:rsid w:val="0075142A"/>
    <w:rsid w:val="00751712"/>
    <w:rsid w:val="00751979"/>
    <w:rsid w:val="00751ABC"/>
    <w:rsid w:val="00751CB5"/>
    <w:rsid w:val="007523A2"/>
    <w:rsid w:val="007526D4"/>
    <w:rsid w:val="00752C02"/>
    <w:rsid w:val="00753BA4"/>
    <w:rsid w:val="00754539"/>
    <w:rsid w:val="0075456D"/>
    <w:rsid w:val="00754EC4"/>
    <w:rsid w:val="007550FF"/>
    <w:rsid w:val="00755598"/>
    <w:rsid w:val="00755C5A"/>
    <w:rsid w:val="0075629E"/>
    <w:rsid w:val="007562CC"/>
    <w:rsid w:val="0075640E"/>
    <w:rsid w:val="00756470"/>
    <w:rsid w:val="00757161"/>
    <w:rsid w:val="00760127"/>
    <w:rsid w:val="00760601"/>
    <w:rsid w:val="00760CB5"/>
    <w:rsid w:val="00761FB9"/>
    <w:rsid w:val="00762116"/>
    <w:rsid w:val="00762513"/>
    <w:rsid w:val="007628AB"/>
    <w:rsid w:val="00762AD3"/>
    <w:rsid w:val="00762B2C"/>
    <w:rsid w:val="00762F65"/>
    <w:rsid w:val="0076329B"/>
    <w:rsid w:val="007636F9"/>
    <w:rsid w:val="0076396A"/>
    <w:rsid w:val="00763D02"/>
    <w:rsid w:val="00763E0B"/>
    <w:rsid w:val="00764062"/>
    <w:rsid w:val="007645ED"/>
    <w:rsid w:val="00764B0C"/>
    <w:rsid w:val="00764B2E"/>
    <w:rsid w:val="0076531B"/>
    <w:rsid w:val="007656A6"/>
    <w:rsid w:val="007658C3"/>
    <w:rsid w:val="00765AF2"/>
    <w:rsid w:val="00765C81"/>
    <w:rsid w:val="00766BEF"/>
    <w:rsid w:val="00766D40"/>
    <w:rsid w:val="0076751A"/>
    <w:rsid w:val="00767640"/>
    <w:rsid w:val="0077121D"/>
    <w:rsid w:val="007716F0"/>
    <w:rsid w:val="00771CB6"/>
    <w:rsid w:val="0077332E"/>
    <w:rsid w:val="0077375E"/>
    <w:rsid w:val="007742F8"/>
    <w:rsid w:val="007742FD"/>
    <w:rsid w:val="00774712"/>
    <w:rsid w:val="0077498A"/>
    <w:rsid w:val="007751AF"/>
    <w:rsid w:val="00775D13"/>
    <w:rsid w:val="0077664E"/>
    <w:rsid w:val="00776A48"/>
    <w:rsid w:val="00777C80"/>
    <w:rsid w:val="00777E88"/>
    <w:rsid w:val="00777F23"/>
    <w:rsid w:val="0078032C"/>
    <w:rsid w:val="007803DC"/>
    <w:rsid w:val="0078057B"/>
    <w:rsid w:val="00780926"/>
    <w:rsid w:val="00780AD3"/>
    <w:rsid w:val="00780EB6"/>
    <w:rsid w:val="00780F86"/>
    <w:rsid w:val="00781143"/>
    <w:rsid w:val="007823FA"/>
    <w:rsid w:val="00783164"/>
    <w:rsid w:val="0078381A"/>
    <w:rsid w:val="007848D8"/>
    <w:rsid w:val="00784BC5"/>
    <w:rsid w:val="00784C7C"/>
    <w:rsid w:val="00784EAB"/>
    <w:rsid w:val="00784F00"/>
    <w:rsid w:val="00786042"/>
    <w:rsid w:val="00786ED8"/>
    <w:rsid w:val="007875FA"/>
    <w:rsid w:val="007877F5"/>
    <w:rsid w:val="0078791F"/>
    <w:rsid w:val="00787ACB"/>
    <w:rsid w:val="00787B46"/>
    <w:rsid w:val="00787B55"/>
    <w:rsid w:val="00790ADE"/>
    <w:rsid w:val="00790EB4"/>
    <w:rsid w:val="00791416"/>
    <w:rsid w:val="00791583"/>
    <w:rsid w:val="00791B0D"/>
    <w:rsid w:val="0079263E"/>
    <w:rsid w:val="00792D8C"/>
    <w:rsid w:val="0079310D"/>
    <w:rsid w:val="00793333"/>
    <w:rsid w:val="00793C79"/>
    <w:rsid w:val="00794087"/>
    <w:rsid w:val="00794226"/>
    <w:rsid w:val="0079424C"/>
    <w:rsid w:val="00794B72"/>
    <w:rsid w:val="00795044"/>
    <w:rsid w:val="00796914"/>
    <w:rsid w:val="00796BB2"/>
    <w:rsid w:val="0079750A"/>
    <w:rsid w:val="00797A48"/>
    <w:rsid w:val="00797BA4"/>
    <w:rsid w:val="00797BAB"/>
    <w:rsid w:val="00797D98"/>
    <w:rsid w:val="007A00A9"/>
    <w:rsid w:val="007A01FF"/>
    <w:rsid w:val="007A07BF"/>
    <w:rsid w:val="007A0833"/>
    <w:rsid w:val="007A138C"/>
    <w:rsid w:val="007A281C"/>
    <w:rsid w:val="007A288B"/>
    <w:rsid w:val="007A2B03"/>
    <w:rsid w:val="007A2BF1"/>
    <w:rsid w:val="007A3366"/>
    <w:rsid w:val="007A355D"/>
    <w:rsid w:val="007A3795"/>
    <w:rsid w:val="007A39A6"/>
    <w:rsid w:val="007A3A1F"/>
    <w:rsid w:val="007A3C9D"/>
    <w:rsid w:val="007A419B"/>
    <w:rsid w:val="007A47B3"/>
    <w:rsid w:val="007A48DD"/>
    <w:rsid w:val="007A4CBA"/>
    <w:rsid w:val="007A4E90"/>
    <w:rsid w:val="007A5282"/>
    <w:rsid w:val="007A5492"/>
    <w:rsid w:val="007A5928"/>
    <w:rsid w:val="007A5B52"/>
    <w:rsid w:val="007A5C87"/>
    <w:rsid w:val="007A5D28"/>
    <w:rsid w:val="007A5D30"/>
    <w:rsid w:val="007A5DE9"/>
    <w:rsid w:val="007A5E11"/>
    <w:rsid w:val="007A5EF1"/>
    <w:rsid w:val="007A6390"/>
    <w:rsid w:val="007A6AE5"/>
    <w:rsid w:val="007A6C2E"/>
    <w:rsid w:val="007A6E07"/>
    <w:rsid w:val="007A716E"/>
    <w:rsid w:val="007A7190"/>
    <w:rsid w:val="007A767D"/>
    <w:rsid w:val="007A781F"/>
    <w:rsid w:val="007A7BB8"/>
    <w:rsid w:val="007A7E65"/>
    <w:rsid w:val="007B07FA"/>
    <w:rsid w:val="007B16C2"/>
    <w:rsid w:val="007B1B64"/>
    <w:rsid w:val="007B2EB1"/>
    <w:rsid w:val="007B37C2"/>
    <w:rsid w:val="007B3879"/>
    <w:rsid w:val="007B40F8"/>
    <w:rsid w:val="007B415D"/>
    <w:rsid w:val="007B4440"/>
    <w:rsid w:val="007B474B"/>
    <w:rsid w:val="007B488A"/>
    <w:rsid w:val="007B4EF7"/>
    <w:rsid w:val="007B55A2"/>
    <w:rsid w:val="007B5DD8"/>
    <w:rsid w:val="007B6BE4"/>
    <w:rsid w:val="007B7803"/>
    <w:rsid w:val="007C0012"/>
    <w:rsid w:val="007C0AF7"/>
    <w:rsid w:val="007C0D4C"/>
    <w:rsid w:val="007C0E90"/>
    <w:rsid w:val="007C0E9C"/>
    <w:rsid w:val="007C1137"/>
    <w:rsid w:val="007C1DEB"/>
    <w:rsid w:val="007C2824"/>
    <w:rsid w:val="007C2EFF"/>
    <w:rsid w:val="007C3226"/>
    <w:rsid w:val="007C34F0"/>
    <w:rsid w:val="007C3E6C"/>
    <w:rsid w:val="007C4034"/>
    <w:rsid w:val="007C420B"/>
    <w:rsid w:val="007C472C"/>
    <w:rsid w:val="007C48B7"/>
    <w:rsid w:val="007C4C2F"/>
    <w:rsid w:val="007C5DE3"/>
    <w:rsid w:val="007C6623"/>
    <w:rsid w:val="007C6F84"/>
    <w:rsid w:val="007C764D"/>
    <w:rsid w:val="007C7F1C"/>
    <w:rsid w:val="007D0030"/>
    <w:rsid w:val="007D02AF"/>
    <w:rsid w:val="007D06AF"/>
    <w:rsid w:val="007D0789"/>
    <w:rsid w:val="007D0C71"/>
    <w:rsid w:val="007D0EFA"/>
    <w:rsid w:val="007D23C1"/>
    <w:rsid w:val="007D2809"/>
    <w:rsid w:val="007D2DF3"/>
    <w:rsid w:val="007D2F72"/>
    <w:rsid w:val="007D3497"/>
    <w:rsid w:val="007D370E"/>
    <w:rsid w:val="007D3F72"/>
    <w:rsid w:val="007D4714"/>
    <w:rsid w:val="007D47C8"/>
    <w:rsid w:val="007D49DE"/>
    <w:rsid w:val="007D4C26"/>
    <w:rsid w:val="007D4FCD"/>
    <w:rsid w:val="007D502E"/>
    <w:rsid w:val="007D67AD"/>
    <w:rsid w:val="007D69D8"/>
    <w:rsid w:val="007D6DEF"/>
    <w:rsid w:val="007D7CD8"/>
    <w:rsid w:val="007D7ECC"/>
    <w:rsid w:val="007E042E"/>
    <w:rsid w:val="007E0735"/>
    <w:rsid w:val="007E0D39"/>
    <w:rsid w:val="007E0E12"/>
    <w:rsid w:val="007E1085"/>
    <w:rsid w:val="007E10D1"/>
    <w:rsid w:val="007E120D"/>
    <w:rsid w:val="007E12CC"/>
    <w:rsid w:val="007E151A"/>
    <w:rsid w:val="007E1ABD"/>
    <w:rsid w:val="007E1ED7"/>
    <w:rsid w:val="007E206D"/>
    <w:rsid w:val="007E2216"/>
    <w:rsid w:val="007E237F"/>
    <w:rsid w:val="007E245F"/>
    <w:rsid w:val="007E2A12"/>
    <w:rsid w:val="007E2D00"/>
    <w:rsid w:val="007E372E"/>
    <w:rsid w:val="007E3C15"/>
    <w:rsid w:val="007E454F"/>
    <w:rsid w:val="007E51E8"/>
    <w:rsid w:val="007E55BF"/>
    <w:rsid w:val="007E5C8A"/>
    <w:rsid w:val="007E5FDE"/>
    <w:rsid w:val="007E6298"/>
    <w:rsid w:val="007E6418"/>
    <w:rsid w:val="007E6C72"/>
    <w:rsid w:val="007E7025"/>
    <w:rsid w:val="007F05D7"/>
    <w:rsid w:val="007F0A03"/>
    <w:rsid w:val="007F0CC6"/>
    <w:rsid w:val="007F0FB6"/>
    <w:rsid w:val="007F120D"/>
    <w:rsid w:val="007F126F"/>
    <w:rsid w:val="007F15BC"/>
    <w:rsid w:val="007F1647"/>
    <w:rsid w:val="007F1AFB"/>
    <w:rsid w:val="007F1B3B"/>
    <w:rsid w:val="007F1C1C"/>
    <w:rsid w:val="007F1F68"/>
    <w:rsid w:val="007F3655"/>
    <w:rsid w:val="007F38E8"/>
    <w:rsid w:val="007F3C18"/>
    <w:rsid w:val="007F3D76"/>
    <w:rsid w:val="007F3E0C"/>
    <w:rsid w:val="007F4158"/>
    <w:rsid w:val="007F43D1"/>
    <w:rsid w:val="007F47C8"/>
    <w:rsid w:val="007F4AB8"/>
    <w:rsid w:val="007F4AEC"/>
    <w:rsid w:val="007F4B49"/>
    <w:rsid w:val="007F55E7"/>
    <w:rsid w:val="007F570D"/>
    <w:rsid w:val="007F5B55"/>
    <w:rsid w:val="007F5B5A"/>
    <w:rsid w:val="007F5CD9"/>
    <w:rsid w:val="007F6883"/>
    <w:rsid w:val="007F70F7"/>
    <w:rsid w:val="007F7725"/>
    <w:rsid w:val="007F797F"/>
    <w:rsid w:val="007F7CBD"/>
    <w:rsid w:val="008005E1"/>
    <w:rsid w:val="00800E0E"/>
    <w:rsid w:val="00800F38"/>
    <w:rsid w:val="00801056"/>
    <w:rsid w:val="0080121F"/>
    <w:rsid w:val="00801565"/>
    <w:rsid w:val="00801F75"/>
    <w:rsid w:val="008024C7"/>
    <w:rsid w:val="00802553"/>
    <w:rsid w:val="008029D7"/>
    <w:rsid w:val="008030CB"/>
    <w:rsid w:val="00803269"/>
    <w:rsid w:val="00803677"/>
    <w:rsid w:val="008037FC"/>
    <w:rsid w:val="00803DF9"/>
    <w:rsid w:val="00804EEC"/>
    <w:rsid w:val="00806959"/>
    <w:rsid w:val="00806B5F"/>
    <w:rsid w:val="00806FEF"/>
    <w:rsid w:val="00807255"/>
    <w:rsid w:val="00807493"/>
    <w:rsid w:val="00807BCE"/>
    <w:rsid w:val="00810870"/>
    <w:rsid w:val="0081099E"/>
    <w:rsid w:val="00810A4C"/>
    <w:rsid w:val="00810C72"/>
    <w:rsid w:val="00810D75"/>
    <w:rsid w:val="008120EE"/>
    <w:rsid w:val="0081298F"/>
    <w:rsid w:val="00812B97"/>
    <w:rsid w:val="0081324A"/>
    <w:rsid w:val="008132B8"/>
    <w:rsid w:val="00813491"/>
    <w:rsid w:val="008139AC"/>
    <w:rsid w:val="00813C85"/>
    <w:rsid w:val="00813EEF"/>
    <w:rsid w:val="008148D1"/>
    <w:rsid w:val="008149BB"/>
    <w:rsid w:val="00814B35"/>
    <w:rsid w:val="00814B50"/>
    <w:rsid w:val="008155BD"/>
    <w:rsid w:val="008155CD"/>
    <w:rsid w:val="008160FF"/>
    <w:rsid w:val="0081673F"/>
    <w:rsid w:val="008174DA"/>
    <w:rsid w:val="00817897"/>
    <w:rsid w:val="00817A0A"/>
    <w:rsid w:val="00817E16"/>
    <w:rsid w:val="00817E5B"/>
    <w:rsid w:val="008207EA"/>
    <w:rsid w:val="00821F11"/>
    <w:rsid w:val="00821F54"/>
    <w:rsid w:val="00823445"/>
    <w:rsid w:val="00823BCA"/>
    <w:rsid w:val="008246B8"/>
    <w:rsid w:val="0082471B"/>
    <w:rsid w:val="0082637A"/>
    <w:rsid w:val="00826BA1"/>
    <w:rsid w:val="00826BCF"/>
    <w:rsid w:val="00826BD7"/>
    <w:rsid w:val="00826DFA"/>
    <w:rsid w:val="00827447"/>
    <w:rsid w:val="00827DE9"/>
    <w:rsid w:val="00827FD7"/>
    <w:rsid w:val="00830040"/>
    <w:rsid w:val="0083022A"/>
    <w:rsid w:val="00830397"/>
    <w:rsid w:val="00830A15"/>
    <w:rsid w:val="00830D8B"/>
    <w:rsid w:val="00830EBF"/>
    <w:rsid w:val="00830EC3"/>
    <w:rsid w:val="008311C2"/>
    <w:rsid w:val="0083198E"/>
    <w:rsid w:val="00832014"/>
    <w:rsid w:val="008327FC"/>
    <w:rsid w:val="00833222"/>
    <w:rsid w:val="008338DA"/>
    <w:rsid w:val="0083458C"/>
    <w:rsid w:val="00834F82"/>
    <w:rsid w:val="0083617B"/>
    <w:rsid w:val="00836286"/>
    <w:rsid w:val="008367CE"/>
    <w:rsid w:val="0083760D"/>
    <w:rsid w:val="00837B11"/>
    <w:rsid w:val="00837B68"/>
    <w:rsid w:val="00837CEA"/>
    <w:rsid w:val="008400AF"/>
    <w:rsid w:val="008404F2"/>
    <w:rsid w:val="00840EBE"/>
    <w:rsid w:val="00841080"/>
    <w:rsid w:val="00841511"/>
    <w:rsid w:val="00841A34"/>
    <w:rsid w:val="008423E8"/>
    <w:rsid w:val="008427D4"/>
    <w:rsid w:val="00842BAF"/>
    <w:rsid w:val="00842C95"/>
    <w:rsid w:val="00842D74"/>
    <w:rsid w:val="00842FA1"/>
    <w:rsid w:val="0084304B"/>
    <w:rsid w:val="008431F3"/>
    <w:rsid w:val="00843248"/>
    <w:rsid w:val="00843EB9"/>
    <w:rsid w:val="0084441A"/>
    <w:rsid w:val="00844B66"/>
    <w:rsid w:val="00844F35"/>
    <w:rsid w:val="00844F92"/>
    <w:rsid w:val="0084593A"/>
    <w:rsid w:val="00845F81"/>
    <w:rsid w:val="008462DF"/>
    <w:rsid w:val="00846DF8"/>
    <w:rsid w:val="00846FD9"/>
    <w:rsid w:val="00846FE1"/>
    <w:rsid w:val="00847AFC"/>
    <w:rsid w:val="00847B71"/>
    <w:rsid w:val="00850227"/>
    <w:rsid w:val="008506D3"/>
    <w:rsid w:val="00851840"/>
    <w:rsid w:val="008519C9"/>
    <w:rsid w:val="00851B6D"/>
    <w:rsid w:val="008529C2"/>
    <w:rsid w:val="00852AAB"/>
    <w:rsid w:val="00853AE4"/>
    <w:rsid w:val="00853B55"/>
    <w:rsid w:val="00853D0C"/>
    <w:rsid w:val="00853E86"/>
    <w:rsid w:val="00854381"/>
    <w:rsid w:val="008545C5"/>
    <w:rsid w:val="008546A9"/>
    <w:rsid w:val="008547B1"/>
    <w:rsid w:val="00854970"/>
    <w:rsid w:val="00854EF7"/>
    <w:rsid w:val="008558E5"/>
    <w:rsid w:val="00855958"/>
    <w:rsid w:val="00855D7C"/>
    <w:rsid w:val="00856582"/>
    <w:rsid w:val="008567B8"/>
    <w:rsid w:val="0085692E"/>
    <w:rsid w:val="008569B4"/>
    <w:rsid w:val="00856DF7"/>
    <w:rsid w:val="00856EDF"/>
    <w:rsid w:val="0085718B"/>
    <w:rsid w:val="008574EA"/>
    <w:rsid w:val="00857E8B"/>
    <w:rsid w:val="00860223"/>
    <w:rsid w:val="00860304"/>
    <w:rsid w:val="0086084D"/>
    <w:rsid w:val="00860B96"/>
    <w:rsid w:val="00860F07"/>
    <w:rsid w:val="0086163B"/>
    <w:rsid w:val="00862169"/>
    <w:rsid w:val="0086230F"/>
    <w:rsid w:val="00862DFE"/>
    <w:rsid w:val="00862E39"/>
    <w:rsid w:val="00862E69"/>
    <w:rsid w:val="008640F8"/>
    <w:rsid w:val="008641CF"/>
    <w:rsid w:val="00864DC5"/>
    <w:rsid w:val="008655D4"/>
    <w:rsid w:val="00865670"/>
    <w:rsid w:val="00866455"/>
    <w:rsid w:val="008666E2"/>
    <w:rsid w:val="008668E4"/>
    <w:rsid w:val="00866CEB"/>
    <w:rsid w:val="00866E95"/>
    <w:rsid w:val="00867016"/>
    <w:rsid w:val="00870782"/>
    <w:rsid w:val="00870914"/>
    <w:rsid w:val="008712FA"/>
    <w:rsid w:val="0087136D"/>
    <w:rsid w:val="008718CB"/>
    <w:rsid w:val="008719AC"/>
    <w:rsid w:val="0087220E"/>
    <w:rsid w:val="00872232"/>
    <w:rsid w:val="00872269"/>
    <w:rsid w:val="00872DD2"/>
    <w:rsid w:val="00872F08"/>
    <w:rsid w:val="00872F55"/>
    <w:rsid w:val="00873AD9"/>
    <w:rsid w:val="00874182"/>
    <w:rsid w:val="00874290"/>
    <w:rsid w:val="008742B5"/>
    <w:rsid w:val="00874822"/>
    <w:rsid w:val="00874956"/>
    <w:rsid w:val="00874BB8"/>
    <w:rsid w:val="00875390"/>
    <w:rsid w:val="00875803"/>
    <w:rsid w:val="00875B30"/>
    <w:rsid w:val="00876661"/>
    <w:rsid w:val="0087785F"/>
    <w:rsid w:val="00880868"/>
    <w:rsid w:val="00880934"/>
    <w:rsid w:val="00880B98"/>
    <w:rsid w:val="0088129E"/>
    <w:rsid w:val="008814E7"/>
    <w:rsid w:val="00881D29"/>
    <w:rsid w:val="00882486"/>
    <w:rsid w:val="00882702"/>
    <w:rsid w:val="00882885"/>
    <w:rsid w:val="00882C3B"/>
    <w:rsid w:val="00882DC7"/>
    <w:rsid w:val="0088321F"/>
    <w:rsid w:val="00883392"/>
    <w:rsid w:val="008839BF"/>
    <w:rsid w:val="00883A1A"/>
    <w:rsid w:val="00883F40"/>
    <w:rsid w:val="00884AB7"/>
    <w:rsid w:val="00884B2F"/>
    <w:rsid w:val="00884BB6"/>
    <w:rsid w:val="00884EAE"/>
    <w:rsid w:val="008854A7"/>
    <w:rsid w:val="008854D3"/>
    <w:rsid w:val="0088550F"/>
    <w:rsid w:val="00885612"/>
    <w:rsid w:val="0088582A"/>
    <w:rsid w:val="00886EAB"/>
    <w:rsid w:val="00887380"/>
    <w:rsid w:val="00887635"/>
    <w:rsid w:val="00887B6B"/>
    <w:rsid w:val="00887EC3"/>
    <w:rsid w:val="008901E3"/>
    <w:rsid w:val="008903D2"/>
    <w:rsid w:val="008907FF"/>
    <w:rsid w:val="0089184A"/>
    <w:rsid w:val="00891C86"/>
    <w:rsid w:val="00891D71"/>
    <w:rsid w:val="0089249C"/>
    <w:rsid w:val="00892D4A"/>
    <w:rsid w:val="0089318A"/>
    <w:rsid w:val="00893655"/>
    <w:rsid w:val="00893B0D"/>
    <w:rsid w:val="008942AF"/>
    <w:rsid w:val="008944C9"/>
    <w:rsid w:val="00895743"/>
    <w:rsid w:val="008960F4"/>
    <w:rsid w:val="008968EC"/>
    <w:rsid w:val="00896BBB"/>
    <w:rsid w:val="00896F65"/>
    <w:rsid w:val="00896FD9"/>
    <w:rsid w:val="00897153"/>
    <w:rsid w:val="00897304"/>
    <w:rsid w:val="0089784E"/>
    <w:rsid w:val="008A00C0"/>
    <w:rsid w:val="008A0411"/>
    <w:rsid w:val="008A0820"/>
    <w:rsid w:val="008A0C35"/>
    <w:rsid w:val="008A0DA1"/>
    <w:rsid w:val="008A0DBA"/>
    <w:rsid w:val="008A0E24"/>
    <w:rsid w:val="008A104C"/>
    <w:rsid w:val="008A1A0E"/>
    <w:rsid w:val="008A1B2C"/>
    <w:rsid w:val="008A1D56"/>
    <w:rsid w:val="008A2204"/>
    <w:rsid w:val="008A24CB"/>
    <w:rsid w:val="008A2990"/>
    <w:rsid w:val="008A3B08"/>
    <w:rsid w:val="008A3DB1"/>
    <w:rsid w:val="008A3EE8"/>
    <w:rsid w:val="008A4031"/>
    <w:rsid w:val="008A4131"/>
    <w:rsid w:val="008A48AA"/>
    <w:rsid w:val="008A4C88"/>
    <w:rsid w:val="008A51D7"/>
    <w:rsid w:val="008A564E"/>
    <w:rsid w:val="008A5C38"/>
    <w:rsid w:val="008A5EC3"/>
    <w:rsid w:val="008A6312"/>
    <w:rsid w:val="008A6DCF"/>
    <w:rsid w:val="008A6ED2"/>
    <w:rsid w:val="008A7662"/>
    <w:rsid w:val="008A7A25"/>
    <w:rsid w:val="008B0C0D"/>
    <w:rsid w:val="008B0CAB"/>
    <w:rsid w:val="008B243C"/>
    <w:rsid w:val="008B350E"/>
    <w:rsid w:val="008B3899"/>
    <w:rsid w:val="008B38CF"/>
    <w:rsid w:val="008B3EE6"/>
    <w:rsid w:val="008B4471"/>
    <w:rsid w:val="008B4732"/>
    <w:rsid w:val="008B47D1"/>
    <w:rsid w:val="008B4D9F"/>
    <w:rsid w:val="008B4E2F"/>
    <w:rsid w:val="008B57A2"/>
    <w:rsid w:val="008B5D8E"/>
    <w:rsid w:val="008B61D4"/>
    <w:rsid w:val="008B7221"/>
    <w:rsid w:val="008B73AF"/>
    <w:rsid w:val="008B7D32"/>
    <w:rsid w:val="008C06DA"/>
    <w:rsid w:val="008C0E43"/>
    <w:rsid w:val="008C0FBE"/>
    <w:rsid w:val="008C1E71"/>
    <w:rsid w:val="008C222B"/>
    <w:rsid w:val="008C24DA"/>
    <w:rsid w:val="008C25F8"/>
    <w:rsid w:val="008C2642"/>
    <w:rsid w:val="008C2AB3"/>
    <w:rsid w:val="008C3F64"/>
    <w:rsid w:val="008C4FFA"/>
    <w:rsid w:val="008C5CBA"/>
    <w:rsid w:val="008C5FE7"/>
    <w:rsid w:val="008C611A"/>
    <w:rsid w:val="008C618F"/>
    <w:rsid w:val="008C69E3"/>
    <w:rsid w:val="008C7802"/>
    <w:rsid w:val="008C7959"/>
    <w:rsid w:val="008D0284"/>
    <w:rsid w:val="008D0559"/>
    <w:rsid w:val="008D114A"/>
    <w:rsid w:val="008D16F7"/>
    <w:rsid w:val="008D1841"/>
    <w:rsid w:val="008D19F0"/>
    <w:rsid w:val="008D1DBA"/>
    <w:rsid w:val="008D2475"/>
    <w:rsid w:val="008D2A17"/>
    <w:rsid w:val="008D2C3B"/>
    <w:rsid w:val="008D2ECF"/>
    <w:rsid w:val="008D30E1"/>
    <w:rsid w:val="008D3110"/>
    <w:rsid w:val="008D33EF"/>
    <w:rsid w:val="008D4040"/>
    <w:rsid w:val="008D4988"/>
    <w:rsid w:val="008D4E9C"/>
    <w:rsid w:val="008D4F43"/>
    <w:rsid w:val="008D5AAD"/>
    <w:rsid w:val="008D6545"/>
    <w:rsid w:val="008D6875"/>
    <w:rsid w:val="008D68C0"/>
    <w:rsid w:val="008D785D"/>
    <w:rsid w:val="008E02C8"/>
    <w:rsid w:val="008E02EC"/>
    <w:rsid w:val="008E0C7A"/>
    <w:rsid w:val="008E1191"/>
    <w:rsid w:val="008E16E3"/>
    <w:rsid w:val="008E180D"/>
    <w:rsid w:val="008E1BE0"/>
    <w:rsid w:val="008E2642"/>
    <w:rsid w:val="008E2934"/>
    <w:rsid w:val="008E34CB"/>
    <w:rsid w:val="008E36B3"/>
    <w:rsid w:val="008E3816"/>
    <w:rsid w:val="008E3FA1"/>
    <w:rsid w:val="008E4675"/>
    <w:rsid w:val="008E4AF8"/>
    <w:rsid w:val="008E4BA7"/>
    <w:rsid w:val="008E4E5B"/>
    <w:rsid w:val="008E5067"/>
    <w:rsid w:val="008E5496"/>
    <w:rsid w:val="008E6030"/>
    <w:rsid w:val="008E65F2"/>
    <w:rsid w:val="008E6AF5"/>
    <w:rsid w:val="008E6B0F"/>
    <w:rsid w:val="008E6B80"/>
    <w:rsid w:val="008E741B"/>
    <w:rsid w:val="008E74F3"/>
    <w:rsid w:val="008E781A"/>
    <w:rsid w:val="008E7D83"/>
    <w:rsid w:val="008E7E3C"/>
    <w:rsid w:val="008E7FD8"/>
    <w:rsid w:val="008F15CD"/>
    <w:rsid w:val="008F1D3F"/>
    <w:rsid w:val="008F2422"/>
    <w:rsid w:val="008F2D32"/>
    <w:rsid w:val="008F2D72"/>
    <w:rsid w:val="008F3059"/>
    <w:rsid w:val="008F3915"/>
    <w:rsid w:val="008F3AE0"/>
    <w:rsid w:val="008F4010"/>
    <w:rsid w:val="008F5156"/>
    <w:rsid w:val="008F529E"/>
    <w:rsid w:val="008F53B8"/>
    <w:rsid w:val="008F5439"/>
    <w:rsid w:val="008F5483"/>
    <w:rsid w:val="008F5671"/>
    <w:rsid w:val="008F6194"/>
    <w:rsid w:val="008F62EF"/>
    <w:rsid w:val="008F62F1"/>
    <w:rsid w:val="008F6847"/>
    <w:rsid w:val="008F69BC"/>
    <w:rsid w:val="008F6A9E"/>
    <w:rsid w:val="008F6CCF"/>
    <w:rsid w:val="008F78A1"/>
    <w:rsid w:val="008F7D25"/>
    <w:rsid w:val="008F7F34"/>
    <w:rsid w:val="0090034D"/>
    <w:rsid w:val="009004D8"/>
    <w:rsid w:val="00901340"/>
    <w:rsid w:val="00901B49"/>
    <w:rsid w:val="00901CB8"/>
    <w:rsid w:val="009024AE"/>
    <w:rsid w:val="00902774"/>
    <w:rsid w:val="00902AF7"/>
    <w:rsid w:val="00903FA1"/>
    <w:rsid w:val="009042DF"/>
    <w:rsid w:val="0090473A"/>
    <w:rsid w:val="00904C7D"/>
    <w:rsid w:val="009054C5"/>
    <w:rsid w:val="00906043"/>
    <w:rsid w:val="00906C4E"/>
    <w:rsid w:val="009070D6"/>
    <w:rsid w:val="009071A0"/>
    <w:rsid w:val="009074F3"/>
    <w:rsid w:val="0090785A"/>
    <w:rsid w:val="00907CDA"/>
    <w:rsid w:val="00907F93"/>
    <w:rsid w:val="009101AA"/>
    <w:rsid w:val="00910635"/>
    <w:rsid w:val="00910F08"/>
    <w:rsid w:val="00911885"/>
    <w:rsid w:val="0091192D"/>
    <w:rsid w:val="00912320"/>
    <w:rsid w:val="009125F5"/>
    <w:rsid w:val="009127D8"/>
    <w:rsid w:val="00912AF1"/>
    <w:rsid w:val="00912E8E"/>
    <w:rsid w:val="00912F2C"/>
    <w:rsid w:val="00913DB5"/>
    <w:rsid w:val="009141FF"/>
    <w:rsid w:val="00914D08"/>
    <w:rsid w:val="009152E2"/>
    <w:rsid w:val="009153E4"/>
    <w:rsid w:val="0091553C"/>
    <w:rsid w:val="0091558A"/>
    <w:rsid w:val="009159B1"/>
    <w:rsid w:val="00915C2B"/>
    <w:rsid w:val="00915C67"/>
    <w:rsid w:val="00916201"/>
    <w:rsid w:val="0091632D"/>
    <w:rsid w:val="00916E95"/>
    <w:rsid w:val="0091752F"/>
    <w:rsid w:val="009175E1"/>
    <w:rsid w:val="009207CE"/>
    <w:rsid w:val="00920975"/>
    <w:rsid w:val="00920C9C"/>
    <w:rsid w:val="00920D1B"/>
    <w:rsid w:val="00920E36"/>
    <w:rsid w:val="009215B3"/>
    <w:rsid w:val="0092167D"/>
    <w:rsid w:val="00922DD7"/>
    <w:rsid w:val="00922EEF"/>
    <w:rsid w:val="00923BD7"/>
    <w:rsid w:val="00924EE0"/>
    <w:rsid w:val="009253DF"/>
    <w:rsid w:val="009254CE"/>
    <w:rsid w:val="00925FF5"/>
    <w:rsid w:val="0092624B"/>
    <w:rsid w:val="00926722"/>
    <w:rsid w:val="009269FD"/>
    <w:rsid w:val="00926AD1"/>
    <w:rsid w:val="00926B54"/>
    <w:rsid w:val="00926D73"/>
    <w:rsid w:val="00927D3C"/>
    <w:rsid w:val="00927D89"/>
    <w:rsid w:val="00930486"/>
    <w:rsid w:val="00930589"/>
    <w:rsid w:val="009307A5"/>
    <w:rsid w:val="009307EA"/>
    <w:rsid w:val="00930852"/>
    <w:rsid w:val="00930CE8"/>
    <w:rsid w:val="009310A5"/>
    <w:rsid w:val="00931891"/>
    <w:rsid w:val="00931A6B"/>
    <w:rsid w:val="00932776"/>
    <w:rsid w:val="009333DB"/>
    <w:rsid w:val="009334CC"/>
    <w:rsid w:val="00933784"/>
    <w:rsid w:val="00934172"/>
    <w:rsid w:val="0093420F"/>
    <w:rsid w:val="00934542"/>
    <w:rsid w:val="00935BF3"/>
    <w:rsid w:val="00936DD9"/>
    <w:rsid w:val="009370AB"/>
    <w:rsid w:val="0093782E"/>
    <w:rsid w:val="0094032B"/>
    <w:rsid w:val="0094083A"/>
    <w:rsid w:val="009409C0"/>
    <w:rsid w:val="00940B03"/>
    <w:rsid w:val="00940C00"/>
    <w:rsid w:val="00940C57"/>
    <w:rsid w:val="00940DFD"/>
    <w:rsid w:val="00941639"/>
    <w:rsid w:val="009418F0"/>
    <w:rsid w:val="00941F48"/>
    <w:rsid w:val="00942002"/>
    <w:rsid w:val="0094210B"/>
    <w:rsid w:val="00942327"/>
    <w:rsid w:val="00942C49"/>
    <w:rsid w:val="00943806"/>
    <w:rsid w:val="00943D8E"/>
    <w:rsid w:val="00943DA6"/>
    <w:rsid w:val="00943EEC"/>
    <w:rsid w:val="009441C7"/>
    <w:rsid w:val="0094494C"/>
    <w:rsid w:val="00945124"/>
    <w:rsid w:val="0094532A"/>
    <w:rsid w:val="00945B32"/>
    <w:rsid w:val="00946386"/>
    <w:rsid w:val="0094640F"/>
    <w:rsid w:val="00946574"/>
    <w:rsid w:val="0094698B"/>
    <w:rsid w:val="00946CC9"/>
    <w:rsid w:val="00946FF2"/>
    <w:rsid w:val="009479E8"/>
    <w:rsid w:val="009479EB"/>
    <w:rsid w:val="0095098D"/>
    <w:rsid w:val="00950BCF"/>
    <w:rsid w:val="00950E2B"/>
    <w:rsid w:val="0095179E"/>
    <w:rsid w:val="009518A7"/>
    <w:rsid w:val="00951B1A"/>
    <w:rsid w:val="00951EAB"/>
    <w:rsid w:val="00951F05"/>
    <w:rsid w:val="00951FFA"/>
    <w:rsid w:val="00952359"/>
    <w:rsid w:val="00952455"/>
    <w:rsid w:val="0095283B"/>
    <w:rsid w:val="009528CE"/>
    <w:rsid w:val="00952C0C"/>
    <w:rsid w:val="00952D80"/>
    <w:rsid w:val="0095340C"/>
    <w:rsid w:val="0095344F"/>
    <w:rsid w:val="009534DB"/>
    <w:rsid w:val="00953513"/>
    <w:rsid w:val="009537FD"/>
    <w:rsid w:val="00953CC0"/>
    <w:rsid w:val="0095511A"/>
    <w:rsid w:val="00955E7A"/>
    <w:rsid w:val="0095628B"/>
    <w:rsid w:val="009566C7"/>
    <w:rsid w:val="00956AEF"/>
    <w:rsid w:val="00956B51"/>
    <w:rsid w:val="00956CEB"/>
    <w:rsid w:val="00956FF2"/>
    <w:rsid w:val="009572EE"/>
    <w:rsid w:val="009573F3"/>
    <w:rsid w:val="00957A03"/>
    <w:rsid w:val="00957A0D"/>
    <w:rsid w:val="00957B94"/>
    <w:rsid w:val="00957EC8"/>
    <w:rsid w:val="00960780"/>
    <w:rsid w:val="00960AF3"/>
    <w:rsid w:val="00960BCD"/>
    <w:rsid w:val="00960C84"/>
    <w:rsid w:val="00960F10"/>
    <w:rsid w:val="00961978"/>
    <w:rsid w:val="00961CDF"/>
    <w:rsid w:val="00961FB6"/>
    <w:rsid w:val="00962150"/>
    <w:rsid w:val="00962369"/>
    <w:rsid w:val="00962AA7"/>
    <w:rsid w:val="00962BF8"/>
    <w:rsid w:val="00962D9F"/>
    <w:rsid w:val="00963756"/>
    <w:rsid w:val="00963B27"/>
    <w:rsid w:val="00963D5C"/>
    <w:rsid w:val="00963DB7"/>
    <w:rsid w:val="009643CB"/>
    <w:rsid w:val="0096478F"/>
    <w:rsid w:val="00964927"/>
    <w:rsid w:val="00965135"/>
    <w:rsid w:val="009651D1"/>
    <w:rsid w:val="0096520D"/>
    <w:rsid w:val="0096527D"/>
    <w:rsid w:val="009653F6"/>
    <w:rsid w:val="00965AE5"/>
    <w:rsid w:val="00965D88"/>
    <w:rsid w:val="00965FB0"/>
    <w:rsid w:val="0096664C"/>
    <w:rsid w:val="00966ACA"/>
    <w:rsid w:val="00966C22"/>
    <w:rsid w:val="00966CBD"/>
    <w:rsid w:val="009672F3"/>
    <w:rsid w:val="009674F7"/>
    <w:rsid w:val="0096787B"/>
    <w:rsid w:val="00967893"/>
    <w:rsid w:val="00967BA9"/>
    <w:rsid w:val="009700BC"/>
    <w:rsid w:val="00970275"/>
    <w:rsid w:val="00970BE4"/>
    <w:rsid w:val="00970C59"/>
    <w:rsid w:val="00970FAF"/>
    <w:rsid w:val="009713E0"/>
    <w:rsid w:val="009716E6"/>
    <w:rsid w:val="009727F7"/>
    <w:rsid w:val="00972870"/>
    <w:rsid w:val="00972AA5"/>
    <w:rsid w:val="00972B03"/>
    <w:rsid w:val="00972DE6"/>
    <w:rsid w:val="00972E3B"/>
    <w:rsid w:val="009735DC"/>
    <w:rsid w:val="0097369E"/>
    <w:rsid w:val="00973794"/>
    <w:rsid w:val="009742AE"/>
    <w:rsid w:val="009747F7"/>
    <w:rsid w:val="00974A7C"/>
    <w:rsid w:val="00974BEF"/>
    <w:rsid w:val="00974FE8"/>
    <w:rsid w:val="0097610B"/>
    <w:rsid w:val="0097626C"/>
    <w:rsid w:val="00976CBC"/>
    <w:rsid w:val="00976DED"/>
    <w:rsid w:val="009774B3"/>
    <w:rsid w:val="00977BAA"/>
    <w:rsid w:val="00980617"/>
    <w:rsid w:val="0098088B"/>
    <w:rsid w:val="00981668"/>
    <w:rsid w:val="00981B29"/>
    <w:rsid w:val="00981CA0"/>
    <w:rsid w:val="00982777"/>
    <w:rsid w:val="00982797"/>
    <w:rsid w:val="00982AFE"/>
    <w:rsid w:val="00983731"/>
    <w:rsid w:val="009845D1"/>
    <w:rsid w:val="00984B85"/>
    <w:rsid w:val="00984FCE"/>
    <w:rsid w:val="00985D12"/>
    <w:rsid w:val="00986038"/>
    <w:rsid w:val="00986112"/>
    <w:rsid w:val="00986233"/>
    <w:rsid w:val="0098630B"/>
    <w:rsid w:val="00986CDD"/>
    <w:rsid w:val="00986D26"/>
    <w:rsid w:val="00990B8C"/>
    <w:rsid w:val="009919BB"/>
    <w:rsid w:val="00991BC4"/>
    <w:rsid w:val="00991E3D"/>
    <w:rsid w:val="009920FD"/>
    <w:rsid w:val="00992253"/>
    <w:rsid w:val="0099293C"/>
    <w:rsid w:val="00992A91"/>
    <w:rsid w:val="0099338B"/>
    <w:rsid w:val="009933B1"/>
    <w:rsid w:val="00993C2A"/>
    <w:rsid w:val="0099458D"/>
    <w:rsid w:val="00994858"/>
    <w:rsid w:val="00994A21"/>
    <w:rsid w:val="00994E8E"/>
    <w:rsid w:val="00994F85"/>
    <w:rsid w:val="00995B1E"/>
    <w:rsid w:val="00995E43"/>
    <w:rsid w:val="00995E6A"/>
    <w:rsid w:val="00995EE5"/>
    <w:rsid w:val="00995FDE"/>
    <w:rsid w:val="00996A18"/>
    <w:rsid w:val="00996EE2"/>
    <w:rsid w:val="0099721C"/>
    <w:rsid w:val="009A0321"/>
    <w:rsid w:val="009A08C4"/>
    <w:rsid w:val="009A0CE6"/>
    <w:rsid w:val="009A1468"/>
    <w:rsid w:val="009A152E"/>
    <w:rsid w:val="009A15A9"/>
    <w:rsid w:val="009A194B"/>
    <w:rsid w:val="009A227D"/>
    <w:rsid w:val="009A2402"/>
    <w:rsid w:val="009A2BDB"/>
    <w:rsid w:val="009A2F48"/>
    <w:rsid w:val="009A3185"/>
    <w:rsid w:val="009A3B4C"/>
    <w:rsid w:val="009A3D17"/>
    <w:rsid w:val="009A401D"/>
    <w:rsid w:val="009A45A9"/>
    <w:rsid w:val="009A4769"/>
    <w:rsid w:val="009A4B94"/>
    <w:rsid w:val="009A4C0B"/>
    <w:rsid w:val="009A5493"/>
    <w:rsid w:val="009A5605"/>
    <w:rsid w:val="009A5CBC"/>
    <w:rsid w:val="009A68B4"/>
    <w:rsid w:val="009A6B24"/>
    <w:rsid w:val="009A6F39"/>
    <w:rsid w:val="009A75FC"/>
    <w:rsid w:val="009A7E9C"/>
    <w:rsid w:val="009A7EF7"/>
    <w:rsid w:val="009A7F3F"/>
    <w:rsid w:val="009B0603"/>
    <w:rsid w:val="009B0907"/>
    <w:rsid w:val="009B0BBB"/>
    <w:rsid w:val="009B0C2F"/>
    <w:rsid w:val="009B1CDD"/>
    <w:rsid w:val="009B1EEA"/>
    <w:rsid w:val="009B308C"/>
    <w:rsid w:val="009B3092"/>
    <w:rsid w:val="009B3344"/>
    <w:rsid w:val="009B356F"/>
    <w:rsid w:val="009B3F7E"/>
    <w:rsid w:val="009B3FBC"/>
    <w:rsid w:val="009B4846"/>
    <w:rsid w:val="009B4B67"/>
    <w:rsid w:val="009B5688"/>
    <w:rsid w:val="009B5A88"/>
    <w:rsid w:val="009B5CF8"/>
    <w:rsid w:val="009B631A"/>
    <w:rsid w:val="009B65C9"/>
    <w:rsid w:val="009B6B02"/>
    <w:rsid w:val="009B701E"/>
    <w:rsid w:val="009B734D"/>
    <w:rsid w:val="009B777F"/>
    <w:rsid w:val="009B792D"/>
    <w:rsid w:val="009B7A97"/>
    <w:rsid w:val="009B7F58"/>
    <w:rsid w:val="009C06E8"/>
    <w:rsid w:val="009C0821"/>
    <w:rsid w:val="009C0C62"/>
    <w:rsid w:val="009C0EA5"/>
    <w:rsid w:val="009C0F04"/>
    <w:rsid w:val="009C1124"/>
    <w:rsid w:val="009C119D"/>
    <w:rsid w:val="009C12E5"/>
    <w:rsid w:val="009C2036"/>
    <w:rsid w:val="009C3385"/>
    <w:rsid w:val="009C347A"/>
    <w:rsid w:val="009C3EE4"/>
    <w:rsid w:val="009C3F83"/>
    <w:rsid w:val="009C4B65"/>
    <w:rsid w:val="009C4DF5"/>
    <w:rsid w:val="009C516B"/>
    <w:rsid w:val="009C54D4"/>
    <w:rsid w:val="009C5C37"/>
    <w:rsid w:val="009C6540"/>
    <w:rsid w:val="009C69F2"/>
    <w:rsid w:val="009C6E8E"/>
    <w:rsid w:val="009C736C"/>
    <w:rsid w:val="009C75F2"/>
    <w:rsid w:val="009C7956"/>
    <w:rsid w:val="009C7E6E"/>
    <w:rsid w:val="009C7E75"/>
    <w:rsid w:val="009D14A9"/>
    <w:rsid w:val="009D19E7"/>
    <w:rsid w:val="009D1A22"/>
    <w:rsid w:val="009D1D26"/>
    <w:rsid w:val="009D2579"/>
    <w:rsid w:val="009D2A9D"/>
    <w:rsid w:val="009D2B9F"/>
    <w:rsid w:val="009D2F0A"/>
    <w:rsid w:val="009D364E"/>
    <w:rsid w:val="009D375F"/>
    <w:rsid w:val="009D37AB"/>
    <w:rsid w:val="009D3CCD"/>
    <w:rsid w:val="009D3EBC"/>
    <w:rsid w:val="009D4008"/>
    <w:rsid w:val="009D438D"/>
    <w:rsid w:val="009D4421"/>
    <w:rsid w:val="009D4738"/>
    <w:rsid w:val="009D4D62"/>
    <w:rsid w:val="009D4E56"/>
    <w:rsid w:val="009D563D"/>
    <w:rsid w:val="009D58AE"/>
    <w:rsid w:val="009D58BB"/>
    <w:rsid w:val="009D5E59"/>
    <w:rsid w:val="009D61B3"/>
    <w:rsid w:val="009D62BF"/>
    <w:rsid w:val="009D6698"/>
    <w:rsid w:val="009D6AC5"/>
    <w:rsid w:val="009D704C"/>
    <w:rsid w:val="009E015F"/>
    <w:rsid w:val="009E0422"/>
    <w:rsid w:val="009E05B2"/>
    <w:rsid w:val="009E07BC"/>
    <w:rsid w:val="009E10E4"/>
    <w:rsid w:val="009E14F7"/>
    <w:rsid w:val="009E1514"/>
    <w:rsid w:val="009E159E"/>
    <w:rsid w:val="009E15F2"/>
    <w:rsid w:val="009E1680"/>
    <w:rsid w:val="009E1A93"/>
    <w:rsid w:val="009E20B5"/>
    <w:rsid w:val="009E3C9D"/>
    <w:rsid w:val="009E3F85"/>
    <w:rsid w:val="009E435C"/>
    <w:rsid w:val="009E437F"/>
    <w:rsid w:val="009E4E22"/>
    <w:rsid w:val="009E4E50"/>
    <w:rsid w:val="009E5505"/>
    <w:rsid w:val="009E57EC"/>
    <w:rsid w:val="009E5D5C"/>
    <w:rsid w:val="009E5DAC"/>
    <w:rsid w:val="009E6473"/>
    <w:rsid w:val="009E6CDD"/>
    <w:rsid w:val="009E7150"/>
    <w:rsid w:val="009E73B0"/>
    <w:rsid w:val="009E7432"/>
    <w:rsid w:val="009E7474"/>
    <w:rsid w:val="009E7F00"/>
    <w:rsid w:val="009F04BA"/>
    <w:rsid w:val="009F0AD7"/>
    <w:rsid w:val="009F0B0A"/>
    <w:rsid w:val="009F0D0A"/>
    <w:rsid w:val="009F15E8"/>
    <w:rsid w:val="009F162C"/>
    <w:rsid w:val="009F1D08"/>
    <w:rsid w:val="009F1D10"/>
    <w:rsid w:val="009F2092"/>
    <w:rsid w:val="009F2297"/>
    <w:rsid w:val="009F2C5D"/>
    <w:rsid w:val="009F3D20"/>
    <w:rsid w:val="009F4489"/>
    <w:rsid w:val="009F457A"/>
    <w:rsid w:val="009F4B91"/>
    <w:rsid w:val="009F4DED"/>
    <w:rsid w:val="009F55A4"/>
    <w:rsid w:val="009F560D"/>
    <w:rsid w:val="009F57B5"/>
    <w:rsid w:val="009F59BF"/>
    <w:rsid w:val="009F59DD"/>
    <w:rsid w:val="009F61AF"/>
    <w:rsid w:val="009F66A7"/>
    <w:rsid w:val="009F6B2E"/>
    <w:rsid w:val="009F719A"/>
    <w:rsid w:val="009F7395"/>
    <w:rsid w:val="009F768C"/>
    <w:rsid w:val="009F7969"/>
    <w:rsid w:val="009F7E1E"/>
    <w:rsid w:val="00A00BA6"/>
    <w:rsid w:val="00A00FFD"/>
    <w:rsid w:val="00A015AC"/>
    <w:rsid w:val="00A016F9"/>
    <w:rsid w:val="00A01DF0"/>
    <w:rsid w:val="00A01FE9"/>
    <w:rsid w:val="00A02188"/>
    <w:rsid w:val="00A02365"/>
    <w:rsid w:val="00A0241C"/>
    <w:rsid w:val="00A024C3"/>
    <w:rsid w:val="00A02DF2"/>
    <w:rsid w:val="00A03028"/>
    <w:rsid w:val="00A036AE"/>
    <w:rsid w:val="00A03E0C"/>
    <w:rsid w:val="00A04AFE"/>
    <w:rsid w:val="00A05DA9"/>
    <w:rsid w:val="00A0688F"/>
    <w:rsid w:val="00A06CDB"/>
    <w:rsid w:val="00A06EF7"/>
    <w:rsid w:val="00A07AEF"/>
    <w:rsid w:val="00A10190"/>
    <w:rsid w:val="00A1025D"/>
    <w:rsid w:val="00A10F27"/>
    <w:rsid w:val="00A10F56"/>
    <w:rsid w:val="00A11F0E"/>
    <w:rsid w:val="00A1206E"/>
    <w:rsid w:val="00A12428"/>
    <w:rsid w:val="00A1259B"/>
    <w:rsid w:val="00A12BB0"/>
    <w:rsid w:val="00A12E9F"/>
    <w:rsid w:val="00A1338C"/>
    <w:rsid w:val="00A1410B"/>
    <w:rsid w:val="00A14E33"/>
    <w:rsid w:val="00A154DC"/>
    <w:rsid w:val="00A1585B"/>
    <w:rsid w:val="00A15A34"/>
    <w:rsid w:val="00A15B02"/>
    <w:rsid w:val="00A16194"/>
    <w:rsid w:val="00A165CC"/>
    <w:rsid w:val="00A17746"/>
    <w:rsid w:val="00A178DB"/>
    <w:rsid w:val="00A17B1C"/>
    <w:rsid w:val="00A20710"/>
    <w:rsid w:val="00A20D07"/>
    <w:rsid w:val="00A20D6A"/>
    <w:rsid w:val="00A20D96"/>
    <w:rsid w:val="00A2235F"/>
    <w:rsid w:val="00A22666"/>
    <w:rsid w:val="00A22696"/>
    <w:rsid w:val="00A2283A"/>
    <w:rsid w:val="00A22DFD"/>
    <w:rsid w:val="00A23D10"/>
    <w:rsid w:val="00A23D79"/>
    <w:rsid w:val="00A240FB"/>
    <w:rsid w:val="00A243C1"/>
    <w:rsid w:val="00A2488B"/>
    <w:rsid w:val="00A24949"/>
    <w:rsid w:val="00A24EFB"/>
    <w:rsid w:val="00A2546E"/>
    <w:rsid w:val="00A25926"/>
    <w:rsid w:val="00A25AFF"/>
    <w:rsid w:val="00A25FB1"/>
    <w:rsid w:val="00A26CDA"/>
    <w:rsid w:val="00A2722A"/>
    <w:rsid w:val="00A2736C"/>
    <w:rsid w:val="00A27457"/>
    <w:rsid w:val="00A278C2"/>
    <w:rsid w:val="00A27941"/>
    <w:rsid w:val="00A27E0E"/>
    <w:rsid w:val="00A312C9"/>
    <w:rsid w:val="00A31359"/>
    <w:rsid w:val="00A31617"/>
    <w:rsid w:val="00A319ED"/>
    <w:rsid w:val="00A31FB5"/>
    <w:rsid w:val="00A3288D"/>
    <w:rsid w:val="00A32B46"/>
    <w:rsid w:val="00A333B5"/>
    <w:rsid w:val="00A337F2"/>
    <w:rsid w:val="00A33C4E"/>
    <w:rsid w:val="00A34177"/>
    <w:rsid w:val="00A34433"/>
    <w:rsid w:val="00A34C3D"/>
    <w:rsid w:val="00A3528A"/>
    <w:rsid w:val="00A354E8"/>
    <w:rsid w:val="00A367F2"/>
    <w:rsid w:val="00A37530"/>
    <w:rsid w:val="00A37992"/>
    <w:rsid w:val="00A4064A"/>
    <w:rsid w:val="00A41055"/>
    <w:rsid w:val="00A410AA"/>
    <w:rsid w:val="00A43308"/>
    <w:rsid w:val="00A436F5"/>
    <w:rsid w:val="00A43992"/>
    <w:rsid w:val="00A43F3C"/>
    <w:rsid w:val="00A44551"/>
    <w:rsid w:val="00A44B1E"/>
    <w:rsid w:val="00A457EE"/>
    <w:rsid w:val="00A45ACF"/>
    <w:rsid w:val="00A46371"/>
    <w:rsid w:val="00A46667"/>
    <w:rsid w:val="00A46CD8"/>
    <w:rsid w:val="00A46FB2"/>
    <w:rsid w:val="00A4705D"/>
    <w:rsid w:val="00A4717B"/>
    <w:rsid w:val="00A47654"/>
    <w:rsid w:val="00A50D72"/>
    <w:rsid w:val="00A51A91"/>
    <w:rsid w:val="00A51EC1"/>
    <w:rsid w:val="00A52197"/>
    <w:rsid w:val="00A5225F"/>
    <w:rsid w:val="00A52783"/>
    <w:rsid w:val="00A54475"/>
    <w:rsid w:val="00A544B9"/>
    <w:rsid w:val="00A54804"/>
    <w:rsid w:val="00A54875"/>
    <w:rsid w:val="00A54C59"/>
    <w:rsid w:val="00A54C71"/>
    <w:rsid w:val="00A54F4E"/>
    <w:rsid w:val="00A55790"/>
    <w:rsid w:val="00A55BAF"/>
    <w:rsid w:val="00A56226"/>
    <w:rsid w:val="00A56301"/>
    <w:rsid w:val="00A56631"/>
    <w:rsid w:val="00A56C7B"/>
    <w:rsid w:val="00A570A5"/>
    <w:rsid w:val="00A5719E"/>
    <w:rsid w:val="00A57AC5"/>
    <w:rsid w:val="00A60415"/>
    <w:rsid w:val="00A6080A"/>
    <w:rsid w:val="00A60A82"/>
    <w:rsid w:val="00A611BD"/>
    <w:rsid w:val="00A61433"/>
    <w:rsid w:val="00A61751"/>
    <w:rsid w:val="00A61C3A"/>
    <w:rsid w:val="00A61E81"/>
    <w:rsid w:val="00A621C3"/>
    <w:rsid w:val="00A62BCE"/>
    <w:rsid w:val="00A63256"/>
    <w:rsid w:val="00A63603"/>
    <w:rsid w:val="00A63DA3"/>
    <w:rsid w:val="00A640FC"/>
    <w:rsid w:val="00A64CF9"/>
    <w:rsid w:val="00A657AD"/>
    <w:rsid w:val="00A66235"/>
    <w:rsid w:val="00A666B2"/>
    <w:rsid w:val="00A66B6E"/>
    <w:rsid w:val="00A66DDB"/>
    <w:rsid w:val="00A672F5"/>
    <w:rsid w:val="00A67ABF"/>
    <w:rsid w:val="00A67AEE"/>
    <w:rsid w:val="00A67BE9"/>
    <w:rsid w:val="00A713FF"/>
    <w:rsid w:val="00A714DA"/>
    <w:rsid w:val="00A72E07"/>
    <w:rsid w:val="00A737D3"/>
    <w:rsid w:val="00A738AF"/>
    <w:rsid w:val="00A7406D"/>
    <w:rsid w:val="00A74127"/>
    <w:rsid w:val="00A744FE"/>
    <w:rsid w:val="00A745F1"/>
    <w:rsid w:val="00A7465B"/>
    <w:rsid w:val="00A74848"/>
    <w:rsid w:val="00A749AA"/>
    <w:rsid w:val="00A7532D"/>
    <w:rsid w:val="00A75927"/>
    <w:rsid w:val="00A75F57"/>
    <w:rsid w:val="00A75F86"/>
    <w:rsid w:val="00A7712D"/>
    <w:rsid w:val="00A772AF"/>
    <w:rsid w:val="00A77A34"/>
    <w:rsid w:val="00A77EDC"/>
    <w:rsid w:val="00A8000E"/>
    <w:rsid w:val="00A80180"/>
    <w:rsid w:val="00A808F0"/>
    <w:rsid w:val="00A8106A"/>
    <w:rsid w:val="00A812E4"/>
    <w:rsid w:val="00A81491"/>
    <w:rsid w:val="00A81652"/>
    <w:rsid w:val="00A81C2F"/>
    <w:rsid w:val="00A836F2"/>
    <w:rsid w:val="00A83CFD"/>
    <w:rsid w:val="00A84142"/>
    <w:rsid w:val="00A841E1"/>
    <w:rsid w:val="00A84282"/>
    <w:rsid w:val="00A8443A"/>
    <w:rsid w:val="00A8521C"/>
    <w:rsid w:val="00A858FA"/>
    <w:rsid w:val="00A85AF2"/>
    <w:rsid w:val="00A85E77"/>
    <w:rsid w:val="00A8664A"/>
    <w:rsid w:val="00A87178"/>
    <w:rsid w:val="00A904FF"/>
    <w:rsid w:val="00A906B7"/>
    <w:rsid w:val="00A90D1E"/>
    <w:rsid w:val="00A90F48"/>
    <w:rsid w:val="00A91FE8"/>
    <w:rsid w:val="00A92214"/>
    <w:rsid w:val="00A92485"/>
    <w:rsid w:val="00A92E0C"/>
    <w:rsid w:val="00A93B63"/>
    <w:rsid w:val="00A9418F"/>
    <w:rsid w:val="00A94247"/>
    <w:rsid w:val="00A95441"/>
    <w:rsid w:val="00A95810"/>
    <w:rsid w:val="00A95D11"/>
    <w:rsid w:val="00A96244"/>
    <w:rsid w:val="00A964B2"/>
    <w:rsid w:val="00A96575"/>
    <w:rsid w:val="00A96D04"/>
    <w:rsid w:val="00A96DA7"/>
    <w:rsid w:val="00A97388"/>
    <w:rsid w:val="00A9762A"/>
    <w:rsid w:val="00AA0015"/>
    <w:rsid w:val="00AA03AE"/>
    <w:rsid w:val="00AA1568"/>
    <w:rsid w:val="00AA15B5"/>
    <w:rsid w:val="00AA17DC"/>
    <w:rsid w:val="00AA19AA"/>
    <w:rsid w:val="00AA2B39"/>
    <w:rsid w:val="00AA2DF5"/>
    <w:rsid w:val="00AA3195"/>
    <w:rsid w:val="00AA3233"/>
    <w:rsid w:val="00AA353D"/>
    <w:rsid w:val="00AA35BD"/>
    <w:rsid w:val="00AA3912"/>
    <w:rsid w:val="00AA3B79"/>
    <w:rsid w:val="00AA3EDF"/>
    <w:rsid w:val="00AA4297"/>
    <w:rsid w:val="00AA42F7"/>
    <w:rsid w:val="00AA48BF"/>
    <w:rsid w:val="00AA4B64"/>
    <w:rsid w:val="00AA4CEB"/>
    <w:rsid w:val="00AA50E8"/>
    <w:rsid w:val="00AA53E3"/>
    <w:rsid w:val="00AA577E"/>
    <w:rsid w:val="00AA5851"/>
    <w:rsid w:val="00AA6074"/>
    <w:rsid w:val="00AA6142"/>
    <w:rsid w:val="00AA712B"/>
    <w:rsid w:val="00AA73C2"/>
    <w:rsid w:val="00AA78B5"/>
    <w:rsid w:val="00AA7A0F"/>
    <w:rsid w:val="00AB00F2"/>
    <w:rsid w:val="00AB07F2"/>
    <w:rsid w:val="00AB0B81"/>
    <w:rsid w:val="00AB0D73"/>
    <w:rsid w:val="00AB140C"/>
    <w:rsid w:val="00AB1653"/>
    <w:rsid w:val="00AB2096"/>
    <w:rsid w:val="00AB2388"/>
    <w:rsid w:val="00AB2856"/>
    <w:rsid w:val="00AB2921"/>
    <w:rsid w:val="00AB2AA7"/>
    <w:rsid w:val="00AB3090"/>
    <w:rsid w:val="00AB30DB"/>
    <w:rsid w:val="00AB3318"/>
    <w:rsid w:val="00AB3709"/>
    <w:rsid w:val="00AB3D85"/>
    <w:rsid w:val="00AB3FFB"/>
    <w:rsid w:val="00AB40C6"/>
    <w:rsid w:val="00AB4157"/>
    <w:rsid w:val="00AB45D5"/>
    <w:rsid w:val="00AB45D8"/>
    <w:rsid w:val="00AB4C0D"/>
    <w:rsid w:val="00AB4C14"/>
    <w:rsid w:val="00AB5343"/>
    <w:rsid w:val="00AB55EB"/>
    <w:rsid w:val="00AB5627"/>
    <w:rsid w:val="00AB5811"/>
    <w:rsid w:val="00AB61DD"/>
    <w:rsid w:val="00AB6270"/>
    <w:rsid w:val="00AB627D"/>
    <w:rsid w:val="00AB62C7"/>
    <w:rsid w:val="00AB67C7"/>
    <w:rsid w:val="00AB7591"/>
    <w:rsid w:val="00AB79E7"/>
    <w:rsid w:val="00AB7B3D"/>
    <w:rsid w:val="00AB7B7D"/>
    <w:rsid w:val="00AC0590"/>
    <w:rsid w:val="00AC0B25"/>
    <w:rsid w:val="00AC1374"/>
    <w:rsid w:val="00AC1BE6"/>
    <w:rsid w:val="00AC281A"/>
    <w:rsid w:val="00AC3132"/>
    <w:rsid w:val="00AC36A2"/>
    <w:rsid w:val="00AC3705"/>
    <w:rsid w:val="00AC3B93"/>
    <w:rsid w:val="00AC5258"/>
    <w:rsid w:val="00AC55C4"/>
    <w:rsid w:val="00AC56AA"/>
    <w:rsid w:val="00AC56B1"/>
    <w:rsid w:val="00AC5E21"/>
    <w:rsid w:val="00AC6900"/>
    <w:rsid w:val="00AC7057"/>
    <w:rsid w:val="00AC70DB"/>
    <w:rsid w:val="00AC71DA"/>
    <w:rsid w:val="00AC7302"/>
    <w:rsid w:val="00AC75CF"/>
    <w:rsid w:val="00AC764C"/>
    <w:rsid w:val="00AC79F0"/>
    <w:rsid w:val="00AC7A8A"/>
    <w:rsid w:val="00AC7BCE"/>
    <w:rsid w:val="00AC7D62"/>
    <w:rsid w:val="00AD00C3"/>
    <w:rsid w:val="00AD0793"/>
    <w:rsid w:val="00AD0D03"/>
    <w:rsid w:val="00AD0D7F"/>
    <w:rsid w:val="00AD0E42"/>
    <w:rsid w:val="00AD1590"/>
    <w:rsid w:val="00AD182B"/>
    <w:rsid w:val="00AD1B66"/>
    <w:rsid w:val="00AD256B"/>
    <w:rsid w:val="00AD2ACE"/>
    <w:rsid w:val="00AD2B94"/>
    <w:rsid w:val="00AD3901"/>
    <w:rsid w:val="00AD4E5A"/>
    <w:rsid w:val="00AD565C"/>
    <w:rsid w:val="00AD5662"/>
    <w:rsid w:val="00AD58E7"/>
    <w:rsid w:val="00AD65E8"/>
    <w:rsid w:val="00AD74E3"/>
    <w:rsid w:val="00AD74EF"/>
    <w:rsid w:val="00AD787C"/>
    <w:rsid w:val="00AD7933"/>
    <w:rsid w:val="00AD7FCE"/>
    <w:rsid w:val="00AE0301"/>
    <w:rsid w:val="00AE03B2"/>
    <w:rsid w:val="00AE058F"/>
    <w:rsid w:val="00AE05A9"/>
    <w:rsid w:val="00AE08A0"/>
    <w:rsid w:val="00AE0A40"/>
    <w:rsid w:val="00AE0C46"/>
    <w:rsid w:val="00AE0DD4"/>
    <w:rsid w:val="00AE1082"/>
    <w:rsid w:val="00AE1A54"/>
    <w:rsid w:val="00AE2081"/>
    <w:rsid w:val="00AE34AE"/>
    <w:rsid w:val="00AE3A38"/>
    <w:rsid w:val="00AE3BD0"/>
    <w:rsid w:val="00AE4467"/>
    <w:rsid w:val="00AE49BB"/>
    <w:rsid w:val="00AE5156"/>
    <w:rsid w:val="00AE5285"/>
    <w:rsid w:val="00AE530E"/>
    <w:rsid w:val="00AE58D3"/>
    <w:rsid w:val="00AE5A58"/>
    <w:rsid w:val="00AE6904"/>
    <w:rsid w:val="00AE6F6F"/>
    <w:rsid w:val="00AE72A0"/>
    <w:rsid w:val="00AE72D6"/>
    <w:rsid w:val="00AE77D8"/>
    <w:rsid w:val="00AE7AF7"/>
    <w:rsid w:val="00AE7C4D"/>
    <w:rsid w:val="00AF022D"/>
    <w:rsid w:val="00AF0AED"/>
    <w:rsid w:val="00AF1C69"/>
    <w:rsid w:val="00AF1CD8"/>
    <w:rsid w:val="00AF1F53"/>
    <w:rsid w:val="00AF214D"/>
    <w:rsid w:val="00AF23BB"/>
    <w:rsid w:val="00AF2A45"/>
    <w:rsid w:val="00AF410A"/>
    <w:rsid w:val="00AF4254"/>
    <w:rsid w:val="00AF5639"/>
    <w:rsid w:val="00AF5928"/>
    <w:rsid w:val="00AF5D4F"/>
    <w:rsid w:val="00AF5ECC"/>
    <w:rsid w:val="00AF6466"/>
    <w:rsid w:val="00AF76FE"/>
    <w:rsid w:val="00AF7E4E"/>
    <w:rsid w:val="00B01172"/>
    <w:rsid w:val="00B014A2"/>
    <w:rsid w:val="00B01E15"/>
    <w:rsid w:val="00B0240C"/>
    <w:rsid w:val="00B028DA"/>
    <w:rsid w:val="00B02EF4"/>
    <w:rsid w:val="00B0345D"/>
    <w:rsid w:val="00B03A0E"/>
    <w:rsid w:val="00B041CB"/>
    <w:rsid w:val="00B04458"/>
    <w:rsid w:val="00B044A3"/>
    <w:rsid w:val="00B04524"/>
    <w:rsid w:val="00B04CA4"/>
    <w:rsid w:val="00B04E0F"/>
    <w:rsid w:val="00B04EBD"/>
    <w:rsid w:val="00B059FF"/>
    <w:rsid w:val="00B05C1D"/>
    <w:rsid w:val="00B06250"/>
    <w:rsid w:val="00B06840"/>
    <w:rsid w:val="00B07A63"/>
    <w:rsid w:val="00B105C6"/>
    <w:rsid w:val="00B10909"/>
    <w:rsid w:val="00B10C5D"/>
    <w:rsid w:val="00B10FCD"/>
    <w:rsid w:val="00B11014"/>
    <w:rsid w:val="00B11D47"/>
    <w:rsid w:val="00B121C1"/>
    <w:rsid w:val="00B12A6E"/>
    <w:rsid w:val="00B130E5"/>
    <w:rsid w:val="00B13379"/>
    <w:rsid w:val="00B1381E"/>
    <w:rsid w:val="00B13832"/>
    <w:rsid w:val="00B13B31"/>
    <w:rsid w:val="00B13C18"/>
    <w:rsid w:val="00B13CDA"/>
    <w:rsid w:val="00B13F5D"/>
    <w:rsid w:val="00B14067"/>
    <w:rsid w:val="00B14CF6"/>
    <w:rsid w:val="00B153B1"/>
    <w:rsid w:val="00B15942"/>
    <w:rsid w:val="00B159BC"/>
    <w:rsid w:val="00B170DA"/>
    <w:rsid w:val="00B17885"/>
    <w:rsid w:val="00B17D07"/>
    <w:rsid w:val="00B17E1C"/>
    <w:rsid w:val="00B17FCB"/>
    <w:rsid w:val="00B2041C"/>
    <w:rsid w:val="00B20643"/>
    <w:rsid w:val="00B2064F"/>
    <w:rsid w:val="00B209E0"/>
    <w:rsid w:val="00B20C27"/>
    <w:rsid w:val="00B20C69"/>
    <w:rsid w:val="00B20D0B"/>
    <w:rsid w:val="00B20D67"/>
    <w:rsid w:val="00B2177A"/>
    <w:rsid w:val="00B218C9"/>
    <w:rsid w:val="00B21917"/>
    <w:rsid w:val="00B22193"/>
    <w:rsid w:val="00B223B2"/>
    <w:rsid w:val="00B22403"/>
    <w:rsid w:val="00B2274B"/>
    <w:rsid w:val="00B22B97"/>
    <w:rsid w:val="00B22D55"/>
    <w:rsid w:val="00B22D70"/>
    <w:rsid w:val="00B231D7"/>
    <w:rsid w:val="00B23C2A"/>
    <w:rsid w:val="00B23C90"/>
    <w:rsid w:val="00B243E8"/>
    <w:rsid w:val="00B24AC2"/>
    <w:rsid w:val="00B24B9F"/>
    <w:rsid w:val="00B24C8A"/>
    <w:rsid w:val="00B2565C"/>
    <w:rsid w:val="00B25A6B"/>
    <w:rsid w:val="00B25CF7"/>
    <w:rsid w:val="00B25EAC"/>
    <w:rsid w:val="00B25F35"/>
    <w:rsid w:val="00B2639D"/>
    <w:rsid w:val="00B268D7"/>
    <w:rsid w:val="00B26C9F"/>
    <w:rsid w:val="00B26DFA"/>
    <w:rsid w:val="00B26EAB"/>
    <w:rsid w:val="00B26EE9"/>
    <w:rsid w:val="00B27000"/>
    <w:rsid w:val="00B27CEB"/>
    <w:rsid w:val="00B3025F"/>
    <w:rsid w:val="00B305C9"/>
    <w:rsid w:val="00B3078A"/>
    <w:rsid w:val="00B309C3"/>
    <w:rsid w:val="00B31725"/>
    <w:rsid w:val="00B31E92"/>
    <w:rsid w:val="00B31EA1"/>
    <w:rsid w:val="00B3292F"/>
    <w:rsid w:val="00B33E39"/>
    <w:rsid w:val="00B33F57"/>
    <w:rsid w:val="00B34034"/>
    <w:rsid w:val="00B34D2A"/>
    <w:rsid w:val="00B355C1"/>
    <w:rsid w:val="00B35740"/>
    <w:rsid w:val="00B36324"/>
    <w:rsid w:val="00B368CF"/>
    <w:rsid w:val="00B369DC"/>
    <w:rsid w:val="00B36D0A"/>
    <w:rsid w:val="00B37390"/>
    <w:rsid w:val="00B3740F"/>
    <w:rsid w:val="00B37484"/>
    <w:rsid w:val="00B379B8"/>
    <w:rsid w:val="00B37A90"/>
    <w:rsid w:val="00B40215"/>
    <w:rsid w:val="00B402F4"/>
    <w:rsid w:val="00B40468"/>
    <w:rsid w:val="00B40538"/>
    <w:rsid w:val="00B407E1"/>
    <w:rsid w:val="00B40C31"/>
    <w:rsid w:val="00B4119A"/>
    <w:rsid w:val="00B418C1"/>
    <w:rsid w:val="00B4229A"/>
    <w:rsid w:val="00B426C5"/>
    <w:rsid w:val="00B42F22"/>
    <w:rsid w:val="00B42FCA"/>
    <w:rsid w:val="00B4330E"/>
    <w:rsid w:val="00B437F2"/>
    <w:rsid w:val="00B43A1D"/>
    <w:rsid w:val="00B43B1F"/>
    <w:rsid w:val="00B43C59"/>
    <w:rsid w:val="00B43E14"/>
    <w:rsid w:val="00B44034"/>
    <w:rsid w:val="00B445AC"/>
    <w:rsid w:val="00B44683"/>
    <w:rsid w:val="00B44719"/>
    <w:rsid w:val="00B44927"/>
    <w:rsid w:val="00B44F9B"/>
    <w:rsid w:val="00B453F6"/>
    <w:rsid w:val="00B457F8"/>
    <w:rsid w:val="00B4591E"/>
    <w:rsid w:val="00B47435"/>
    <w:rsid w:val="00B474C5"/>
    <w:rsid w:val="00B47B2B"/>
    <w:rsid w:val="00B5067D"/>
    <w:rsid w:val="00B50701"/>
    <w:rsid w:val="00B50B59"/>
    <w:rsid w:val="00B50E79"/>
    <w:rsid w:val="00B51233"/>
    <w:rsid w:val="00B51EAC"/>
    <w:rsid w:val="00B51FB2"/>
    <w:rsid w:val="00B5226F"/>
    <w:rsid w:val="00B5227A"/>
    <w:rsid w:val="00B527C2"/>
    <w:rsid w:val="00B531E3"/>
    <w:rsid w:val="00B5407B"/>
    <w:rsid w:val="00B54110"/>
    <w:rsid w:val="00B54CA6"/>
    <w:rsid w:val="00B552B5"/>
    <w:rsid w:val="00B554D3"/>
    <w:rsid w:val="00B5561A"/>
    <w:rsid w:val="00B55C29"/>
    <w:rsid w:val="00B56213"/>
    <w:rsid w:val="00B56885"/>
    <w:rsid w:val="00B56939"/>
    <w:rsid w:val="00B573BB"/>
    <w:rsid w:val="00B57618"/>
    <w:rsid w:val="00B577DD"/>
    <w:rsid w:val="00B60773"/>
    <w:rsid w:val="00B60BFC"/>
    <w:rsid w:val="00B61A59"/>
    <w:rsid w:val="00B61F9D"/>
    <w:rsid w:val="00B62C30"/>
    <w:rsid w:val="00B6415B"/>
    <w:rsid w:val="00B6428E"/>
    <w:rsid w:val="00B6445F"/>
    <w:rsid w:val="00B64500"/>
    <w:rsid w:val="00B658E0"/>
    <w:rsid w:val="00B65CAD"/>
    <w:rsid w:val="00B66285"/>
    <w:rsid w:val="00B66327"/>
    <w:rsid w:val="00B66B5F"/>
    <w:rsid w:val="00B66BD5"/>
    <w:rsid w:val="00B66C56"/>
    <w:rsid w:val="00B66D96"/>
    <w:rsid w:val="00B66EB3"/>
    <w:rsid w:val="00B673DA"/>
    <w:rsid w:val="00B675C7"/>
    <w:rsid w:val="00B703F5"/>
    <w:rsid w:val="00B704A1"/>
    <w:rsid w:val="00B7078B"/>
    <w:rsid w:val="00B70C00"/>
    <w:rsid w:val="00B71687"/>
    <w:rsid w:val="00B717D3"/>
    <w:rsid w:val="00B71A2F"/>
    <w:rsid w:val="00B71D25"/>
    <w:rsid w:val="00B72377"/>
    <w:rsid w:val="00B72A0E"/>
    <w:rsid w:val="00B72AEB"/>
    <w:rsid w:val="00B736B7"/>
    <w:rsid w:val="00B7390B"/>
    <w:rsid w:val="00B73C6D"/>
    <w:rsid w:val="00B73F68"/>
    <w:rsid w:val="00B74BF7"/>
    <w:rsid w:val="00B74CA3"/>
    <w:rsid w:val="00B74E83"/>
    <w:rsid w:val="00B75C2B"/>
    <w:rsid w:val="00B7615C"/>
    <w:rsid w:val="00B76295"/>
    <w:rsid w:val="00B76932"/>
    <w:rsid w:val="00B7693D"/>
    <w:rsid w:val="00B76D64"/>
    <w:rsid w:val="00B76DDA"/>
    <w:rsid w:val="00B77047"/>
    <w:rsid w:val="00B7714F"/>
    <w:rsid w:val="00B77450"/>
    <w:rsid w:val="00B7775A"/>
    <w:rsid w:val="00B77A43"/>
    <w:rsid w:val="00B8024F"/>
    <w:rsid w:val="00B805E0"/>
    <w:rsid w:val="00B80672"/>
    <w:rsid w:val="00B80915"/>
    <w:rsid w:val="00B80CB6"/>
    <w:rsid w:val="00B813E2"/>
    <w:rsid w:val="00B8157D"/>
    <w:rsid w:val="00B82AD2"/>
    <w:rsid w:val="00B82D0C"/>
    <w:rsid w:val="00B83243"/>
    <w:rsid w:val="00B83AF3"/>
    <w:rsid w:val="00B83D9B"/>
    <w:rsid w:val="00B840EC"/>
    <w:rsid w:val="00B84324"/>
    <w:rsid w:val="00B849E7"/>
    <w:rsid w:val="00B84DED"/>
    <w:rsid w:val="00B85D2D"/>
    <w:rsid w:val="00B876CD"/>
    <w:rsid w:val="00B879DF"/>
    <w:rsid w:val="00B87C07"/>
    <w:rsid w:val="00B87CB5"/>
    <w:rsid w:val="00B87D48"/>
    <w:rsid w:val="00B90655"/>
    <w:rsid w:val="00B90D7B"/>
    <w:rsid w:val="00B90D9A"/>
    <w:rsid w:val="00B90F2F"/>
    <w:rsid w:val="00B91457"/>
    <w:rsid w:val="00B91936"/>
    <w:rsid w:val="00B91C58"/>
    <w:rsid w:val="00B91E46"/>
    <w:rsid w:val="00B91E95"/>
    <w:rsid w:val="00B928DC"/>
    <w:rsid w:val="00B92C1A"/>
    <w:rsid w:val="00B93041"/>
    <w:rsid w:val="00B93D50"/>
    <w:rsid w:val="00B93F9C"/>
    <w:rsid w:val="00B947FD"/>
    <w:rsid w:val="00B948A6"/>
    <w:rsid w:val="00B9491F"/>
    <w:rsid w:val="00B94AA5"/>
    <w:rsid w:val="00B94AFD"/>
    <w:rsid w:val="00B94D60"/>
    <w:rsid w:val="00B94D8E"/>
    <w:rsid w:val="00B95126"/>
    <w:rsid w:val="00B9543F"/>
    <w:rsid w:val="00B9576D"/>
    <w:rsid w:val="00B96122"/>
    <w:rsid w:val="00B96645"/>
    <w:rsid w:val="00B96B42"/>
    <w:rsid w:val="00B976A3"/>
    <w:rsid w:val="00B976CD"/>
    <w:rsid w:val="00B97A12"/>
    <w:rsid w:val="00BA012C"/>
    <w:rsid w:val="00BA0253"/>
    <w:rsid w:val="00BA0C95"/>
    <w:rsid w:val="00BA0DB1"/>
    <w:rsid w:val="00BA0EEE"/>
    <w:rsid w:val="00BA1335"/>
    <w:rsid w:val="00BA15ED"/>
    <w:rsid w:val="00BA190C"/>
    <w:rsid w:val="00BA27FF"/>
    <w:rsid w:val="00BA378D"/>
    <w:rsid w:val="00BA385B"/>
    <w:rsid w:val="00BA3CC9"/>
    <w:rsid w:val="00BA3DA8"/>
    <w:rsid w:val="00BA44B6"/>
    <w:rsid w:val="00BA4846"/>
    <w:rsid w:val="00BA53B0"/>
    <w:rsid w:val="00BA560D"/>
    <w:rsid w:val="00BA5791"/>
    <w:rsid w:val="00BA5867"/>
    <w:rsid w:val="00BA5D3A"/>
    <w:rsid w:val="00BA5EA1"/>
    <w:rsid w:val="00BA6115"/>
    <w:rsid w:val="00BA625D"/>
    <w:rsid w:val="00BA6952"/>
    <w:rsid w:val="00BA6BC9"/>
    <w:rsid w:val="00BA7386"/>
    <w:rsid w:val="00BA73DF"/>
    <w:rsid w:val="00BA7A6F"/>
    <w:rsid w:val="00BA7A96"/>
    <w:rsid w:val="00BA7EFA"/>
    <w:rsid w:val="00BB0475"/>
    <w:rsid w:val="00BB09B4"/>
    <w:rsid w:val="00BB10C3"/>
    <w:rsid w:val="00BB1BBE"/>
    <w:rsid w:val="00BB2636"/>
    <w:rsid w:val="00BB2B0D"/>
    <w:rsid w:val="00BB2D5C"/>
    <w:rsid w:val="00BB344D"/>
    <w:rsid w:val="00BB3ADC"/>
    <w:rsid w:val="00BB3EA4"/>
    <w:rsid w:val="00BB4031"/>
    <w:rsid w:val="00BB4041"/>
    <w:rsid w:val="00BB4250"/>
    <w:rsid w:val="00BB4DFA"/>
    <w:rsid w:val="00BB53EB"/>
    <w:rsid w:val="00BB59C3"/>
    <w:rsid w:val="00BB5A81"/>
    <w:rsid w:val="00BB6159"/>
    <w:rsid w:val="00BB6B14"/>
    <w:rsid w:val="00BB6BA3"/>
    <w:rsid w:val="00BB6D97"/>
    <w:rsid w:val="00BB73C7"/>
    <w:rsid w:val="00BB7601"/>
    <w:rsid w:val="00BB7AB3"/>
    <w:rsid w:val="00BB7B2C"/>
    <w:rsid w:val="00BC05FA"/>
    <w:rsid w:val="00BC101C"/>
    <w:rsid w:val="00BC2494"/>
    <w:rsid w:val="00BC2923"/>
    <w:rsid w:val="00BC2D6E"/>
    <w:rsid w:val="00BC2E7B"/>
    <w:rsid w:val="00BC46CC"/>
    <w:rsid w:val="00BC4A2B"/>
    <w:rsid w:val="00BC4C0E"/>
    <w:rsid w:val="00BC575E"/>
    <w:rsid w:val="00BC5FB9"/>
    <w:rsid w:val="00BC63FF"/>
    <w:rsid w:val="00BC69EB"/>
    <w:rsid w:val="00BC6BCF"/>
    <w:rsid w:val="00BC78FD"/>
    <w:rsid w:val="00BC7D32"/>
    <w:rsid w:val="00BD07B7"/>
    <w:rsid w:val="00BD0F8B"/>
    <w:rsid w:val="00BD0F99"/>
    <w:rsid w:val="00BD0FB3"/>
    <w:rsid w:val="00BD1113"/>
    <w:rsid w:val="00BD1329"/>
    <w:rsid w:val="00BD155A"/>
    <w:rsid w:val="00BD1E4A"/>
    <w:rsid w:val="00BD2075"/>
    <w:rsid w:val="00BD28A8"/>
    <w:rsid w:val="00BD2D1E"/>
    <w:rsid w:val="00BD368E"/>
    <w:rsid w:val="00BD3B02"/>
    <w:rsid w:val="00BD3CB6"/>
    <w:rsid w:val="00BD408E"/>
    <w:rsid w:val="00BD5472"/>
    <w:rsid w:val="00BD59C5"/>
    <w:rsid w:val="00BD6C15"/>
    <w:rsid w:val="00BD6F25"/>
    <w:rsid w:val="00BD7EF5"/>
    <w:rsid w:val="00BE03A2"/>
    <w:rsid w:val="00BE057B"/>
    <w:rsid w:val="00BE1090"/>
    <w:rsid w:val="00BE14BB"/>
    <w:rsid w:val="00BE1D6F"/>
    <w:rsid w:val="00BE20A8"/>
    <w:rsid w:val="00BE2145"/>
    <w:rsid w:val="00BE2467"/>
    <w:rsid w:val="00BE2481"/>
    <w:rsid w:val="00BE2D6D"/>
    <w:rsid w:val="00BE3685"/>
    <w:rsid w:val="00BE3BAF"/>
    <w:rsid w:val="00BE45A5"/>
    <w:rsid w:val="00BE4C99"/>
    <w:rsid w:val="00BE4CB7"/>
    <w:rsid w:val="00BE4E16"/>
    <w:rsid w:val="00BE5957"/>
    <w:rsid w:val="00BE5D4A"/>
    <w:rsid w:val="00BE5EE3"/>
    <w:rsid w:val="00BE7B48"/>
    <w:rsid w:val="00BF01B6"/>
    <w:rsid w:val="00BF0352"/>
    <w:rsid w:val="00BF0646"/>
    <w:rsid w:val="00BF158D"/>
    <w:rsid w:val="00BF1687"/>
    <w:rsid w:val="00BF1937"/>
    <w:rsid w:val="00BF1A38"/>
    <w:rsid w:val="00BF1BE6"/>
    <w:rsid w:val="00BF1F9F"/>
    <w:rsid w:val="00BF252D"/>
    <w:rsid w:val="00BF2577"/>
    <w:rsid w:val="00BF2B3C"/>
    <w:rsid w:val="00BF3B8E"/>
    <w:rsid w:val="00BF4126"/>
    <w:rsid w:val="00BF4657"/>
    <w:rsid w:val="00BF4A7D"/>
    <w:rsid w:val="00BF53E0"/>
    <w:rsid w:val="00BF563D"/>
    <w:rsid w:val="00BF699A"/>
    <w:rsid w:val="00BF7151"/>
    <w:rsid w:val="00BF7194"/>
    <w:rsid w:val="00BF74FD"/>
    <w:rsid w:val="00C00191"/>
    <w:rsid w:val="00C01102"/>
    <w:rsid w:val="00C0116B"/>
    <w:rsid w:val="00C0155D"/>
    <w:rsid w:val="00C01770"/>
    <w:rsid w:val="00C03227"/>
    <w:rsid w:val="00C03631"/>
    <w:rsid w:val="00C03E0A"/>
    <w:rsid w:val="00C043F3"/>
    <w:rsid w:val="00C05037"/>
    <w:rsid w:val="00C05341"/>
    <w:rsid w:val="00C05A20"/>
    <w:rsid w:val="00C05A8E"/>
    <w:rsid w:val="00C05D26"/>
    <w:rsid w:val="00C05D69"/>
    <w:rsid w:val="00C07BD8"/>
    <w:rsid w:val="00C101A7"/>
    <w:rsid w:val="00C10297"/>
    <w:rsid w:val="00C105D7"/>
    <w:rsid w:val="00C10985"/>
    <w:rsid w:val="00C110D3"/>
    <w:rsid w:val="00C11687"/>
    <w:rsid w:val="00C11C96"/>
    <w:rsid w:val="00C11D52"/>
    <w:rsid w:val="00C11D5D"/>
    <w:rsid w:val="00C11E2D"/>
    <w:rsid w:val="00C12296"/>
    <w:rsid w:val="00C12861"/>
    <w:rsid w:val="00C12A16"/>
    <w:rsid w:val="00C12B84"/>
    <w:rsid w:val="00C12E7C"/>
    <w:rsid w:val="00C12EFE"/>
    <w:rsid w:val="00C1309B"/>
    <w:rsid w:val="00C133C2"/>
    <w:rsid w:val="00C13760"/>
    <w:rsid w:val="00C13CE8"/>
    <w:rsid w:val="00C160E8"/>
    <w:rsid w:val="00C16E0C"/>
    <w:rsid w:val="00C176E3"/>
    <w:rsid w:val="00C17C84"/>
    <w:rsid w:val="00C20879"/>
    <w:rsid w:val="00C219D4"/>
    <w:rsid w:val="00C21A44"/>
    <w:rsid w:val="00C224FE"/>
    <w:rsid w:val="00C2258E"/>
    <w:rsid w:val="00C23319"/>
    <w:rsid w:val="00C23C0A"/>
    <w:rsid w:val="00C248CD"/>
    <w:rsid w:val="00C24D59"/>
    <w:rsid w:val="00C24E3E"/>
    <w:rsid w:val="00C251B5"/>
    <w:rsid w:val="00C25244"/>
    <w:rsid w:val="00C25567"/>
    <w:rsid w:val="00C25791"/>
    <w:rsid w:val="00C261EB"/>
    <w:rsid w:val="00C27142"/>
    <w:rsid w:val="00C273DF"/>
    <w:rsid w:val="00C275D2"/>
    <w:rsid w:val="00C275F4"/>
    <w:rsid w:val="00C277B4"/>
    <w:rsid w:val="00C27A32"/>
    <w:rsid w:val="00C302F0"/>
    <w:rsid w:val="00C305C3"/>
    <w:rsid w:val="00C30880"/>
    <w:rsid w:val="00C308F6"/>
    <w:rsid w:val="00C31920"/>
    <w:rsid w:val="00C321E2"/>
    <w:rsid w:val="00C325FA"/>
    <w:rsid w:val="00C32DC5"/>
    <w:rsid w:val="00C33570"/>
    <w:rsid w:val="00C33808"/>
    <w:rsid w:val="00C33F6A"/>
    <w:rsid w:val="00C34358"/>
    <w:rsid w:val="00C343E8"/>
    <w:rsid w:val="00C34F11"/>
    <w:rsid w:val="00C35659"/>
    <w:rsid w:val="00C35D76"/>
    <w:rsid w:val="00C36451"/>
    <w:rsid w:val="00C36978"/>
    <w:rsid w:val="00C37125"/>
    <w:rsid w:val="00C37D45"/>
    <w:rsid w:val="00C37FBB"/>
    <w:rsid w:val="00C402C6"/>
    <w:rsid w:val="00C4077E"/>
    <w:rsid w:val="00C40B11"/>
    <w:rsid w:val="00C40D56"/>
    <w:rsid w:val="00C41EFA"/>
    <w:rsid w:val="00C42023"/>
    <w:rsid w:val="00C42485"/>
    <w:rsid w:val="00C42987"/>
    <w:rsid w:val="00C42C82"/>
    <w:rsid w:val="00C42F42"/>
    <w:rsid w:val="00C42F8A"/>
    <w:rsid w:val="00C43D50"/>
    <w:rsid w:val="00C4428B"/>
    <w:rsid w:val="00C44315"/>
    <w:rsid w:val="00C44453"/>
    <w:rsid w:val="00C44520"/>
    <w:rsid w:val="00C44EA8"/>
    <w:rsid w:val="00C45084"/>
    <w:rsid w:val="00C45225"/>
    <w:rsid w:val="00C45918"/>
    <w:rsid w:val="00C4662F"/>
    <w:rsid w:val="00C467E7"/>
    <w:rsid w:val="00C46AD1"/>
    <w:rsid w:val="00C46F62"/>
    <w:rsid w:val="00C47D9D"/>
    <w:rsid w:val="00C47EAE"/>
    <w:rsid w:val="00C50158"/>
    <w:rsid w:val="00C50179"/>
    <w:rsid w:val="00C504C4"/>
    <w:rsid w:val="00C50575"/>
    <w:rsid w:val="00C50B2C"/>
    <w:rsid w:val="00C50B3F"/>
    <w:rsid w:val="00C50D91"/>
    <w:rsid w:val="00C50DF7"/>
    <w:rsid w:val="00C51FFB"/>
    <w:rsid w:val="00C5226F"/>
    <w:rsid w:val="00C52764"/>
    <w:rsid w:val="00C52A6E"/>
    <w:rsid w:val="00C52F51"/>
    <w:rsid w:val="00C53222"/>
    <w:rsid w:val="00C533F7"/>
    <w:rsid w:val="00C53535"/>
    <w:rsid w:val="00C53F5F"/>
    <w:rsid w:val="00C54050"/>
    <w:rsid w:val="00C54224"/>
    <w:rsid w:val="00C54245"/>
    <w:rsid w:val="00C542F6"/>
    <w:rsid w:val="00C544E5"/>
    <w:rsid w:val="00C546C5"/>
    <w:rsid w:val="00C54BD5"/>
    <w:rsid w:val="00C55389"/>
    <w:rsid w:val="00C560EA"/>
    <w:rsid w:val="00C56510"/>
    <w:rsid w:val="00C56DEE"/>
    <w:rsid w:val="00C571F0"/>
    <w:rsid w:val="00C57C20"/>
    <w:rsid w:val="00C57DD0"/>
    <w:rsid w:val="00C60899"/>
    <w:rsid w:val="00C60FB3"/>
    <w:rsid w:val="00C61F64"/>
    <w:rsid w:val="00C626F8"/>
    <w:rsid w:val="00C62F23"/>
    <w:rsid w:val="00C62F72"/>
    <w:rsid w:val="00C63AEA"/>
    <w:rsid w:val="00C63C95"/>
    <w:rsid w:val="00C640BB"/>
    <w:rsid w:val="00C653E4"/>
    <w:rsid w:val="00C6543B"/>
    <w:rsid w:val="00C655D9"/>
    <w:rsid w:val="00C65919"/>
    <w:rsid w:val="00C6605B"/>
    <w:rsid w:val="00C6649E"/>
    <w:rsid w:val="00C6663A"/>
    <w:rsid w:val="00C66690"/>
    <w:rsid w:val="00C66962"/>
    <w:rsid w:val="00C675D0"/>
    <w:rsid w:val="00C676B9"/>
    <w:rsid w:val="00C67A4B"/>
    <w:rsid w:val="00C70111"/>
    <w:rsid w:val="00C704CF"/>
    <w:rsid w:val="00C704F7"/>
    <w:rsid w:val="00C70975"/>
    <w:rsid w:val="00C70C07"/>
    <w:rsid w:val="00C70C84"/>
    <w:rsid w:val="00C70EB7"/>
    <w:rsid w:val="00C71785"/>
    <w:rsid w:val="00C720EA"/>
    <w:rsid w:val="00C72111"/>
    <w:rsid w:val="00C72CF7"/>
    <w:rsid w:val="00C72D17"/>
    <w:rsid w:val="00C72D2D"/>
    <w:rsid w:val="00C72DAD"/>
    <w:rsid w:val="00C732B6"/>
    <w:rsid w:val="00C73588"/>
    <w:rsid w:val="00C73D26"/>
    <w:rsid w:val="00C742D4"/>
    <w:rsid w:val="00C74B0A"/>
    <w:rsid w:val="00C74B4D"/>
    <w:rsid w:val="00C74D69"/>
    <w:rsid w:val="00C750DB"/>
    <w:rsid w:val="00C75A7F"/>
    <w:rsid w:val="00C75E86"/>
    <w:rsid w:val="00C7633D"/>
    <w:rsid w:val="00C76664"/>
    <w:rsid w:val="00C76B75"/>
    <w:rsid w:val="00C76E60"/>
    <w:rsid w:val="00C779FD"/>
    <w:rsid w:val="00C80049"/>
    <w:rsid w:val="00C8005D"/>
    <w:rsid w:val="00C80EF1"/>
    <w:rsid w:val="00C811C0"/>
    <w:rsid w:val="00C817E9"/>
    <w:rsid w:val="00C81AE8"/>
    <w:rsid w:val="00C82A5C"/>
    <w:rsid w:val="00C82BF5"/>
    <w:rsid w:val="00C830CF"/>
    <w:rsid w:val="00C83106"/>
    <w:rsid w:val="00C835CB"/>
    <w:rsid w:val="00C8364C"/>
    <w:rsid w:val="00C837CC"/>
    <w:rsid w:val="00C838C7"/>
    <w:rsid w:val="00C840B6"/>
    <w:rsid w:val="00C84C33"/>
    <w:rsid w:val="00C86171"/>
    <w:rsid w:val="00C86791"/>
    <w:rsid w:val="00C86A83"/>
    <w:rsid w:val="00C86E98"/>
    <w:rsid w:val="00C87BCA"/>
    <w:rsid w:val="00C87FBA"/>
    <w:rsid w:val="00C906AA"/>
    <w:rsid w:val="00C9070C"/>
    <w:rsid w:val="00C9110F"/>
    <w:rsid w:val="00C911C4"/>
    <w:rsid w:val="00C91548"/>
    <w:rsid w:val="00C91E35"/>
    <w:rsid w:val="00C92563"/>
    <w:rsid w:val="00C92765"/>
    <w:rsid w:val="00C9335C"/>
    <w:rsid w:val="00C93BEF"/>
    <w:rsid w:val="00C93C38"/>
    <w:rsid w:val="00C93E0C"/>
    <w:rsid w:val="00C940C3"/>
    <w:rsid w:val="00C9419D"/>
    <w:rsid w:val="00C944B8"/>
    <w:rsid w:val="00C9471A"/>
    <w:rsid w:val="00C94C93"/>
    <w:rsid w:val="00C94D8D"/>
    <w:rsid w:val="00C953FE"/>
    <w:rsid w:val="00C954BA"/>
    <w:rsid w:val="00C95674"/>
    <w:rsid w:val="00C95908"/>
    <w:rsid w:val="00C95940"/>
    <w:rsid w:val="00C95A58"/>
    <w:rsid w:val="00C96056"/>
    <w:rsid w:val="00C96697"/>
    <w:rsid w:val="00C966B6"/>
    <w:rsid w:val="00C96979"/>
    <w:rsid w:val="00C97204"/>
    <w:rsid w:val="00CA0675"/>
    <w:rsid w:val="00CA0948"/>
    <w:rsid w:val="00CA0BA9"/>
    <w:rsid w:val="00CA1357"/>
    <w:rsid w:val="00CA1401"/>
    <w:rsid w:val="00CA1E0E"/>
    <w:rsid w:val="00CA218C"/>
    <w:rsid w:val="00CA27AA"/>
    <w:rsid w:val="00CA2D98"/>
    <w:rsid w:val="00CA2DFF"/>
    <w:rsid w:val="00CA305B"/>
    <w:rsid w:val="00CA3584"/>
    <w:rsid w:val="00CA4590"/>
    <w:rsid w:val="00CA5050"/>
    <w:rsid w:val="00CA5072"/>
    <w:rsid w:val="00CA5401"/>
    <w:rsid w:val="00CA567A"/>
    <w:rsid w:val="00CA5DA1"/>
    <w:rsid w:val="00CA5E9A"/>
    <w:rsid w:val="00CA5F2A"/>
    <w:rsid w:val="00CA7158"/>
    <w:rsid w:val="00CA7278"/>
    <w:rsid w:val="00CA74F2"/>
    <w:rsid w:val="00CA7540"/>
    <w:rsid w:val="00CA798F"/>
    <w:rsid w:val="00CB0177"/>
    <w:rsid w:val="00CB0642"/>
    <w:rsid w:val="00CB11C9"/>
    <w:rsid w:val="00CB13C6"/>
    <w:rsid w:val="00CB15DA"/>
    <w:rsid w:val="00CB193B"/>
    <w:rsid w:val="00CB199B"/>
    <w:rsid w:val="00CB2097"/>
    <w:rsid w:val="00CB240C"/>
    <w:rsid w:val="00CB2697"/>
    <w:rsid w:val="00CB2755"/>
    <w:rsid w:val="00CB3919"/>
    <w:rsid w:val="00CB3E09"/>
    <w:rsid w:val="00CB4992"/>
    <w:rsid w:val="00CB49CD"/>
    <w:rsid w:val="00CB4C85"/>
    <w:rsid w:val="00CB4CA4"/>
    <w:rsid w:val="00CB4D4F"/>
    <w:rsid w:val="00CB545A"/>
    <w:rsid w:val="00CB547B"/>
    <w:rsid w:val="00CB5B63"/>
    <w:rsid w:val="00CB5B9C"/>
    <w:rsid w:val="00CB6476"/>
    <w:rsid w:val="00CB67D2"/>
    <w:rsid w:val="00CB6DC1"/>
    <w:rsid w:val="00CB78D6"/>
    <w:rsid w:val="00CB7CE7"/>
    <w:rsid w:val="00CC0249"/>
    <w:rsid w:val="00CC10A9"/>
    <w:rsid w:val="00CC16C5"/>
    <w:rsid w:val="00CC1C15"/>
    <w:rsid w:val="00CC1DBC"/>
    <w:rsid w:val="00CC2FD3"/>
    <w:rsid w:val="00CC306A"/>
    <w:rsid w:val="00CC3203"/>
    <w:rsid w:val="00CC32AE"/>
    <w:rsid w:val="00CC34F7"/>
    <w:rsid w:val="00CC36AB"/>
    <w:rsid w:val="00CC39CE"/>
    <w:rsid w:val="00CC416E"/>
    <w:rsid w:val="00CC4396"/>
    <w:rsid w:val="00CC4958"/>
    <w:rsid w:val="00CC4B9E"/>
    <w:rsid w:val="00CC4C9B"/>
    <w:rsid w:val="00CC552A"/>
    <w:rsid w:val="00CC5A6E"/>
    <w:rsid w:val="00CC6835"/>
    <w:rsid w:val="00CC6DCD"/>
    <w:rsid w:val="00CC6ECA"/>
    <w:rsid w:val="00CC7004"/>
    <w:rsid w:val="00CC7176"/>
    <w:rsid w:val="00CC7D90"/>
    <w:rsid w:val="00CD02E8"/>
    <w:rsid w:val="00CD0BB6"/>
    <w:rsid w:val="00CD198B"/>
    <w:rsid w:val="00CD2893"/>
    <w:rsid w:val="00CD3B2A"/>
    <w:rsid w:val="00CD3B91"/>
    <w:rsid w:val="00CD3FD8"/>
    <w:rsid w:val="00CD4C50"/>
    <w:rsid w:val="00CD4E9A"/>
    <w:rsid w:val="00CD5D50"/>
    <w:rsid w:val="00CD6221"/>
    <w:rsid w:val="00CD6223"/>
    <w:rsid w:val="00CD6850"/>
    <w:rsid w:val="00CD6B1D"/>
    <w:rsid w:val="00CD6D22"/>
    <w:rsid w:val="00CD6D5D"/>
    <w:rsid w:val="00CD6E08"/>
    <w:rsid w:val="00CD6E45"/>
    <w:rsid w:val="00CD6E8E"/>
    <w:rsid w:val="00CD7966"/>
    <w:rsid w:val="00CD79F4"/>
    <w:rsid w:val="00CD7A1A"/>
    <w:rsid w:val="00CE0294"/>
    <w:rsid w:val="00CE04E2"/>
    <w:rsid w:val="00CE0C2C"/>
    <w:rsid w:val="00CE0EB3"/>
    <w:rsid w:val="00CE1202"/>
    <w:rsid w:val="00CE13D6"/>
    <w:rsid w:val="00CE1463"/>
    <w:rsid w:val="00CE1745"/>
    <w:rsid w:val="00CE17D1"/>
    <w:rsid w:val="00CE18DE"/>
    <w:rsid w:val="00CE26FC"/>
    <w:rsid w:val="00CE2B07"/>
    <w:rsid w:val="00CE312A"/>
    <w:rsid w:val="00CE41B9"/>
    <w:rsid w:val="00CE4744"/>
    <w:rsid w:val="00CE483C"/>
    <w:rsid w:val="00CE4A9B"/>
    <w:rsid w:val="00CE4C52"/>
    <w:rsid w:val="00CE5881"/>
    <w:rsid w:val="00CE68A6"/>
    <w:rsid w:val="00CE68D7"/>
    <w:rsid w:val="00CE6AF8"/>
    <w:rsid w:val="00CE6C09"/>
    <w:rsid w:val="00CE6F35"/>
    <w:rsid w:val="00CE7E65"/>
    <w:rsid w:val="00CE7F1C"/>
    <w:rsid w:val="00CF00F3"/>
    <w:rsid w:val="00CF01CF"/>
    <w:rsid w:val="00CF1B81"/>
    <w:rsid w:val="00CF1E02"/>
    <w:rsid w:val="00CF209C"/>
    <w:rsid w:val="00CF2346"/>
    <w:rsid w:val="00CF2378"/>
    <w:rsid w:val="00CF2782"/>
    <w:rsid w:val="00CF2933"/>
    <w:rsid w:val="00CF2A39"/>
    <w:rsid w:val="00CF2B25"/>
    <w:rsid w:val="00CF36A1"/>
    <w:rsid w:val="00CF379F"/>
    <w:rsid w:val="00CF3BC0"/>
    <w:rsid w:val="00CF52DF"/>
    <w:rsid w:val="00CF5485"/>
    <w:rsid w:val="00CF5AA8"/>
    <w:rsid w:val="00CF5B7C"/>
    <w:rsid w:val="00CF642E"/>
    <w:rsid w:val="00CF6B08"/>
    <w:rsid w:val="00CF6BCC"/>
    <w:rsid w:val="00CF7240"/>
    <w:rsid w:val="00CF7B4D"/>
    <w:rsid w:val="00CF7B50"/>
    <w:rsid w:val="00D00874"/>
    <w:rsid w:val="00D00AB3"/>
    <w:rsid w:val="00D014B5"/>
    <w:rsid w:val="00D0187A"/>
    <w:rsid w:val="00D01D94"/>
    <w:rsid w:val="00D01EE9"/>
    <w:rsid w:val="00D02061"/>
    <w:rsid w:val="00D024E1"/>
    <w:rsid w:val="00D02945"/>
    <w:rsid w:val="00D03292"/>
    <w:rsid w:val="00D04EC5"/>
    <w:rsid w:val="00D05115"/>
    <w:rsid w:val="00D05168"/>
    <w:rsid w:val="00D056AA"/>
    <w:rsid w:val="00D05BC3"/>
    <w:rsid w:val="00D05CE7"/>
    <w:rsid w:val="00D06291"/>
    <w:rsid w:val="00D062A9"/>
    <w:rsid w:val="00D063DF"/>
    <w:rsid w:val="00D06D5F"/>
    <w:rsid w:val="00D07148"/>
    <w:rsid w:val="00D07482"/>
    <w:rsid w:val="00D07642"/>
    <w:rsid w:val="00D077D5"/>
    <w:rsid w:val="00D07E77"/>
    <w:rsid w:val="00D10180"/>
    <w:rsid w:val="00D10279"/>
    <w:rsid w:val="00D10F8F"/>
    <w:rsid w:val="00D11546"/>
    <w:rsid w:val="00D117CC"/>
    <w:rsid w:val="00D117FF"/>
    <w:rsid w:val="00D119EB"/>
    <w:rsid w:val="00D11B19"/>
    <w:rsid w:val="00D11ED0"/>
    <w:rsid w:val="00D1210D"/>
    <w:rsid w:val="00D121ED"/>
    <w:rsid w:val="00D1247F"/>
    <w:rsid w:val="00D134C7"/>
    <w:rsid w:val="00D139E0"/>
    <w:rsid w:val="00D13FF0"/>
    <w:rsid w:val="00D14021"/>
    <w:rsid w:val="00D144EF"/>
    <w:rsid w:val="00D1464E"/>
    <w:rsid w:val="00D149E4"/>
    <w:rsid w:val="00D15BAC"/>
    <w:rsid w:val="00D15CEA"/>
    <w:rsid w:val="00D16023"/>
    <w:rsid w:val="00D160FC"/>
    <w:rsid w:val="00D1623A"/>
    <w:rsid w:val="00D16653"/>
    <w:rsid w:val="00D1742D"/>
    <w:rsid w:val="00D2000F"/>
    <w:rsid w:val="00D2025A"/>
    <w:rsid w:val="00D20462"/>
    <w:rsid w:val="00D2075A"/>
    <w:rsid w:val="00D20BA0"/>
    <w:rsid w:val="00D216E7"/>
    <w:rsid w:val="00D21DD8"/>
    <w:rsid w:val="00D2251F"/>
    <w:rsid w:val="00D2273B"/>
    <w:rsid w:val="00D23AC7"/>
    <w:rsid w:val="00D23ADB"/>
    <w:rsid w:val="00D24248"/>
    <w:rsid w:val="00D25BBC"/>
    <w:rsid w:val="00D25C16"/>
    <w:rsid w:val="00D264EF"/>
    <w:rsid w:val="00D2655D"/>
    <w:rsid w:val="00D27006"/>
    <w:rsid w:val="00D27248"/>
    <w:rsid w:val="00D273CF"/>
    <w:rsid w:val="00D276C2"/>
    <w:rsid w:val="00D27DF7"/>
    <w:rsid w:val="00D30227"/>
    <w:rsid w:val="00D30BE3"/>
    <w:rsid w:val="00D31979"/>
    <w:rsid w:val="00D31F72"/>
    <w:rsid w:val="00D3211A"/>
    <w:rsid w:val="00D321E2"/>
    <w:rsid w:val="00D32CFC"/>
    <w:rsid w:val="00D33E11"/>
    <w:rsid w:val="00D34742"/>
    <w:rsid w:val="00D34788"/>
    <w:rsid w:val="00D34833"/>
    <w:rsid w:val="00D3496F"/>
    <w:rsid w:val="00D34E7B"/>
    <w:rsid w:val="00D351BB"/>
    <w:rsid w:val="00D354EF"/>
    <w:rsid w:val="00D3552C"/>
    <w:rsid w:val="00D35A06"/>
    <w:rsid w:val="00D35AF0"/>
    <w:rsid w:val="00D35C27"/>
    <w:rsid w:val="00D35D61"/>
    <w:rsid w:val="00D3618E"/>
    <w:rsid w:val="00D36680"/>
    <w:rsid w:val="00D366E8"/>
    <w:rsid w:val="00D36AD5"/>
    <w:rsid w:val="00D371C8"/>
    <w:rsid w:val="00D372F4"/>
    <w:rsid w:val="00D3787C"/>
    <w:rsid w:val="00D37B14"/>
    <w:rsid w:val="00D37F9B"/>
    <w:rsid w:val="00D403C5"/>
    <w:rsid w:val="00D405D5"/>
    <w:rsid w:val="00D40B21"/>
    <w:rsid w:val="00D40B81"/>
    <w:rsid w:val="00D40FE0"/>
    <w:rsid w:val="00D41399"/>
    <w:rsid w:val="00D41851"/>
    <w:rsid w:val="00D4221B"/>
    <w:rsid w:val="00D42615"/>
    <w:rsid w:val="00D42865"/>
    <w:rsid w:val="00D42B7A"/>
    <w:rsid w:val="00D42F20"/>
    <w:rsid w:val="00D43669"/>
    <w:rsid w:val="00D43AEA"/>
    <w:rsid w:val="00D43F86"/>
    <w:rsid w:val="00D44013"/>
    <w:rsid w:val="00D44A0B"/>
    <w:rsid w:val="00D452E4"/>
    <w:rsid w:val="00D45805"/>
    <w:rsid w:val="00D463CF"/>
    <w:rsid w:val="00D4646F"/>
    <w:rsid w:val="00D46E07"/>
    <w:rsid w:val="00D46F8C"/>
    <w:rsid w:val="00D476AC"/>
    <w:rsid w:val="00D47C30"/>
    <w:rsid w:val="00D50223"/>
    <w:rsid w:val="00D502AD"/>
    <w:rsid w:val="00D50838"/>
    <w:rsid w:val="00D50E80"/>
    <w:rsid w:val="00D510C6"/>
    <w:rsid w:val="00D510CA"/>
    <w:rsid w:val="00D51234"/>
    <w:rsid w:val="00D512EA"/>
    <w:rsid w:val="00D513F1"/>
    <w:rsid w:val="00D51401"/>
    <w:rsid w:val="00D514A0"/>
    <w:rsid w:val="00D51BD8"/>
    <w:rsid w:val="00D529B4"/>
    <w:rsid w:val="00D5335E"/>
    <w:rsid w:val="00D542D5"/>
    <w:rsid w:val="00D54400"/>
    <w:rsid w:val="00D5493E"/>
    <w:rsid w:val="00D54995"/>
    <w:rsid w:val="00D54B0F"/>
    <w:rsid w:val="00D54C66"/>
    <w:rsid w:val="00D553A4"/>
    <w:rsid w:val="00D55647"/>
    <w:rsid w:val="00D556AB"/>
    <w:rsid w:val="00D557C6"/>
    <w:rsid w:val="00D55B22"/>
    <w:rsid w:val="00D55BF6"/>
    <w:rsid w:val="00D55D21"/>
    <w:rsid w:val="00D55E79"/>
    <w:rsid w:val="00D55F15"/>
    <w:rsid w:val="00D568E7"/>
    <w:rsid w:val="00D5708F"/>
    <w:rsid w:val="00D57310"/>
    <w:rsid w:val="00D5742D"/>
    <w:rsid w:val="00D5799C"/>
    <w:rsid w:val="00D6004A"/>
    <w:rsid w:val="00D60B58"/>
    <w:rsid w:val="00D611A1"/>
    <w:rsid w:val="00D621F5"/>
    <w:rsid w:val="00D625A6"/>
    <w:rsid w:val="00D6264A"/>
    <w:rsid w:val="00D63199"/>
    <w:rsid w:val="00D63FBA"/>
    <w:rsid w:val="00D640CA"/>
    <w:rsid w:val="00D64FC9"/>
    <w:rsid w:val="00D6527C"/>
    <w:rsid w:val="00D65592"/>
    <w:rsid w:val="00D6563F"/>
    <w:rsid w:val="00D6675D"/>
    <w:rsid w:val="00D6698A"/>
    <w:rsid w:val="00D66A87"/>
    <w:rsid w:val="00D66AAA"/>
    <w:rsid w:val="00D672BC"/>
    <w:rsid w:val="00D673AD"/>
    <w:rsid w:val="00D675A2"/>
    <w:rsid w:val="00D676D7"/>
    <w:rsid w:val="00D67F7F"/>
    <w:rsid w:val="00D70A2D"/>
    <w:rsid w:val="00D70EF5"/>
    <w:rsid w:val="00D71058"/>
    <w:rsid w:val="00D715A0"/>
    <w:rsid w:val="00D71850"/>
    <w:rsid w:val="00D71F00"/>
    <w:rsid w:val="00D72215"/>
    <w:rsid w:val="00D72400"/>
    <w:rsid w:val="00D724A1"/>
    <w:rsid w:val="00D731BE"/>
    <w:rsid w:val="00D737E5"/>
    <w:rsid w:val="00D73BFE"/>
    <w:rsid w:val="00D743F6"/>
    <w:rsid w:val="00D74A03"/>
    <w:rsid w:val="00D74A20"/>
    <w:rsid w:val="00D75177"/>
    <w:rsid w:val="00D75A60"/>
    <w:rsid w:val="00D75C9F"/>
    <w:rsid w:val="00D75FE9"/>
    <w:rsid w:val="00D77411"/>
    <w:rsid w:val="00D77C58"/>
    <w:rsid w:val="00D80E45"/>
    <w:rsid w:val="00D81270"/>
    <w:rsid w:val="00D81B0E"/>
    <w:rsid w:val="00D81B4B"/>
    <w:rsid w:val="00D82955"/>
    <w:rsid w:val="00D82B80"/>
    <w:rsid w:val="00D82E06"/>
    <w:rsid w:val="00D82F49"/>
    <w:rsid w:val="00D83BCE"/>
    <w:rsid w:val="00D83CB8"/>
    <w:rsid w:val="00D83EF0"/>
    <w:rsid w:val="00D84446"/>
    <w:rsid w:val="00D8475A"/>
    <w:rsid w:val="00D84B9A"/>
    <w:rsid w:val="00D84D4F"/>
    <w:rsid w:val="00D84E31"/>
    <w:rsid w:val="00D852F0"/>
    <w:rsid w:val="00D85337"/>
    <w:rsid w:val="00D853C7"/>
    <w:rsid w:val="00D8586A"/>
    <w:rsid w:val="00D85E60"/>
    <w:rsid w:val="00D86382"/>
    <w:rsid w:val="00D8652C"/>
    <w:rsid w:val="00D86D8D"/>
    <w:rsid w:val="00D86F7D"/>
    <w:rsid w:val="00D87903"/>
    <w:rsid w:val="00D87B94"/>
    <w:rsid w:val="00D91229"/>
    <w:rsid w:val="00D92253"/>
    <w:rsid w:val="00D925A7"/>
    <w:rsid w:val="00D92697"/>
    <w:rsid w:val="00D92900"/>
    <w:rsid w:val="00D93168"/>
    <w:rsid w:val="00D9317A"/>
    <w:rsid w:val="00D93298"/>
    <w:rsid w:val="00D932FA"/>
    <w:rsid w:val="00D93304"/>
    <w:rsid w:val="00D936D3"/>
    <w:rsid w:val="00D937F8"/>
    <w:rsid w:val="00D93B28"/>
    <w:rsid w:val="00D93B49"/>
    <w:rsid w:val="00D94244"/>
    <w:rsid w:val="00D956C7"/>
    <w:rsid w:val="00D9598B"/>
    <w:rsid w:val="00D959C8"/>
    <w:rsid w:val="00D95B04"/>
    <w:rsid w:val="00D95D05"/>
    <w:rsid w:val="00D95F69"/>
    <w:rsid w:val="00D966B8"/>
    <w:rsid w:val="00D96833"/>
    <w:rsid w:val="00D96E6E"/>
    <w:rsid w:val="00D96FF6"/>
    <w:rsid w:val="00D97AD2"/>
    <w:rsid w:val="00D97B03"/>
    <w:rsid w:val="00DA0091"/>
    <w:rsid w:val="00DA0206"/>
    <w:rsid w:val="00DA02EC"/>
    <w:rsid w:val="00DA0B13"/>
    <w:rsid w:val="00DA11B5"/>
    <w:rsid w:val="00DA15DE"/>
    <w:rsid w:val="00DA1661"/>
    <w:rsid w:val="00DA1689"/>
    <w:rsid w:val="00DA1CC2"/>
    <w:rsid w:val="00DA2817"/>
    <w:rsid w:val="00DA2AF7"/>
    <w:rsid w:val="00DA2C13"/>
    <w:rsid w:val="00DA2D0D"/>
    <w:rsid w:val="00DA2E42"/>
    <w:rsid w:val="00DA358C"/>
    <w:rsid w:val="00DA359B"/>
    <w:rsid w:val="00DA374B"/>
    <w:rsid w:val="00DA42E6"/>
    <w:rsid w:val="00DA4466"/>
    <w:rsid w:val="00DA4716"/>
    <w:rsid w:val="00DA4769"/>
    <w:rsid w:val="00DA515D"/>
    <w:rsid w:val="00DA54BE"/>
    <w:rsid w:val="00DA6AA9"/>
    <w:rsid w:val="00DA6BA8"/>
    <w:rsid w:val="00DA7DA7"/>
    <w:rsid w:val="00DA7EA8"/>
    <w:rsid w:val="00DA7F06"/>
    <w:rsid w:val="00DB06C2"/>
    <w:rsid w:val="00DB1080"/>
    <w:rsid w:val="00DB111E"/>
    <w:rsid w:val="00DB1B92"/>
    <w:rsid w:val="00DB2455"/>
    <w:rsid w:val="00DB2AFB"/>
    <w:rsid w:val="00DB2B12"/>
    <w:rsid w:val="00DB2CDA"/>
    <w:rsid w:val="00DB2D47"/>
    <w:rsid w:val="00DB318C"/>
    <w:rsid w:val="00DB3564"/>
    <w:rsid w:val="00DB3857"/>
    <w:rsid w:val="00DB3C77"/>
    <w:rsid w:val="00DB41D3"/>
    <w:rsid w:val="00DB4294"/>
    <w:rsid w:val="00DB452F"/>
    <w:rsid w:val="00DB5132"/>
    <w:rsid w:val="00DB5FBC"/>
    <w:rsid w:val="00DB6834"/>
    <w:rsid w:val="00DB6AB2"/>
    <w:rsid w:val="00DB7975"/>
    <w:rsid w:val="00DB7A3C"/>
    <w:rsid w:val="00DB7D98"/>
    <w:rsid w:val="00DC0D04"/>
    <w:rsid w:val="00DC17AB"/>
    <w:rsid w:val="00DC17AE"/>
    <w:rsid w:val="00DC1BC0"/>
    <w:rsid w:val="00DC1F0C"/>
    <w:rsid w:val="00DC25E3"/>
    <w:rsid w:val="00DC2732"/>
    <w:rsid w:val="00DC2DAD"/>
    <w:rsid w:val="00DC2DF8"/>
    <w:rsid w:val="00DC2EB2"/>
    <w:rsid w:val="00DC3024"/>
    <w:rsid w:val="00DC34F7"/>
    <w:rsid w:val="00DC350D"/>
    <w:rsid w:val="00DC41FE"/>
    <w:rsid w:val="00DC4979"/>
    <w:rsid w:val="00DC4A49"/>
    <w:rsid w:val="00DC59D4"/>
    <w:rsid w:val="00DC5AAA"/>
    <w:rsid w:val="00DC70D5"/>
    <w:rsid w:val="00DC71A3"/>
    <w:rsid w:val="00DC750C"/>
    <w:rsid w:val="00DC79D0"/>
    <w:rsid w:val="00DC7BAE"/>
    <w:rsid w:val="00DC7D5C"/>
    <w:rsid w:val="00DC7E50"/>
    <w:rsid w:val="00DC7F7B"/>
    <w:rsid w:val="00DD0285"/>
    <w:rsid w:val="00DD053F"/>
    <w:rsid w:val="00DD1038"/>
    <w:rsid w:val="00DD10B8"/>
    <w:rsid w:val="00DD143F"/>
    <w:rsid w:val="00DD1A09"/>
    <w:rsid w:val="00DD1A4F"/>
    <w:rsid w:val="00DD25F9"/>
    <w:rsid w:val="00DD2C79"/>
    <w:rsid w:val="00DD323D"/>
    <w:rsid w:val="00DD33B3"/>
    <w:rsid w:val="00DD346D"/>
    <w:rsid w:val="00DD42BC"/>
    <w:rsid w:val="00DD4664"/>
    <w:rsid w:val="00DD474E"/>
    <w:rsid w:val="00DD48CB"/>
    <w:rsid w:val="00DD4D01"/>
    <w:rsid w:val="00DD506D"/>
    <w:rsid w:val="00DD53B5"/>
    <w:rsid w:val="00DD54A8"/>
    <w:rsid w:val="00DD5D6C"/>
    <w:rsid w:val="00DD5ED6"/>
    <w:rsid w:val="00DD61AC"/>
    <w:rsid w:val="00DD625B"/>
    <w:rsid w:val="00DD6E46"/>
    <w:rsid w:val="00DD71D0"/>
    <w:rsid w:val="00DD7217"/>
    <w:rsid w:val="00DD796B"/>
    <w:rsid w:val="00DD7A16"/>
    <w:rsid w:val="00DE00DF"/>
    <w:rsid w:val="00DE0948"/>
    <w:rsid w:val="00DE0C30"/>
    <w:rsid w:val="00DE1209"/>
    <w:rsid w:val="00DE1926"/>
    <w:rsid w:val="00DE19FC"/>
    <w:rsid w:val="00DE21D3"/>
    <w:rsid w:val="00DE2587"/>
    <w:rsid w:val="00DE2896"/>
    <w:rsid w:val="00DE3492"/>
    <w:rsid w:val="00DE3744"/>
    <w:rsid w:val="00DE3FFF"/>
    <w:rsid w:val="00DE40B2"/>
    <w:rsid w:val="00DE48C4"/>
    <w:rsid w:val="00DE51AC"/>
    <w:rsid w:val="00DE571D"/>
    <w:rsid w:val="00DE5AD1"/>
    <w:rsid w:val="00DE5CDD"/>
    <w:rsid w:val="00DE5D2C"/>
    <w:rsid w:val="00DE5F06"/>
    <w:rsid w:val="00DE5F4A"/>
    <w:rsid w:val="00DE6030"/>
    <w:rsid w:val="00DE6045"/>
    <w:rsid w:val="00DE60F9"/>
    <w:rsid w:val="00DE69F5"/>
    <w:rsid w:val="00DE6A1E"/>
    <w:rsid w:val="00DE6A8B"/>
    <w:rsid w:val="00DF0153"/>
    <w:rsid w:val="00DF020A"/>
    <w:rsid w:val="00DF107D"/>
    <w:rsid w:val="00DF140A"/>
    <w:rsid w:val="00DF17F9"/>
    <w:rsid w:val="00DF1F30"/>
    <w:rsid w:val="00DF28B3"/>
    <w:rsid w:val="00DF2AD9"/>
    <w:rsid w:val="00DF2B91"/>
    <w:rsid w:val="00DF2C8B"/>
    <w:rsid w:val="00DF3071"/>
    <w:rsid w:val="00DF340E"/>
    <w:rsid w:val="00DF3AF9"/>
    <w:rsid w:val="00DF414A"/>
    <w:rsid w:val="00DF473B"/>
    <w:rsid w:val="00DF51C4"/>
    <w:rsid w:val="00DF5309"/>
    <w:rsid w:val="00DF5335"/>
    <w:rsid w:val="00DF5662"/>
    <w:rsid w:val="00DF59C9"/>
    <w:rsid w:val="00DF5C21"/>
    <w:rsid w:val="00DF6C16"/>
    <w:rsid w:val="00DF6C60"/>
    <w:rsid w:val="00DF725C"/>
    <w:rsid w:val="00DF73FB"/>
    <w:rsid w:val="00DF78C3"/>
    <w:rsid w:val="00DF7D04"/>
    <w:rsid w:val="00DF7D1A"/>
    <w:rsid w:val="00E00A9B"/>
    <w:rsid w:val="00E00C42"/>
    <w:rsid w:val="00E00C64"/>
    <w:rsid w:val="00E00FB7"/>
    <w:rsid w:val="00E01148"/>
    <w:rsid w:val="00E01878"/>
    <w:rsid w:val="00E02197"/>
    <w:rsid w:val="00E02255"/>
    <w:rsid w:val="00E02325"/>
    <w:rsid w:val="00E02880"/>
    <w:rsid w:val="00E02D6A"/>
    <w:rsid w:val="00E0384D"/>
    <w:rsid w:val="00E03B48"/>
    <w:rsid w:val="00E03E97"/>
    <w:rsid w:val="00E03EFA"/>
    <w:rsid w:val="00E04123"/>
    <w:rsid w:val="00E04A92"/>
    <w:rsid w:val="00E052FE"/>
    <w:rsid w:val="00E05560"/>
    <w:rsid w:val="00E056D8"/>
    <w:rsid w:val="00E05A88"/>
    <w:rsid w:val="00E0629A"/>
    <w:rsid w:val="00E068CB"/>
    <w:rsid w:val="00E06CFB"/>
    <w:rsid w:val="00E07073"/>
    <w:rsid w:val="00E07310"/>
    <w:rsid w:val="00E07ED7"/>
    <w:rsid w:val="00E1019C"/>
    <w:rsid w:val="00E102F6"/>
    <w:rsid w:val="00E1074D"/>
    <w:rsid w:val="00E10CE5"/>
    <w:rsid w:val="00E10E0C"/>
    <w:rsid w:val="00E110A1"/>
    <w:rsid w:val="00E114CD"/>
    <w:rsid w:val="00E11DAA"/>
    <w:rsid w:val="00E11F73"/>
    <w:rsid w:val="00E120D1"/>
    <w:rsid w:val="00E122A4"/>
    <w:rsid w:val="00E12664"/>
    <w:rsid w:val="00E12969"/>
    <w:rsid w:val="00E12979"/>
    <w:rsid w:val="00E12BB0"/>
    <w:rsid w:val="00E13D5D"/>
    <w:rsid w:val="00E13D6A"/>
    <w:rsid w:val="00E14A23"/>
    <w:rsid w:val="00E14D44"/>
    <w:rsid w:val="00E15CBA"/>
    <w:rsid w:val="00E16463"/>
    <w:rsid w:val="00E16DF8"/>
    <w:rsid w:val="00E17BCD"/>
    <w:rsid w:val="00E20802"/>
    <w:rsid w:val="00E20808"/>
    <w:rsid w:val="00E20AD0"/>
    <w:rsid w:val="00E225F9"/>
    <w:rsid w:val="00E22A87"/>
    <w:rsid w:val="00E23090"/>
    <w:rsid w:val="00E2328E"/>
    <w:rsid w:val="00E235BC"/>
    <w:rsid w:val="00E2369E"/>
    <w:rsid w:val="00E240C4"/>
    <w:rsid w:val="00E241E3"/>
    <w:rsid w:val="00E24827"/>
    <w:rsid w:val="00E2485A"/>
    <w:rsid w:val="00E252D7"/>
    <w:rsid w:val="00E25325"/>
    <w:rsid w:val="00E25E91"/>
    <w:rsid w:val="00E26463"/>
    <w:rsid w:val="00E26AC7"/>
    <w:rsid w:val="00E26ADC"/>
    <w:rsid w:val="00E26EE5"/>
    <w:rsid w:val="00E300AE"/>
    <w:rsid w:val="00E31017"/>
    <w:rsid w:val="00E321AF"/>
    <w:rsid w:val="00E32887"/>
    <w:rsid w:val="00E33022"/>
    <w:rsid w:val="00E33234"/>
    <w:rsid w:val="00E33500"/>
    <w:rsid w:val="00E339D5"/>
    <w:rsid w:val="00E33A07"/>
    <w:rsid w:val="00E33A47"/>
    <w:rsid w:val="00E33AF4"/>
    <w:rsid w:val="00E33D77"/>
    <w:rsid w:val="00E33FDB"/>
    <w:rsid w:val="00E34DE5"/>
    <w:rsid w:val="00E34F43"/>
    <w:rsid w:val="00E34F4B"/>
    <w:rsid w:val="00E350FC"/>
    <w:rsid w:val="00E35347"/>
    <w:rsid w:val="00E35480"/>
    <w:rsid w:val="00E35875"/>
    <w:rsid w:val="00E35F3E"/>
    <w:rsid w:val="00E3646F"/>
    <w:rsid w:val="00E36BF9"/>
    <w:rsid w:val="00E37795"/>
    <w:rsid w:val="00E37B3B"/>
    <w:rsid w:val="00E37B80"/>
    <w:rsid w:val="00E40B96"/>
    <w:rsid w:val="00E41901"/>
    <w:rsid w:val="00E41B10"/>
    <w:rsid w:val="00E42492"/>
    <w:rsid w:val="00E42657"/>
    <w:rsid w:val="00E42F0D"/>
    <w:rsid w:val="00E42F52"/>
    <w:rsid w:val="00E431CC"/>
    <w:rsid w:val="00E4440C"/>
    <w:rsid w:val="00E44D4F"/>
    <w:rsid w:val="00E454FD"/>
    <w:rsid w:val="00E462C8"/>
    <w:rsid w:val="00E46770"/>
    <w:rsid w:val="00E46A99"/>
    <w:rsid w:val="00E5012C"/>
    <w:rsid w:val="00E503A9"/>
    <w:rsid w:val="00E50B9D"/>
    <w:rsid w:val="00E513B8"/>
    <w:rsid w:val="00E51B98"/>
    <w:rsid w:val="00E52154"/>
    <w:rsid w:val="00E52ADA"/>
    <w:rsid w:val="00E52E6E"/>
    <w:rsid w:val="00E536EF"/>
    <w:rsid w:val="00E5391D"/>
    <w:rsid w:val="00E5397E"/>
    <w:rsid w:val="00E5489F"/>
    <w:rsid w:val="00E5493F"/>
    <w:rsid w:val="00E556F6"/>
    <w:rsid w:val="00E55E80"/>
    <w:rsid w:val="00E569A1"/>
    <w:rsid w:val="00E57028"/>
    <w:rsid w:val="00E570BD"/>
    <w:rsid w:val="00E572DC"/>
    <w:rsid w:val="00E5748C"/>
    <w:rsid w:val="00E5770A"/>
    <w:rsid w:val="00E5794C"/>
    <w:rsid w:val="00E57FEB"/>
    <w:rsid w:val="00E600DE"/>
    <w:rsid w:val="00E60A2C"/>
    <w:rsid w:val="00E612F3"/>
    <w:rsid w:val="00E61F74"/>
    <w:rsid w:val="00E62F9C"/>
    <w:rsid w:val="00E632E0"/>
    <w:rsid w:val="00E63BF2"/>
    <w:rsid w:val="00E63FA0"/>
    <w:rsid w:val="00E63FAC"/>
    <w:rsid w:val="00E64045"/>
    <w:rsid w:val="00E642FA"/>
    <w:rsid w:val="00E64820"/>
    <w:rsid w:val="00E65E37"/>
    <w:rsid w:val="00E66007"/>
    <w:rsid w:val="00E66CBC"/>
    <w:rsid w:val="00E67001"/>
    <w:rsid w:val="00E671A4"/>
    <w:rsid w:val="00E67466"/>
    <w:rsid w:val="00E67759"/>
    <w:rsid w:val="00E677EA"/>
    <w:rsid w:val="00E67893"/>
    <w:rsid w:val="00E67DFC"/>
    <w:rsid w:val="00E67E9D"/>
    <w:rsid w:val="00E67FBC"/>
    <w:rsid w:val="00E701EA"/>
    <w:rsid w:val="00E7085D"/>
    <w:rsid w:val="00E708C8"/>
    <w:rsid w:val="00E70BA7"/>
    <w:rsid w:val="00E715BB"/>
    <w:rsid w:val="00E72370"/>
    <w:rsid w:val="00E72756"/>
    <w:rsid w:val="00E7295E"/>
    <w:rsid w:val="00E7342E"/>
    <w:rsid w:val="00E7414D"/>
    <w:rsid w:val="00E74295"/>
    <w:rsid w:val="00E745F4"/>
    <w:rsid w:val="00E74639"/>
    <w:rsid w:val="00E7480F"/>
    <w:rsid w:val="00E74C03"/>
    <w:rsid w:val="00E75222"/>
    <w:rsid w:val="00E7526A"/>
    <w:rsid w:val="00E75275"/>
    <w:rsid w:val="00E753F3"/>
    <w:rsid w:val="00E7544C"/>
    <w:rsid w:val="00E7555F"/>
    <w:rsid w:val="00E75677"/>
    <w:rsid w:val="00E762F9"/>
    <w:rsid w:val="00E77529"/>
    <w:rsid w:val="00E77CBC"/>
    <w:rsid w:val="00E80132"/>
    <w:rsid w:val="00E80332"/>
    <w:rsid w:val="00E80BCB"/>
    <w:rsid w:val="00E80E6A"/>
    <w:rsid w:val="00E810E4"/>
    <w:rsid w:val="00E8182A"/>
    <w:rsid w:val="00E81A52"/>
    <w:rsid w:val="00E82863"/>
    <w:rsid w:val="00E828F3"/>
    <w:rsid w:val="00E82E52"/>
    <w:rsid w:val="00E83688"/>
    <w:rsid w:val="00E83A14"/>
    <w:rsid w:val="00E83AF0"/>
    <w:rsid w:val="00E84328"/>
    <w:rsid w:val="00E843C1"/>
    <w:rsid w:val="00E84663"/>
    <w:rsid w:val="00E8470C"/>
    <w:rsid w:val="00E84743"/>
    <w:rsid w:val="00E847E1"/>
    <w:rsid w:val="00E849D5"/>
    <w:rsid w:val="00E84B2D"/>
    <w:rsid w:val="00E84C50"/>
    <w:rsid w:val="00E852E7"/>
    <w:rsid w:val="00E853C0"/>
    <w:rsid w:val="00E85CD9"/>
    <w:rsid w:val="00E85E96"/>
    <w:rsid w:val="00E86F32"/>
    <w:rsid w:val="00E87598"/>
    <w:rsid w:val="00E876A2"/>
    <w:rsid w:val="00E8799F"/>
    <w:rsid w:val="00E87C23"/>
    <w:rsid w:val="00E87F5F"/>
    <w:rsid w:val="00E87FAC"/>
    <w:rsid w:val="00E87FB9"/>
    <w:rsid w:val="00E90050"/>
    <w:rsid w:val="00E9058A"/>
    <w:rsid w:val="00E919C2"/>
    <w:rsid w:val="00E92337"/>
    <w:rsid w:val="00E92B38"/>
    <w:rsid w:val="00E9435D"/>
    <w:rsid w:val="00E94417"/>
    <w:rsid w:val="00E94EBF"/>
    <w:rsid w:val="00E950FA"/>
    <w:rsid w:val="00E952E1"/>
    <w:rsid w:val="00E95317"/>
    <w:rsid w:val="00E9563A"/>
    <w:rsid w:val="00E95782"/>
    <w:rsid w:val="00E9592C"/>
    <w:rsid w:val="00E959BC"/>
    <w:rsid w:val="00E95CA5"/>
    <w:rsid w:val="00E95E57"/>
    <w:rsid w:val="00E960EB"/>
    <w:rsid w:val="00E96500"/>
    <w:rsid w:val="00E96746"/>
    <w:rsid w:val="00E9680B"/>
    <w:rsid w:val="00E96A88"/>
    <w:rsid w:val="00E96D2D"/>
    <w:rsid w:val="00E96E05"/>
    <w:rsid w:val="00E971D5"/>
    <w:rsid w:val="00E971E3"/>
    <w:rsid w:val="00E97629"/>
    <w:rsid w:val="00E976D0"/>
    <w:rsid w:val="00E97760"/>
    <w:rsid w:val="00E97A79"/>
    <w:rsid w:val="00EA030B"/>
    <w:rsid w:val="00EA0660"/>
    <w:rsid w:val="00EA078E"/>
    <w:rsid w:val="00EA0981"/>
    <w:rsid w:val="00EA0B0A"/>
    <w:rsid w:val="00EA0E7C"/>
    <w:rsid w:val="00EA11B8"/>
    <w:rsid w:val="00EA132E"/>
    <w:rsid w:val="00EA1547"/>
    <w:rsid w:val="00EA18DB"/>
    <w:rsid w:val="00EA1B3A"/>
    <w:rsid w:val="00EA1D48"/>
    <w:rsid w:val="00EA30F5"/>
    <w:rsid w:val="00EA31B3"/>
    <w:rsid w:val="00EA46B5"/>
    <w:rsid w:val="00EA4867"/>
    <w:rsid w:val="00EA5649"/>
    <w:rsid w:val="00EA5991"/>
    <w:rsid w:val="00EA653A"/>
    <w:rsid w:val="00EA77CD"/>
    <w:rsid w:val="00EA7E8D"/>
    <w:rsid w:val="00EB03C4"/>
    <w:rsid w:val="00EB04F9"/>
    <w:rsid w:val="00EB0D10"/>
    <w:rsid w:val="00EB0FD2"/>
    <w:rsid w:val="00EB14A0"/>
    <w:rsid w:val="00EB2B16"/>
    <w:rsid w:val="00EB2D83"/>
    <w:rsid w:val="00EB2E22"/>
    <w:rsid w:val="00EB36EA"/>
    <w:rsid w:val="00EB4528"/>
    <w:rsid w:val="00EB45AD"/>
    <w:rsid w:val="00EB465C"/>
    <w:rsid w:val="00EB4740"/>
    <w:rsid w:val="00EB49A9"/>
    <w:rsid w:val="00EB4AAC"/>
    <w:rsid w:val="00EB4F90"/>
    <w:rsid w:val="00EB526D"/>
    <w:rsid w:val="00EB55FE"/>
    <w:rsid w:val="00EB5633"/>
    <w:rsid w:val="00EB5A9E"/>
    <w:rsid w:val="00EB6473"/>
    <w:rsid w:val="00EB66C0"/>
    <w:rsid w:val="00EB6B7E"/>
    <w:rsid w:val="00EB729D"/>
    <w:rsid w:val="00EB793D"/>
    <w:rsid w:val="00EB7951"/>
    <w:rsid w:val="00EC020E"/>
    <w:rsid w:val="00EC06EF"/>
    <w:rsid w:val="00EC084D"/>
    <w:rsid w:val="00EC0BC6"/>
    <w:rsid w:val="00EC18A4"/>
    <w:rsid w:val="00EC1907"/>
    <w:rsid w:val="00EC1997"/>
    <w:rsid w:val="00EC1C83"/>
    <w:rsid w:val="00EC20AA"/>
    <w:rsid w:val="00EC2C04"/>
    <w:rsid w:val="00EC310B"/>
    <w:rsid w:val="00EC3435"/>
    <w:rsid w:val="00EC427C"/>
    <w:rsid w:val="00EC446C"/>
    <w:rsid w:val="00EC4F61"/>
    <w:rsid w:val="00EC57BD"/>
    <w:rsid w:val="00EC5967"/>
    <w:rsid w:val="00EC614C"/>
    <w:rsid w:val="00EC6EF7"/>
    <w:rsid w:val="00EC7C5B"/>
    <w:rsid w:val="00EC7CA2"/>
    <w:rsid w:val="00EC7F19"/>
    <w:rsid w:val="00ED040D"/>
    <w:rsid w:val="00ED06CF"/>
    <w:rsid w:val="00ED08A7"/>
    <w:rsid w:val="00ED0DA8"/>
    <w:rsid w:val="00ED0F0C"/>
    <w:rsid w:val="00ED2083"/>
    <w:rsid w:val="00ED20C4"/>
    <w:rsid w:val="00ED21AB"/>
    <w:rsid w:val="00ED238A"/>
    <w:rsid w:val="00ED2CE4"/>
    <w:rsid w:val="00ED354F"/>
    <w:rsid w:val="00ED3684"/>
    <w:rsid w:val="00ED392E"/>
    <w:rsid w:val="00ED3EE8"/>
    <w:rsid w:val="00ED4695"/>
    <w:rsid w:val="00ED4BD1"/>
    <w:rsid w:val="00ED52FC"/>
    <w:rsid w:val="00ED5419"/>
    <w:rsid w:val="00ED669A"/>
    <w:rsid w:val="00ED66EF"/>
    <w:rsid w:val="00ED6826"/>
    <w:rsid w:val="00ED6840"/>
    <w:rsid w:val="00ED68D7"/>
    <w:rsid w:val="00ED6BCD"/>
    <w:rsid w:val="00ED6DA3"/>
    <w:rsid w:val="00ED7554"/>
    <w:rsid w:val="00ED76D1"/>
    <w:rsid w:val="00ED7D11"/>
    <w:rsid w:val="00EE07C2"/>
    <w:rsid w:val="00EE0C1C"/>
    <w:rsid w:val="00EE1137"/>
    <w:rsid w:val="00EE1A60"/>
    <w:rsid w:val="00EE2513"/>
    <w:rsid w:val="00EE26AD"/>
    <w:rsid w:val="00EE27E5"/>
    <w:rsid w:val="00EE2954"/>
    <w:rsid w:val="00EE2B22"/>
    <w:rsid w:val="00EE31AB"/>
    <w:rsid w:val="00EE3472"/>
    <w:rsid w:val="00EE3E73"/>
    <w:rsid w:val="00EE417F"/>
    <w:rsid w:val="00EE4E6F"/>
    <w:rsid w:val="00EE5B12"/>
    <w:rsid w:val="00EE5DE1"/>
    <w:rsid w:val="00EE6A45"/>
    <w:rsid w:val="00EE73FB"/>
    <w:rsid w:val="00EE7628"/>
    <w:rsid w:val="00EF065B"/>
    <w:rsid w:val="00EF0791"/>
    <w:rsid w:val="00EF0825"/>
    <w:rsid w:val="00EF0E16"/>
    <w:rsid w:val="00EF1882"/>
    <w:rsid w:val="00EF1CE2"/>
    <w:rsid w:val="00EF1CE4"/>
    <w:rsid w:val="00EF1E76"/>
    <w:rsid w:val="00EF201E"/>
    <w:rsid w:val="00EF2741"/>
    <w:rsid w:val="00EF317C"/>
    <w:rsid w:val="00EF3265"/>
    <w:rsid w:val="00EF3AAF"/>
    <w:rsid w:val="00EF3B8F"/>
    <w:rsid w:val="00EF49D3"/>
    <w:rsid w:val="00EF573B"/>
    <w:rsid w:val="00EF59D9"/>
    <w:rsid w:val="00EF5BF1"/>
    <w:rsid w:val="00EF5EBA"/>
    <w:rsid w:val="00EF660A"/>
    <w:rsid w:val="00EF6B5A"/>
    <w:rsid w:val="00EF7085"/>
    <w:rsid w:val="00EF739B"/>
    <w:rsid w:val="00EF7C87"/>
    <w:rsid w:val="00EF7D2D"/>
    <w:rsid w:val="00F00889"/>
    <w:rsid w:val="00F01452"/>
    <w:rsid w:val="00F019C7"/>
    <w:rsid w:val="00F021B1"/>
    <w:rsid w:val="00F0390C"/>
    <w:rsid w:val="00F03B43"/>
    <w:rsid w:val="00F03EA2"/>
    <w:rsid w:val="00F041D9"/>
    <w:rsid w:val="00F04D82"/>
    <w:rsid w:val="00F0650F"/>
    <w:rsid w:val="00F06973"/>
    <w:rsid w:val="00F071A7"/>
    <w:rsid w:val="00F075BF"/>
    <w:rsid w:val="00F07618"/>
    <w:rsid w:val="00F07726"/>
    <w:rsid w:val="00F10029"/>
    <w:rsid w:val="00F102E9"/>
    <w:rsid w:val="00F1035C"/>
    <w:rsid w:val="00F10670"/>
    <w:rsid w:val="00F109B1"/>
    <w:rsid w:val="00F10D0C"/>
    <w:rsid w:val="00F11BF8"/>
    <w:rsid w:val="00F11F28"/>
    <w:rsid w:val="00F12C58"/>
    <w:rsid w:val="00F12E70"/>
    <w:rsid w:val="00F13A5E"/>
    <w:rsid w:val="00F140F0"/>
    <w:rsid w:val="00F14B46"/>
    <w:rsid w:val="00F14BEC"/>
    <w:rsid w:val="00F14D16"/>
    <w:rsid w:val="00F14E29"/>
    <w:rsid w:val="00F15408"/>
    <w:rsid w:val="00F16253"/>
    <w:rsid w:val="00F162DE"/>
    <w:rsid w:val="00F1632B"/>
    <w:rsid w:val="00F164BF"/>
    <w:rsid w:val="00F17274"/>
    <w:rsid w:val="00F17EB5"/>
    <w:rsid w:val="00F206DF"/>
    <w:rsid w:val="00F20F37"/>
    <w:rsid w:val="00F20FCC"/>
    <w:rsid w:val="00F2123A"/>
    <w:rsid w:val="00F214B9"/>
    <w:rsid w:val="00F220A1"/>
    <w:rsid w:val="00F2282B"/>
    <w:rsid w:val="00F22ACD"/>
    <w:rsid w:val="00F22BD7"/>
    <w:rsid w:val="00F22FD7"/>
    <w:rsid w:val="00F2316C"/>
    <w:rsid w:val="00F233A8"/>
    <w:rsid w:val="00F2365D"/>
    <w:rsid w:val="00F23E31"/>
    <w:rsid w:val="00F241EB"/>
    <w:rsid w:val="00F24210"/>
    <w:rsid w:val="00F24959"/>
    <w:rsid w:val="00F24E55"/>
    <w:rsid w:val="00F25019"/>
    <w:rsid w:val="00F2511B"/>
    <w:rsid w:val="00F25848"/>
    <w:rsid w:val="00F259E4"/>
    <w:rsid w:val="00F26732"/>
    <w:rsid w:val="00F268CA"/>
    <w:rsid w:val="00F26E14"/>
    <w:rsid w:val="00F272E8"/>
    <w:rsid w:val="00F276DC"/>
    <w:rsid w:val="00F27A40"/>
    <w:rsid w:val="00F30B58"/>
    <w:rsid w:val="00F30D0B"/>
    <w:rsid w:val="00F30E88"/>
    <w:rsid w:val="00F31046"/>
    <w:rsid w:val="00F318CE"/>
    <w:rsid w:val="00F3277F"/>
    <w:rsid w:val="00F32863"/>
    <w:rsid w:val="00F33899"/>
    <w:rsid w:val="00F33917"/>
    <w:rsid w:val="00F33C01"/>
    <w:rsid w:val="00F3451E"/>
    <w:rsid w:val="00F3480C"/>
    <w:rsid w:val="00F34E7C"/>
    <w:rsid w:val="00F34F0A"/>
    <w:rsid w:val="00F35A31"/>
    <w:rsid w:val="00F36241"/>
    <w:rsid w:val="00F3625E"/>
    <w:rsid w:val="00F3733B"/>
    <w:rsid w:val="00F37468"/>
    <w:rsid w:val="00F37639"/>
    <w:rsid w:val="00F3785A"/>
    <w:rsid w:val="00F37A16"/>
    <w:rsid w:val="00F37B8D"/>
    <w:rsid w:val="00F40828"/>
    <w:rsid w:val="00F413C1"/>
    <w:rsid w:val="00F4143F"/>
    <w:rsid w:val="00F414F1"/>
    <w:rsid w:val="00F422BF"/>
    <w:rsid w:val="00F428FF"/>
    <w:rsid w:val="00F42B50"/>
    <w:rsid w:val="00F4318A"/>
    <w:rsid w:val="00F433CA"/>
    <w:rsid w:val="00F43704"/>
    <w:rsid w:val="00F43723"/>
    <w:rsid w:val="00F43768"/>
    <w:rsid w:val="00F43C40"/>
    <w:rsid w:val="00F4419E"/>
    <w:rsid w:val="00F44516"/>
    <w:rsid w:val="00F449A4"/>
    <w:rsid w:val="00F44EB8"/>
    <w:rsid w:val="00F458FF"/>
    <w:rsid w:val="00F45C03"/>
    <w:rsid w:val="00F45FC3"/>
    <w:rsid w:val="00F46758"/>
    <w:rsid w:val="00F46DBB"/>
    <w:rsid w:val="00F46DE8"/>
    <w:rsid w:val="00F47037"/>
    <w:rsid w:val="00F479B5"/>
    <w:rsid w:val="00F47A81"/>
    <w:rsid w:val="00F47F3C"/>
    <w:rsid w:val="00F50683"/>
    <w:rsid w:val="00F508EC"/>
    <w:rsid w:val="00F509B6"/>
    <w:rsid w:val="00F50EA0"/>
    <w:rsid w:val="00F50EFF"/>
    <w:rsid w:val="00F510BF"/>
    <w:rsid w:val="00F51769"/>
    <w:rsid w:val="00F52782"/>
    <w:rsid w:val="00F529B0"/>
    <w:rsid w:val="00F52B6B"/>
    <w:rsid w:val="00F52DC9"/>
    <w:rsid w:val="00F5351B"/>
    <w:rsid w:val="00F5353E"/>
    <w:rsid w:val="00F53D25"/>
    <w:rsid w:val="00F544B4"/>
    <w:rsid w:val="00F54EBD"/>
    <w:rsid w:val="00F558DA"/>
    <w:rsid w:val="00F55FD8"/>
    <w:rsid w:val="00F56060"/>
    <w:rsid w:val="00F56198"/>
    <w:rsid w:val="00F56199"/>
    <w:rsid w:val="00F566BC"/>
    <w:rsid w:val="00F56F44"/>
    <w:rsid w:val="00F57FAA"/>
    <w:rsid w:val="00F601D3"/>
    <w:rsid w:val="00F601E8"/>
    <w:rsid w:val="00F60326"/>
    <w:rsid w:val="00F6133F"/>
    <w:rsid w:val="00F61405"/>
    <w:rsid w:val="00F619A1"/>
    <w:rsid w:val="00F619D6"/>
    <w:rsid w:val="00F619FC"/>
    <w:rsid w:val="00F63034"/>
    <w:rsid w:val="00F63355"/>
    <w:rsid w:val="00F63847"/>
    <w:rsid w:val="00F644A6"/>
    <w:rsid w:val="00F648AA"/>
    <w:rsid w:val="00F65200"/>
    <w:rsid w:val="00F66303"/>
    <w:rsid w:val="00F67473"/>
    <w:rsid w:val="00F675A8"/>
    <w:rsid w:val="00F703F6"/>
    <w:rsid w:val="00F71B68"/>
    <w:rsid w:val="00F71CAB"/>
    <w:rsid w:val="00F71CE0"/>
    <w:rsid w:val="00F7262B"/>
    <w:rsid w:val="00F72FFE"/>
    <w:rsid w:val="00F73A2C"/>
    <w:rsid w:val="00F742DE"/>
    <w:rsid w:val="00F743E9"/>
    <w:rsid w:val="00F74836"/>
    <w:rsid w:val="00F74A45"/>
    <w:rsid w:val="00F75738"/>
    <w:rsid w:val="00F75B38"/>
    <w:rsid w:val="00F75D72"/>
    <w:rsid w:val="00F7697B"/>
    <w:rsid w:val="00F76E45"/>
    <w:rsid w:val="00F7747F"/>
    <w:rsid w:val="00F7748E"/>
    <w:rsid w:val="00F8001F"/>
    <w:rsid w:val="00F806EE"/>
    <w:rsid w:val="00F80B02"/>
    <w:rsid w:val="00F80E95"/>
    <w:rsid w:val="00F813E1"/>
    <w:rsid w:val="00F813F0"/>
    <w:rsid w:val="00F82044"/>
    <w:rsid w:val="00F8256C"/>
    <w:rsid w:val="00F8297F"/>
    <w:rsid w:val="00F82A9F"/>
    <w:rsid w:val="00F82F0F"/>
    <w:rsid w:val="00F8359C"/>
    <w:rsid w:val="00F8407B"/>
    <w:rsid w:val="00F844DE"/>
    <w:rsid w:val="00F84BD8"/>
    <w:rsid w:val="00F84E70"/>
    <w:rsid w:val="00F85C18"/>
    <w:rsid w:val="00F85CAA"/>
    <w:rsid w:val="00F863AD"/>
    <w:rsid w:val="00F8677B"/>
    <w:rsid w:val="00F90693"/>
    <w:rsid w:val="00F90778"/>
    <w:rsid w:val="00F90803"/>
    <w:rsid w:val="00F90DF1"/>
    <w:rsid w:val="00F90FD2"/>
    <w:rsid w:val="00F91F31"/>
    <w:rsid w:val="00F926B8"/>
    <w:rsid w:val="00F92742"/>
    <w:rsid w:val="00F927D8"/>
    <w:rsid w:val="00F92985"/>
    <w:rsid w:val="00F92B85"/>
    <w:rsid w:val="00F92C7E"/>
    <w:rsid w:val="00F9301B"/>
    <w:rsid w:val="00F931F1"/>
    <w:rsid w:val="00F9394B"/>
    <w:rsid w:val="00F939DF"/>
    <w:rsid w:val="00F93C86"/>
    <w:rsid w:val="00F9454E"/>
    <w:rsid w:val="00F94623"/>
    <w:rsid w:val="00F94C18"/>
    <w:rsid w:val="00F94FCA"/>
    <w:rsid w:val="00F9500A"/>
    <w:rsid w:val="00F95131"/>
    <w:rsid w:val="00F95575"/>
    <w:rsid w:val="00F9575C"/>
    <w:rsid w:val="00F95B37"/>
    <w:rsid w:val="00F95DCB"/>
    <w:rsid w:val="00F95F6A"/>
    <w:rsid w:val="00F96379"/>
    <w:rsid w:val="00F96DC2"/>
    <w:rsid w:val="00F97006"/>
    <w:rsid w:val="00F97844"/>
    <w:rsid w:val="00F97F08"/>
    <w:rsid w:val="00F97F15"/>
    <w:rsid w:val="00FA0649"/>
    <w:rsid w:val="00FA1359"/>
    <w:rsid w:val="00FA1FF9"/>
    <w:rsid w:val="00FA23ED"/>
    <w:rsid w:val="00FA36F3"/>
    <w:rsid w:val="00FA3EF2"/>
    <w:rsid w:val="00FA3F6C"/>
    <w:rsid w:val="00FA4074"/>
    <w:rsid w:val="00FA4075"/>
    <w:rsid w:val="00FA4314"/>
    <w:rsid w:val="00FA4602"/>
    <w:rsid w:val="00FA4D27"/>
    <w:rsid w:val="00FA4E5E"/>
    <w:rsid w:val="00FA4F71"/>
    <w:rsid w:val="00FA519F"/>
    <w:rsid w:val="00FA583F"/>
    <w:rsid w:val="00FA60CF"/>
    <w:rsid w:val="00FA62FE"/>
    <w:rsid w:val="00FA63CD"/>
    <w:rsid w:val="00FA6606"/>
    <w:rsid w:val="00FA70F4"/>
    <w:rsid w:val="00FA735C"/>
    <w:rsid w:val="00FA7441"/>
    <w:rsid w:val="00FA7719"/>
    <w:rsid w:val="00FA7914"/>
    <w:rsid w:val="00FB00D7"/>
    <w:rsid w:val="00FB0225"/>
    <w:rsid w:val="00FB06CD"/>
    <w:rsid w:val="00FB086E"/>
    <w:rsid w:val="00FB11A0"/>
    <w:rsid w:val="00FB1238"/>
    <w:rsid w:val="00FB1A57"/>
    <w:rsid w:val="00FB1A72"/>
    <w:rsid w:val="00FB1F50"/>
    <w:rsid w:val="00FB2A38"/>
    <w:rsid w:val="00FB2E85"/>
    <w:rsid w:val="00FB331E"/>
    <w:rsid w:val="00FB340F"/>
    <w:rsid w:val="00FB4B51"/>
    <w:rsid w:val="00FB5E07"/>
    <w:rsid w:val="00FB5E8B"/>
    <w:rsid w:val="00FB60C9"/>
    <w:rsid w:val="00FB6C3B"/>
    <w:rsid w:val="00FB6D0E"/>
    <w:rsid w:val="00FB7BA5"/>
    <w:rsid w:val="00FC00E6"/>
    <w:rsid w:val="00FC0517"/>
    <w:rsid w:val="00FC06CD"/>
    <w:rsid w:val="00FC0A65"/>
    <w:rsid w:val="00FC1126"/>
    <w:rsid w:val="00FC1601"/>
    <w:rsid w:val="00FC19D6"/>
    <w:rsid w:val="00FC1FFE"/>
    <w:rsid w:val="00FC2FD2"/>
    <w:rsid w:val="00FC3175"/>
    <w:rsid w:val="00FC347B"/>
    <w:rsid w:val="00FC3B60"/>
    <w:rsid w:val="00FC4221"/>
    <w:rsid w:val="00FC4559"/>
    <w:rsid w:val="00FC486A"/>
    <w:rsid w:val="00FC4B4B"/>
    <w:rsid w:val="00FC516E"/>
    <w:rsid w:val="00FC547E"/>
    <w:rsid w:val="00FC55C3"/>
    <w:rsid w:val="00FC5682"/>
    <w:rsid w:val="00FC5AD2"/>
    <w:rsid w:val="00FC5B79"/>
    <w:rsid w:val="00FC5CF3"/>
    <w:rsid w:val="00FC5ECC"/>
    <w:rsid w:val="00FC6071"/>
    <w:rsid w:val="00FC630C"/>
    <w:rsid w:val="00FC67EB"/>
    <w:rsid w:val="00FC6CA2"/>
    <w:rsid w:val="00FC6D55"/>
    <w:rsid w:val="00FC7021"/>
    <w:rsid w:val="00FC73AA"/>
    <w:rsid w:val="00FC778A"/>
    <w:rsid w:val="00FC7901"/>
    <w:rsid w:val="00FC7BD2"/>
    <w:rsid w:val="00FC7BF6"/>
    <w:rsid w:val="00FD062F"/>
    <w:rsid w:val="00FD069B"/>
    <w:rsid w:val="00FD0A9B"/>
    <w:rsid w:val="00FD0D4C"/>
    <w:rsid w:val="00FD13D3"/>
    <w:rsid w:val="00FD1486"/>
    <w:rsid w:val="00FD1545"/>
    <w:rsid w:val="00FD17AB"/>
    <w:rsid w:val="00FD1996"/>
    <w:rsid w:val="00FD2A08"/>
    <w:rsid w:val="00FD30E7"/>
    <w:rsid w:val="00FD38EF"/>
    <w:rsid w:val="00FD406E"/>
    <w:rsid w:val="00FD46C5"/>
    <w:rsid w:val="00FD482B"/>
    <w:rsid w:val="00FD4A2E"/>
    <w:rsid w:val="00FD521F"/>
    <w:rsid w:val="00FD5C73"/>
    <w:rsid w:val="00FD5F5F"/>
    <w:rsid w:val="00FD6163"/>
    <w:rsid w:val="00FD6410"/>
    <w:rsid w:val="00FD64DA"/>
    <w:rsid w:val="00FD6909"/>
    <w:rsid w:val="00FD7081"/>
    <w:rsid w:val="00FD723B"/>
    <w:rsid w:val="00FD7263"/>
    <w:rsid w:val="00FD76BC"/>
    <w:rsid w:val="00FD79D2"/>
    <w:rsid w:val="00FD7BE8"/>
    <w:rsid w:val="00FD7EE8"/>
    <w:rsid w:val="00FE00D4"/>
    <w:rsid w:val="00FE0614"/>
    <w:rsid w:val="00FE0D36"/>
    <w:rsid w:val="00FE18C0"/>
    <w:rsid w:val="00FE192F"/>
    <w:rsid w:val="00FE1DCA"/>
    <w:rsid w:val="00FE1E81"/>
    <w:rsid w:val="00FE1EBD"/>
    <w:rsid w:val="00FE1FAA"/>
    <w:rsid w:val="00FE26D8"/>
    <w:rsid w:val="00FE2846"/>
    <w:rsid w:val="00FE3334"/>
    <w:rsid w:val="00FE3371"/>
    <w:rsid w:val="00FE3661"/>
    <w:rsid w:val="00FE3684"/>
    <w:rsid w:val="00FE377F"/>
    <w:rsid w:val="00FE3817"/>
    <w:rsid w:val="00FE3AC8"/>
    <w:rsid w:val="00FE3BC1"/>
    <w:rsid w:val="00FE3D7F"/>
    <w:rsid w:val="00FE416C"/>
    <w:rsid w:val="00FE47F5"/>
    <w:rsid w:val="00FE4A0F"/>
    <w:rsid w:val="00FE4CC8"/>
    <w:rsid w:val="00FE519D"/>
    <w:rsid w:val="00FE5B4B"/>
    <w:rsid w:val="00FE5CA7"/>
    <w:rsid w:val="00FE5E42"/>
    <w:rsid w:val="00FE5E53"/>
    <w:rsid w:val="00FE6021"/>
    <w:rsid w:val="00FE614D"/>
    <w:rsid w:val="00FE63AA"/>
    <w:rsid w:val="00FE6684"/>
    <w:rsid w:val="00FE7E7A"/>
    <w:rsid w:val="00FF0025"/>
    <w:rsid w:val="00FF09A3"/>
    <w:rsid w:val="00FF0D2A"/>
    <w:rsid w:val="00FF1305"/>
    <w:rsid w:val="00FF1585"/>
    <w:rsid w:val="00FF16F4"/>
    <w:rsid w:val="00FF182D"/>
    <w:rsid w:val="00FF19C2"/>
    <w:rsid w:val="00FF2701"/>
    <w:rsid w:val="00FF38BA"/>
    <w:rsid w:val="00FF3D72"/>
    <w:rsid w:val="00FF3DA9"/>
    <w:rsid w:val="00FF3DE9"/>
    <w:rsid w:val="00FF42C8"/>
    <w:rsid w:val="00FF52F5"/>
    <w:rsid w:val="00FF5394"/>
    <w:rsid w:val="00FF53B2"/>
    <w:rsid w:val="00FF5634"/>
    <w:rsid w:val="00FF5888"/>
    <w:rsid w:val="00FF5A1B"/>
    <w:rsid w:val="00FF5A6A"/>
    <w:rsid w:val="00FF6A10"/>
    <w:rsid w:val="00FF6AE3"/>
    <w:rsid w:val="00FF6B7D"/>
    <w:rsid w:val="00FF704B"/>
    <w:rsid w:val="00FF7498"/>
    <w:rsid w:val="00FF7563"/>
    <w:rsid w:val="00FF76F7"/>
    <w:rsid w:val="01051991"/>
    <w:rsid w:val="011E4EF2"/>
    <w:rsid w:val="013F24C9"/>
    <w:rsid w:val="015A16DC"/>
    <w:rsid w:val="018F533E"/>
    <w:rsid w:val="022F284B"/>
    <w:rsid w:val="024651E4"/>
    <w:rsid w:val="024E3830"/>
    <w:rsid w:val="02523ACE"/>
    <w:rsid w:val="025364EE"/>
    <w:rsid w:val="02716690"/>
    <w:rsid w:val="028E3D7B"/>
    <w:rsid w:val="02BF78A0"/>
    <w:rsid w:val="02E115BD"/>
    <w:rsid w:val="02E7371A"/>
    <w:rsid w:val="032E2C0B"/>
    <w:rsid w:val="03586F96"/>
    <w:rsid w:val="04280887"/>
    <w:rsid w:val="043B00EC"/>
    <w:rsid w:val="045C564B"/>
    <w:rsid w:val="04894C77"/>
    <w:rsid w:val="04B460FA"/>
    <w:rsid w:val="04CF78A7"/>
    <w:rsid w:val="05227D63"/>
    <w:rsid w:val="05376B47"/>
    <w:rsid w:val="055F1715"/>
    <w:rsid w:val="056675DB"/>
    <w:rsid w:val="0573283C"/>
    <w:rsid w:val="05F7345B"/>
    <w:rsid w:val="064D0687"/>
    <w:rsid w:val="065B3BEC"/>
    <w:rsid w:val="067D398F"/>
    <w:rsid w:val="07131998"/>
    <w:rsid w:val="07542C16"/>
    <w:rsid w:val="0776360D"/>
    <w:rsid w:val="079D3241"/>
    <w:rsid w:val="07A9072F"/>
    <w:rsid w:val="080D0640"/>
    <w:rsid w:val="083C2200"/>
    <w:rsid w:val="08700263"/>
    <w:rsid w:val="087C67C3"/>
    <w:rsid w:val="089472F0"/>
    <w:rsid w:val="08C95701"/>
    <w:rsid w:val="08EC2CA7"/>
    <w:rsid w:val="091653FF"/>
    <w:rsid w:val="093B69A5"/>
    <w:rsid w:val="093D5E3B"/>
    <w:rsid w:val="0A10643F"/>
    <w:rsid w:val="0A347CF3"/>
    <w:rsid w:val="0A4605CB"/>
    <w:rsid w:val="0A580346"/>
    <w:rsid w:val="0AA130F4"/>
    <w:rsid w:val="0AB03341"/>
    <w:rsid w:val="0BA51A46"/>
    <w:rsid w:val="0BA71DD1"/>
    <w:rsid w:val="0BB826CF"/>
    <w:rsid w:val="0BE20378"/>
    <w:rsid w:val="0C2D7B60"/>
    <w:rsid w:val="0C3F4503"/>
    <w:rsid w:val="0C525EEF"/>
    <w:rsid w:val="0C634F12"/>
    <w:rsid w:val="0C9E7BDE"/>
    <w:rsid w:val="0CFA70E1"/>
    <w:rsid w:val="0D061072"/>
    <w:rsid w:val="0D3649E3"/>
    <w:rsid w:val="0D69633E"/>
    <w:rsid w:val="0DD43B9D"/>
    <w:rsid w:val="0DF04E10"/>
    <w:rsid w:val="0E100A4E"/>
    <w:rsid w:val="0E184115"/>
    <w:rsid w:val="0E53728E"/>
    <w:rsid w:val="0ECE65B6"/>
    <w:rsid w:val="0EE51AD3"/>
    <w:rsid w:val="0F1349CF"/>
    <w:rsid w:val="0F454A15"/>
    <w:rsid w:val="0F5A2478"/>
    <w:rsid w:val="0F653733"/>
    <w:rsid w:val="0FC07072"/>
    <w:rsid w:val="0FCA16B5"/>
    <w:rsid w:val="0FCE465E"/>
    <w:rsid w:val="0FE1615F"/>
    <w:rsid w:val="0FFC6D84"/>
    <w:rsid w:val="100E6FC1"/>
    <w:rsid w:val="10140D3B"/>
    <w:rsid w:val="10805012"/>
    <w:rsid w:val="108169E5"/>
    <w:rsid w:val="10847314"/>
    <w:rsid w:val="110650E1"/>
    <w:rsid w:val="1116019C"/>
    <w:rsid w:val="117110DF"/>
    <w:rsid w:val="11A13D72"/>
    <w:rsid w:val="12715A30"/>
    <w:rsid w:val="12B604BA"/>
    <w:rsid w:val="13031A38"/>
    <w:rsid w:val="133B1EBC"/>
    <w:rsid w:val="13487ECD"/>
    <w:rsid w:val="1355156C"/>
    <w:rsid w:val="13CC54E6"/>
    <w:rsid w:val="13E27773"/>
    <w:rsid w:val="13EE1DDB"/>
    <w:rsid w:val="141E6D93"/>
    <w:rsid w:val="14594812"/>
    <w:rsid w:val="14843EBB"/>
    <w:rsid w:val="1490447E"/>
    <w:rsid w:val="14AD4B34"/>
    <w:rsid w:val="14E31E7C"/>
    <w:rsid w:val="15227775"/>
    <w:rsid w:val="155256F8"/>
    <w:rsid w:val="157D04C5"/>
    <w:rsid w:val="157D5236"/>
    <w:rsid w:val="15C37383"/>
    <w:rsid w:val="1656186B"/>
    <w:rsid w:val="16566CAD"/>
    <w:rsid w:val="16DD6070"/>
    <w:rsid w:val="171C20C0"/>
    <w:rsid w:val="172862B9"/>
    <w:rsid w:val="17443F09"/>
    <w:rsid w:val="17AE2799"/>
    <w:rsid w:val="17AE5733"/>
    <w:rsid w:val="17E857DC"/>
    <w:rsid w:val="18793898"/>
    <w:rsid w:val="18AD0DBC"/>
    <w:rsid w:val="18B460FE"/>
    <w:rsid w:val="18CB67CC"/>
    <w:rsid w:val="196833B7"/>
    <w:rsid w:val="19990DFF"/>
    <w:rsid w:val="19C56E23"/>
    <w:rsid w:val="1A1F722F"/>
    <w:rsid w:val="1A6B43D6"/>
    <w:rsid w:val="1A76344A"/>
    <w:rsid w:val="1A7951EF"/>
    <w:rsid w:val="1AC37AEA"/>
    <w:rsid w:val="1B74596C"/>
    <w:rsid w:val="1B885DFF"/>
    <w:rsid w:val="1B9D6A3F"/>
    <w:rsid w:val="1BBE1AC7"/>
    <w:rsid w:val="1BD967BB"/>
    <w:rsid w:val="1BDD2194"/>
    <w:rsid w:val="1C0277FF"/>
    <w:rsid w:val="1C4968CC"/>
    <w:rsid w:val="1C565DCA"/>
    <w:rsid w:val="1C6F1417"/>
    <w:rsid w:val="1CAF0002"/>
    <w:rsid w:val="1CF073E0"/>
    <w:rsid w:val="1D4659FC"/>
    <w:rsid w:val="1D7C5A35"/>
    <w:rsid w:val="1D8834D8"/>
    <w:rsid w:val="1DAB2A40"/>
    <w:rsid w:val="1DD15CA4"/>
    <w:rsid w:val="1E0122EF"/>
    <w:rsid w:val="1E206D73"/>
    <w:rsid w:val="1E583137"/>
    <w:rsid w:val="1E620A8C"/>
    <w:rsid w:val="1E692A51"/>
    <w:rsid w:val="1F0E225D"/>
    <w:rsid w:val="1F21594E"/>
    <w:rsid w:val="1FBB718D"/>
    <w:rsid w:val="200C611E"/>
    <w:rsid w:val="20196940"/>
    <w:rsid w:val="208C711A"/>
    <w:rsid w:val="20DD461B"/>
    <w:rsid w:val="20F42423"/>
    <w:rsid w:val="20F551A6"/>
    <w:rsid w:val="21292146"/>
    <w:rsid w:val="21C478F0"/>
    <w:rsid w:val="21E90EE2"/>
    <w:rsid w:val="22325A50"/>
    <w:rsid w:val="22A16403"/>
    <w:rsid w:val="22CD19AA"/>
    <w:rsid w:val="22D424E4"/>
    <w:rsid w:val="233554B7"/>
    <w:rsid w:val="234048E7"/>
    <w:rsid w:val="23970BE1"/>
    <w:rsid w:val="23C60FDF"/>
    <w:rsid w:val="24055815"/>
    <w:rsid w:val="2416705D"/>
    <w:rsid w:val="24640BA1"/>
    <w:rsid w:val="249627A5"/>
    <w:rsid w:val="24CA3713"/>
    <w:rsid w:val="25132D06"/>
    <w:rsid w:val="252515E9"/>
    <w:rsid w:val="254A2848"/>
    <w:rsid w:val="25F00352"/>
    <w:rsid w:val="25F31EF6"/>
    <w:rsid w:val="26016D57"/>
    <w:rsid w:val="26371A10"/>
    <w:rsid w:val="26481403"/>
    <w:rsid w:val="264F7FDD"/>
    <w:rsid w:val="2667641B"/>
    <w:rsid w:val="268366AB"/>
    <w:rsid w:val="26871FBA"/>
    <w:rsid w:val="26943264"/>
    <w:rsid w:val="269B03D4"/>
    <w:rsid w:val="269E226C"/>
    <w:rsid w:val="26B26977"/>
    <w:rsid w:val="26B26E7C"/>
    <w:rsid w:val="26F011E8"/>
    <w:rsid w:val="27314038"/>
    <w:rsid w:val="27AA1419"/>
    <w:rsid w:val="27B61AE0"/>
    <w:rsid w:val="282203F5"/>
    <w:rsid w:val="287D5E59"/>
    <w:rsid w:val="2887785C"/>
    <w:rsid w:val="28AF0F6D"/>
    <w:rsid w:val="28C833D9"/>
    <w:rsid w:val="292C08AA"/>
    <w:rsid w:val="29314C92"/>
    <w:rsid w:val="29355371"/>
    <w:rsid w:val="29506A83"/>
    <w:rsid w:val="295727EF"/>
    <w:rsid w:val="2A41387F"/>
    <w:rsid w:val="2A7020E0"/>
    <w:rsid w:val="2A7C1CF4"/>
    <w:rsid w:val="2AD87B35"/>
    <w:rsid w:val="2AE17B1E"/>
    <w:rsid w:val="2AE51222"/>
    <w:rsid w:val="2B5336F9"/>
    <w:rsid w:val="2B5C274F"/>
    <w:rsid w:val="2B656723"/>
    <w:rsid w:val="2B7358AD"/>
    <w:rsid w:val="2B750F01"/>
    <w:rsid w:val="2B9B4EBF"/>
    <w:rsid w:val="2BB87AD0"/>
    <w:rsid w:val="2BE74A8F"/>
    <w:rsid w:val="2BED4D25"/>
    <w:rsid w:val="2C73061D"/>
    <w:rsid w:val="2C7640F9"/>
    <w:rsid w:val="2D38171E"/>
    <w:rsid w:val="2DA77325"/>
    <w:rsid w:val="2DF80CE9"/>
    <w:rsid w:val="2E0B2282"/>
    <w:rsid w:val="2E371794"/>
    <w:rsid w:val="2E9614C4"/>
    <w:rsid w:val="2ECA2696"/>
    <w:rsid w:val="2F121049"/>
    <w:rsid w:val="2F575B33"/>
    <w:rsid w:val="2F8A6E81"/>
    <w:rsid w:val="2F9A2A45"/>
    <w:rsid w:val="2FB43608"/>
    <w:rsid w:val="2FB97BB8"/>
    <w:rsid w:val="30222C99"/>
    <w:rsid w:val="303B4DA3"/>
    <w:rsid w:val="304F3FE5"/>
    <w:rsid w:val="307A7EF0"/>
    <w:rsid w:val="309F1527"/>
    <w:rsid w:val="30B10290"/>
    <w:rsid w:val="30C328C7"/>
    <w:rsid w:val="30DC23EE"/>
    <w:rsid w:val="314E0E55"/>
    <w:rsid w:val="31B066C3"/>
    <w:rsid w:val="321B7FF9"/>
    <w:rsid w:val="3225214C"/>
    <w:rsid w:val="32394F07"/>
    <w:rsid w:val="32822C0D"/>
    <w:rsid w:val="32C11D6D"/>
    <w:rsid w:val="32FD358A"/>
    <w:rsid w:val="331562C0"/>
    <w:rsid w:val="33514CE0"/>
    <w:rsid w:val="338232D1"/>
    <w:rsid w:val="33AD2F15"/>
    <w:rsid w:val="33B00403"/>
    <w:rsid w:val="33B863F1"/>
    <w:rsid w:val="3436541A"/>
    <w:rsid w:val="349B5B5D"/>
    <w:rsid w:val="34C3142F"/>
    <w:rsid w:val="350E7B96"/>
    <w:rsid w:val="353579B7"/>
    <w:rsid w:val="35E671AE"/>
    <w:rsid w:val="35FA4C88"/>
    <w:rsid w:val="36254D3D"/>
    <w:rsid w:val="36D86B89"/>
    <w:rsid w:val="381D42AC"/>
    <w:rsid w:val="38704DC9"/>
    <w:rsid w:val="38C14992"/>
    <w:rsid w:val="38C2655A"/>
    <w:rsid w:val="39232D1D"/>
    <w:rsid w:val="39333E28"/>
    <w:rsid w:val="394364AB"/>
    <w:rsid w:val="396E40F6"/>
    <w:rsid w:val="3A024ECE"/>
    <w:rsid w:val="3A4C109A"/>
    <w:rsid w:val="3A622315"/>
    <w:rsid w:val="3A702A39"/>
    <w:rsid w:val="3AC9786B"/>
    <w:rsid w:val="3B617204"/>
    <w:rsid w:val="3B6D48E2"/>
    <w:rsid w:val="3B8A362A"/>
    <w:rsid w:val="3BB23E4A"/>
    <w:rsid w:val="3BB814C0"/>
    <w:rsid w:val="3BD03B86"/>
    <w:rsid w:val="3C07446A"/>
    <w:rsid w:val="3C165A5C"/>
    <w:rsid w:val="3C6D42D1"/>
    <w:rsid w:val="3C7A557F"/>
    <w:rsid w:val="3C86686D"/>
    <w:rsid w:val="3C8A06A0"/>
    <w:rsid w:val="3CE043ED"/>
    <w:rsid w:val="3D0B387E"/>
    <w:rsid w:val="3D2A0867"/>
    <w:rsid w:val="3D4E1FB5"/>
    <w:rsid w:val="3D4F5F39"/>
    <w:rsid w:val="3D7950B4"/>
    <w:rsid w:val="3D820AD9"/>
    <w:rsid w:val="3D90007B"/>
    <w:rsid w:val="3DC150E8"/>
    <w:rsid w:val="3DEE22DA"/>
    <w:rsid w:val="3E171610"/>
    <w:rsid w:val="3E637737"/>
    <w:rsid w:val="3E847971"/>
    <w:rsid w:val="3E8A71C9"/>
    <w:rsid w:val="3E9B2D76"/>
    <w:rsid w:val="3EB95081"/>
    <w:rsid w:val="3EFB02B8"/>
    <w:rsid w:val="3F2F5B74"/>
    <w:rsid w:val="3F67735F"/>
    <w:rsid w:val="3F7D1A4B"/>
    <w:rsid w:val="3F945126"/>
    <w:rsid w:val="3FBF6B1A"/>
    <w:rsid w:val="3FC75F70"/>
    <w:rsid w:val="3FE01207"/>
    <w:rsid w:val="3FF0586E"/>
    <w:rsid w:val="407764B9"/>
    <w:rsid w:val="40D7747D"/>
    <w:rsid w:val="40E64783"/>
    <w:rsid w:val="417E2EF5"/>
    <w:rsid w:val="41801E5C"/>
    <w:rsid w:val="41DE0E82"/>
    <w:rsid w:val="424A78DF"/>
    <w:rsid w:val="424E347B"/>
    <w:rsid w:val="427D405B"/>
    <w:rsid w:val="42E0196D"/>
    <w:rsid w:val="42EA5120"/>
    <w:rsid w:val="430C5C2A"/>
    <w:rsid w:val="431229C0"/>
    <w:rsid w:val="4343502B"/>
    <w:rsid w:val="43AE71AE"/>
    <w:rsid w:val="43C34C02"/>
    <w:rsid w:val="442F46BE"/>
    <w:rsid w:val="44305E3C"/>
    <w:rsid w:val="44856DC1"/>
    <w:rsid w:val="449A77D7"/>
    <w:rsid w:val="454332C4"/>
    <w:rsid w:val="460A7787"/>
    <w:rsid w:val="462B436E"/>
    <w:rsid w:val="4636438E"/>
    <w:rsid w:val="46410C7B"/>
    <w:rsid w:val="465C58A0"/>
    <w:rsid w:val="46613929"/>
    <w:rsid w:val="4684452E"/>
    <w:rsid w:val="469E4A4B"/>
    <w:rsid w:val="4737036A"/>
    <w:rsid w:val="47787391"/>
    <w:rsid w:val="477E5CD3"/>
    <w:rsid w:val="47F6201D"/>
    <w:rsid w:val="48A1475C"/>
    <w:rsid w:val="48C8146E"/>
    <w:rsid w:val="48DF5775"/>
    <w:rsid w:val="4939799C"/>
    <w:rsid w:val="497B53F5"/>
    <w:rsid w:val="49865E2B"/>
    <w:rsid w:val="49C13E49"/>
    <w:rsid w:val="49D32ECF"/>
    <w:rsid w:val="4A3258B4"/>
    <w:rsid w:val="4A3D0A1F"/>
    <w:rsid w:val="4A6B5673"/>
    <w:rsid w:val="4A772AED"/>
    <w:rsid w:val="4AA43637"/>
    <w:rsid w:val="4AD13C7E"/>
    <w:rsid w:val="4B1701CA"/>
    <w:rsid w:val="4B722B3E"/>
    <w:rsid w:val="4BDC55AF"/>
    <w:rsid w:val="4C572DEE"/>
    <w:rsid w:val="4C644DAB"/>
    <w:rsid w:val="4C737111"/>
    <w:rsid w:val="4C967220"/>
    <w:rsid w:val="4C992435"/>
    <w:rsid w:val="4CE47EFC"/>
    <w:rsid w:val="4CF61D2E"/>
    <w:rsid w:val="4D3D1B07"/>
    <w:rsid w:val="4D6817EF"/>
    <w:rsid w:val="4D71059D"/>
    <w:rsid w:val="4D895659"/>
    <w:rsid w:val="4D9A7913"/>
    <w:rsid w:val="4DA15193"/>
    <w:rsid w:val="4DF14842"/>
    <w:rsid w:val="4E11365F"/>
    <w:rsid w:val="4E504357"/>
    <w:rsid w:val="4E602638"/>
    <w:rsid w:val="4E944721"/>
    <w:rsid w:val="4EBB7165"/>
    <w:rsid w:val="4ED0108B"/>
    <w:rsid w:val="4F515806"/>
    <w:rsid w:val="4F733E2A"/>
    <w:rsid w:val="50004E48"/>
    <w:rsid w:val="50387974"/>
    <w:rsid w:val="503F698F"/>
    <w:rsid w:val="504367F1"/>
    <w:rsid w:val="509638C0"/>
    <w:rsid w:val="50F45495"/>
    <w:rsid w:val="51A20E2D"/>
    <w:rsid w:val="51C611E1"/>
    <w:rsid w:val="51DF546E"/>
    <w:rsid w:val="51FD3554"/>
    <w:rsid w:val="52113E48"/>
    <w:rsid w:val="525766ED"/>
    <w:rsid w:val="52735687"/>
    <w:rsid w:val="527F27D0"/>
    <w:rsid w:val="52AE286C"/>
    <w:rsid w:val="53087B24"/>
    <w:rsid w:val="5312678D"/>
    <w:rsid w:val="534B2439"/>
    <w:rsid w:val="53532AC1"/>
    <w:rsid w:val="536D3174"/>
    <w:rsid w:val="539D4587"/>
    <w:rsid w:val="53A41463"/>
    <w:rsid w:val="53FD4DA5"/>
    <w:rsid w:val="5405797D"/>
    <w:rsid w:val="54240308"/>
    <w:rsid w:val="54273830"/>
    <w:rsid w:val="55081D2C"/>
    <w:rsid w:val="55DD3E41"/>
    <w:rsid w:val="560D5E57"/>
    <w:rsid w:val="56251B0B"/>
    <w:rsid w:val="56506BE9"/>
    <w:rsid w:val="56507838"/>
    <w:rsid w:val="5670265A"/>
    <w:rsid w:val="567F5DFE"/>
    <w:rsid w:val="568C4DF6"/>
    <w:rsid w:val="56C3228D"/>
    <w:rsid w:val="56C6282C"/>
    <w:rsid w:val="56CE55C2"/>
    <w:rsid w:val="56D64395"/>
    <w:rsid w:val="570B3917"/>
    <w:rsid w:val="572908E6"/>
    <w:rsid w:val="57616950"/>
    <w:rsid w:val="57770603"/>
    <w:rsid w:val="57BE7A84"/>
    <w:rsid w:val="57C37F93"/>
    <w:rsid w:val="58036B0E"/>
    <w:rsid w:val="58115FB8"/>
    <w:rsid w:val="585A1205"/>
    <w:rsid w:val="58A16DEF"/>
    <w:rsid w:val="58F13D0E"/>
    <w:rsid w:val="59306A40"/>
    <w:rsid w:val="596A60F5"/>
    <w:rsid w:val="59EE6528"/>
    <w:rsid w:val="5A187596"/>
    <w:rsid w:val="5A1B0736"/>
    <w:rsid w:val="5A465733"/>
    <w:rsid w:val="5A551FDE"/>
    <w:rsid w:val="5A8A596D"/>
    <w:rsid w:val="5AC4695B"/>
    <w:rsid w:val="5AD328DE"/>
    <w:rsid w:val="5B0C031E"/>
    <w:rsid w:val="5BCB2877"/>
    <w:rsid w:val="5C085EA6"/>
    <w:rsid w:val="5C2D5245"/>
    <w:rsid w:val="5C442963"/>
    <w:rsid w:val="5C5C01E6"/>
    <w:rsid w:val="5CA070BE"/>
    <w:rsid w:val="5D630C05"/>
    <w:rsid w:val="5DA64A1C"/>
    <w:rsid w:val="5E6732AC"/>
    <w:rsid w:val="5E7F49B0"/>
    <w:rsid w:val="5E954518"/>
    <w:rsid w:val="5F527AF5"/>
    <w:rsid w:val="5F806E20"/>
    <w:rsid w:val="5FAE5831"/>
    <w:rsid w:val="5FC76B09"/>
    <w:rsid w:val="60470ED3"/>
    <w:rsid w:val="604D2E4E"/>
    <w:rsid w:val="60520318"/>
    <w:rsid w:val="60725FF3"/>
    <w:rsid w:val="60F30813"/>
    <w:rsid w:val="61D742FE"/>
    <w:rsid w:val="61FF65FE"/>
    <w:rsid w:val="620C0310"/>
    <w:rsid w:val="62127E6D"/>
    <w:rsid w:val="626E10A3"/>
    <w:rsid w:val="627043C4"/>
    <w:rsid w:val="629501DC"/>
    <w:rsid w:val="62ED1C7E"/>
    <w:rsid w:val="630A7CA9"/>
    <w:rsid w:val="63292225"/>
    <w:rsid w:val="63417017"/>
    <w:rsid w:val="63A20B6B"/>
    <w:rsid w:val="64180F37"/>
    <w:rsid w:val="64585CB0"/>
    <w:rsid w:val="646A34F4"/>
    <w:rsid w:val="64862D7B"/>
    <w:rsid w:val="649F40D1"/>
    <w:rsid w:val="64D41AE9"/>
    <w:rsid w:val="65E13BFC"/>
    <w:rsid w:val="65E27D34"/>
    <w:rsid w:val="65EB1CB7"/>
    <w:rsid w:val="664E32C1"/>
    <w:rsid w:val="665257C7"/>
    <w:rsid w:val="66774CC7"/>
    <w:rsid w:val="667A6916"/>
    <w:rsid w:val="668311E6"/>
    <w:rsid w:val="66AD608D"/>
    <w:rsid w:val="66D05FCF"/>
    <w:rsid w:val="66E53F60"/>
    <w:rsid w:val="675540CE"/>
    <w:rsid w:val="68561074"/>
    <w:rsid w:val="68780C03"/>
    <w:rsid w:val="69384FFD"/>
    <w:rsid w:val="69524F77"/>
    <w:rsid w:val="69850C1A"/>
    <w:rsid w:val="69CF2308"/>
    <w:rsid w:val="6A1A55BC"/>
    <w:rsid w:val="6A9948F7"/>
    <w:rsid w:val="6AB428EF"/>
    <w:rsid w:val="6B2F064A"/>
    <w:rsid w:val="6B914B05"/>
    <w:rsid w:val="6B9F4C12"/>
    <w:rsid w:val="6BC76B43"/>
    <w:rsid w:val="6BF8106D"/>
    <w:rsid w:val="6C24309B"/>
    <w:rsid w:val="6D3F08D3"/>
    <w:rsid w:val="6D4B483F"/>
    <w:rsid w:val="6D5557DD"/>
    <w:rsid w:val="6D953605"/>
    <w:rsid w:val="6D964812"/>
    <w:rsid w:val="6DA2264B"/>
    <w:rsid w:val="6E637A6E"/>
    <w:rsid w:val="6E8D59D2"/>
    <w:rsid w:val="6EBE1505"/>
    <w:rsid w:val="6EC03747"/>
    <w:rsid w:val="6EF2275A"/>
    <w:rsid w:val="6F0C3BD9"/>
    <w:rsid w:val="6F2E3E68"/>
    <w:rsid w:val="6F3D0EF4"/>
    <w:rsid w:val="6F522247"/>
    <w:rsid w:val="6F5F00AE"/>
    <w:rsid w:val="6F91322B"/>
    <w:rsid w:val="6FA32766"/>
    <w:rsid w:val="6FB251A8"/>
    <w:rsid w:val="6FDB6BC6"/>
    <w:rsid w:val="6FEC3F59"/>
    <w:rsid w:val="70502B89"/>
    <w:rsid w:val="70E52EFC"/>
    <w:rsid w:val="71150104"/>
    <w:rsid w:val="71744C8C"/>
    <w:rsid w:val="718E4AC1"/>
    <w:rsid w:val="71B77CA3"/>
    <w:rsid w:val="7200649F"/>
    <w:rsid w:val="722D5DC4"/>
    <w:rsid w:val="723B44EA"/>
    <w:rsid w:val="72577342"/>
    <w:rsid w:val="726B6D8E"/>
    <w:rsid w:val="72E52BB3"/>
    <w:rsid w:val="731E5911"/>
    <w:rsid w:val="73537D3B"/>
    <w:rsid w:val="739E6A46"/>
    <w:rsid w:val="73E3744F"/>
    <w:rsid w:val="74286C42"/>
    <w:rsid w:val="74B072C0"/>
    <w:rsid w:val="74B70A30"/>
    <w:rsid w:val="75440EAD"/>
    <w:rsid w:val="755570CA"/>
    <w:rsid w:val="758F67D6"/>
    <w:rsid w:val="75B05109"/>
    <w:rsid w:val="76A804EA"/>
    <w:rsid w:val="76B65AB6"/>
    <w:rsid w:val="76BE3EE6"/>
    <w:rsid w:val="76F67885"/>
    <w:rsid w:val="77D40CBC"/>
    <w:rsid w:val="780E23E4"/>
    <w:rsid w:val="782608E2"/>
    <w:rsid w:val="782A2C25"/>
    <w:rsid w:val="78A82E9E"/>
    <w:rsid w:val="78D573D5"/>
    <w:rsid w:val="797A72CC"/>
    <w:rsid w:val="79E569A0"/>
    <w:rsid w:val="7A0A1215"/>
    <w:rsid w:val="7AAD72C1"/>
    <w:rsid w:val="7AD96062"/>
    <w:rsid w:val="7ADC5BB5"/>
    <w:rsid w:val="7AF0782B"/>
    <w:rsid w:val="7AF76CB5"/>
    <w:rsid w:val="7B062944"/>
    <w:rsid w:val="7B8C7448"/>
    <w:rsid w:val="7BA6780F"/>
    <w:rsid w:val="7BAF0250"/>
    <w:rsid w:val="7BF22689"/>
    <w:rsid w:val="7BFF423E"/>
    <w:rsid w:val="7C2C363A"/>
    <w:rsid w:val="7C424279"/>
    <w:rsid w:val="7C4C5E34"/>
    <w:rsid w:val="7C896C31"/>
    <w:rsid w:val="7CA60684"/>
    <w:rsid w:val="7CB43BDE"/>
    <w:rsid w:val="7CE34E4A"/>
    <w:rsid w:val="7CE63448"/>
    <w:rsid w:val="7D2624A1"/>
    <w:rsid w:val="7D443062"/>
    <w:rsid w:val="7D5828E4"/>
    <w:rsid w:val="7DBA1218"/>
    <w:rsid w:val="7E045153"/>
    <w:rsid w:val="7E2458BB"/>
    <w:rsid w:val="7E671957"/>
    <w:rsid w:val="7EB86095"/>
    <w:rsid w:val="7F123613"/>
    <w:rsid w:val="7F4B40E2"/>
    <w:rsid w:val="7F5116D9"/>
    <w:rsid w:val="7F5F1F5C"/>
    <w:rsid w:val="7F8F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after="120"/>
      <w:outlineLvl w:val="0"/>
    </w:pPr>
    <w:rPr>
      <w:rFonts w:eastAsia="黑体"/>
      <w:bCs/>
      <w:kern w:val="44"/>
      <w:sz w:val="2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37"/>
    <w:qFormat/>
    <w:uiPriority w:val="0"/>
    <w:rPr>
      <w:b/>
      <w:bCs/>
      <w:lang w:val="en-US" w:eastAsia="zh-CN"/>
    </w:rPr>
  </w:style>
  <w:style w:type="paragraph" w:styleId="5">
    <w:name w:val="annotation text"/>
    <w:basedOn w:val="1"/>
    <w:link w:val="34"/>
    <w:qFormat/>
    <w:uiPriority w:val="99"/>
    <w:pPr>
      <w:jc w:val="left"/>
    </w:pPr>
    <w:rPr>
      <w:lang w:val="zh-CN" w:eastAsia="zh-CN"/>
    </w:rPr>
  </w:style>
  <w:style w:type="paragraph" w:styleId="6">
    <w:name w:val="Body Text"/>
    <w:basedOn w:val="1"/>
    <w:qFormat/>
    <w:uiPriority w:val="0"/>
    <w:pPr>
      <w:spacing w:before="156" w:beforeLines="50" w:after="156" w:afterLines="50"/>
    </w:pPr>
    <w:rPr>
      <w:rFonts w:ascii="宋体"/>
      <w:sz w:val="24"/>
    </w:rPr>
  </w:style>
  <w:style w:type="paragraph" w:styleId="7">
    <w:name w:val="Body Text Indent"/>
    <w:basedOn w:val="1"/>
    <w:qFormat/>
    <w:uiPriority w:val="0"/>
    <w:pPr>
      <w:spacing w:after="120"/>
      <w:ind w:left="420" w:leftChars="200"/>
    </w:pPr>
  </w:style>
  <w:style w:type="paragraph" w:styleId="8">
    <w:name w:val="Body Text Indent 2"/>
    <w:basedOn w:val="1"/>
    <w:link w:val="33"/>
    <w:qFormat/>
    <w:uiPriority w:val="0"/>
    <w:pPr>
      <w:spacing w:after="120" w:line="480" w:lineRule="auto"/>
      <w:ind w:left="420" w:leftChars="200"/>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rPr>
  </w:style>
  <w:style w:type="paragraph" w:styleId="12">
    <w:name w:val="Body Text 2"/>
    <w:basedOn w:val="1"/>
    <w:qFormat/>
    <w:uiPriority w:val="0"/>
    <w:pPr>
      <w:spacing w:after="120" w:line="480" w:lineRule="auto"/>
    </w:pPr>
    <w:rPr>
      <w:szCs w:val="24"/>
    </w:rPr>
  </w:style>
  <w:style w:type="paragraph" w:styleId="13">
    <w:name w:val="Title"/>
    <w:basedOn w:val="1"/>
    <w:qFormat/>
    <w:uiPriority w:val="0"/>
    <w:pPr>
      <w:jc w:val="center"/>
    </w:pPr>
    <w:rPr>
      <w:b/>
      <w:sz w:val="32"/>
    </w:rPr>
  </w:style>
  <w:style w:type="character" w:styleId="15">
    <w:name w:val="page number"/>
    <w:basedOn w:val="14"/>
    <w:qFormat/>
    <w:uiPriority w:val="0"/>
  </w:style>
  <w:style w:type="character" w:styleId="16">
    <w:name w:val="Hyperlink"/>
    <w:qFormat/>
    <w:uiPriority w:val="0"/>
    <w:rPr>
      <w:color w:val="0000FF"/>
      <w:u w:val="single"/>
    </w:rPr>
  </w:style>
  <w:style w:type="character" w:styleId="17">
    <w:name w:val="annotation reference"/>
    <w:qFormat/>
    <w:uiPriority w:val="99"/>
    <w:rPr>
      <w:rFonts w:cs="Times New Roman"/>
      <w:sz w:val="21"/>
      <w:szCs w:val="21"/>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1">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2">
    <w:name w:val="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3">
    <w:name w:val="signatureblock"/>
    <w:basedOn w:val="1"/>
    <w:qFormat/>
    <w:uiPriority w:val="0"/>
    <w:pPr>
      <w:widowControl/>
      <w:jc w:val="left"/>
    </w:pPr>
    <w:rPr>
      <w:kern w:val="0"/>
      <w:sz w:val="24"/>
      <w:szCs w:val="24"/>
    </w:rPr>
  </w:style>
  <w:style w:type="paragraph" w:customStyle="1" w:styleId="24">
    <w:name w:val="Bod"/>
    <w:basedOn w:val="1"/>
    <w:qFormat/>
    <w:uiPriority w:val="0"/>
    <w:pPr>
      <w:widowControl/>
      <w:suppressAutoHyphens/>
      <w:spacing w:after="240"/>
      <w:ind w:firstLine="1440"/>
    </w:pPr>
    <w:rPr>
      <w:kern w:val="0"/>
      <w:sz w:val="24"/>
      <w:lang w:eastAsia="en-US"/>
    </w:rPr>
  </w:style>
  <w:style w:type="paragraph" w:customStyle="1" w:styleId="25">
    <w:name w:val="Plain"/>
    <w:basedOn w:val="1"/>
    <w:qFormat/>
    <w:uiPriority w:val="0"/>
    <w:pPr>
      <w:widowControl/>
      <w:suppressAutoHyphens/>
      <w:spacing w:after="240"/>
    </w:pPr>
    <w:rPr>
      <w:kern w:val="0"/>
      <w:sz w:val="24"/>
      <w:lang w:eastAsia="en-US"/>
    </w:rPr>
  </w:style>
  <w:style w:type="paragraph" w:customStyle="1" w:styleId="26">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27">
    <w:name w:val="CM7"/>
    <w:basedOn w:val="26"/>
    <w:next w:val="26"/>
    <w:qFormat/>
    <w:uiPriority w:val="0"/>
    <w:pPr>
      <w:spacing w:after="355"/>
    </w:pPr>
    <w:rPr>
      <w:color w:val="auto"/>
    </w:rPr>
  </w:style>
  <w:style w:type="paragraph" w:customStyle="1" w:styleId="28">
    <w:name w:val="CM8"/>
    <w:basedOn w:val="26"/>
    <w:next w:val="26"/>
    <w:qFormat/>
    <w:uiPriority w:val="0"/>
    <w:pPr>
      <w:spacing w:after="255"/>
    </w:pPr>
    <w:rPr>
      <w:color w:val="auto"/>
    </w:rPr>
  </w:style>
  <w:style w:type="paragraph" w:customStyle="1" w:styleId="29">
    <w:name w:val="CM9"/>
    <w:basedOn w:val="26"/>
    <w:next w:val="26"/>
    <w:qFormat/>
    <w:uiPriority w:val="0"/>
    <w:pPr>
      <w:spacing w:after="465"/>
    </w:pPr>
    <w:rPr>
      <w:color w:val="auto"/>
    </w:rPr>
  </w:style>
  <w:style w:type="paragraph" w:customStyle="1" w:styleId="30">
    <w:name w:val="CM1"/>
    <w:basedOn w:val="26"/>
    <w:next w:val="26"/>
    <w:qFormat/>
    <w:uiPriority w:val="0"/>
    <w:pPr>
      <w:spacing w:line="468" w:lineRule="atLeast"/>
    </w:pPr>
    <w:rPr>
      <w:color w:val="auto"/>
    </w:rPr>
  </w:style>
  <w:style w:type="paragraph" w:customStyle="1" w:styleId="31">
    <w:name w:val="CM12"/>
    <w:basedOn w:val="26"/>
    <w:next w:val="26"/>
    <w:qFormat/>
    <w:uiPriority w:val="0"/>
    <w:pPr>
      <w:spacing w:after="78"/>
    </w:pPr>
    <w:rPr>
      <w:color w:val="auto"/>
    </w:rPr>
  </w:style>
  <w:style w:type="paragraph" w:customStyle="1" w:styleId="32">
    <w:name w:val="CM10"/>
    <w:basedOn w:val="26"/>
    <w:next w:val="26"/>
    <w:qFormat/>
    <w:uiPriority w:val="0"/>
    <w:pPr>
      <w:spacing w:after="410"/>
    </w:pPr>
    <w:rPr>
      <w:color w:val="auto"/>
    </w:rPr>
  </w:style>
  <w:style w:type="character" w:customStyle="1" w:styleId="33">
    <w:name w:val="正文文本缩进 2 Char"/>
    <w:link w:val="8"/>
    <w:qFormat/>
    <w:uiPriority w:val="0"/>
    <w:rPr>
      <w:kern w:val="2"/>
      <w:sz w:val="21"/>
    </w:rPr>
  </w:style>
  <w:style w:type="character" w:customStyle="1" w:styleId="34">
    <w:name w:val="批注文字 Char"/>
    <w:link w:val="5"/>
    <w:qFormat/>
    <w:locked/>
    <w:uiPriority w:val="99"/>
    <w:rPr>
      <w:rFonts w:eastAsia="宋体"/>
      <w:kern w:val="2"/>
      <w:sz w:val="21"/>
      <w:lang w:val="zh-CN" w:eastAsia="zh-CN" w:bidi="ar-SA"/>
    </w:rPr>
  </w:style>
  <w:style w:type="character" w:customStyle="1" w:styleId="35">
    <w:name w:val="DeltaView Insertion"/>
    <w:qFormat/>
    <w:uiPriority w:val="99"/>
    <w:rPr>
      <w:color w:val="0000FF"/>
      <w:u w:val="double"/>
    </w:rPr>
  </w:style>
  <w:style w:type="paragraph" w:customStyle="1" w:styleId="36">
    <w:name w:val="Revision"/>
    <w:hidden/>
    <w:semiHidden/>
    <w:qFormat/>
    <w:uiPriority w:val="99"/>
    <w:rPr>
      <w:rFonts w:ascii="Times New Roman" w:hAnsi="Times New Roman" w:eastAsia="宋体" w:cs="Times New Roman"/>
      <w:kern w:val="2"/>
      <w:sz w:val="21"/>
      <w:lang w:val="en-US" w:eastAsia="zh-CN" w:bidi="ar-SA"/>
    </w:rPr>
  </w:style>
  <w:style w:type="character" w:customStyle="1" w:styleId="37">
    <w:name w:val="批注主题 Char"/>
    <w:link w:val="4"/>
    <w:qFormat/>
    <w:uiPriority w:val="0"/>
    <w:rPr>
      <w:rFonts w:eastAsia="宋体"/>
      <w:b/>
      <w:bCs/>
      <w:kern w:val="2"/>
      <w:sz w:val="21"/>
      <w:lang w:val="zh-CN" w:eastAsia="zh-CN" w:bidi="ar-SA"/>
    </w:rPr>
  </w:style>
  <w:style w:type="paragraph" w:customStyle="1" w:styleId="3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AFAB7C-718D-4165-BA10-7B9918384499}">
  <ds:schemaRefs/>
</ds:datastoreItem>
</file>

<file path=customXml/itemProps3.xml><?xml version="1.0" encoding="utf-8"?>
<ds:datastoreItem xmlns:ds="http://schemas.openxmlformats.org/officeDocument/2006/customXml" ds:itemID="{D3E8213F-C335-493D-812B-4FE60BC82E1A}">
  <ds:schemaRefs/>
</ds:datastoreItem>
</file>

<file path=customXml/itemProps4.xml><?xml version="1.0" encoding="utf-8"?>
<ds:datastoreItem xmlns:ds="http://schemas.openxmlformats.org/officeDocument/2006/customXml" ds:itemID="{E3FFBF10-98CE-49BF-956A-5392F98B33E8}">
  <ds:schemaRefs/>
</ds:datastoreItem>
</file>

<file path=customXml/itemProps5.xml><?xml version="1.0" encoding="utf-8"?>
<ds:datastoreItem xmlns:ds="http://schemas.openxmlformats.org/officeDocument/2006/customXml" ds:itemID="{3EA6DFC9-A99A-4F04-B3A0-B64414D0EF1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14378</Words>
  <Characters>16026</Characters>
  <Lines>112</Lines>
  <Paragraphs>31</Paragraphs>
  <ScaleCrop>false</ScaleCrop>
  <LinksUpToDate>false</LinksUpToDate>
  <CharactersWithSpaces>16077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2017-09-08T10:27:00Z</dcterms:created>
  <dc:creator>zhangb</dc:creator>
  <cp:lastModifiedBy>zhangb</cp:lastModifiedBy>
  <cp:lastPrinted>2016-09-08T09:34:00Z</cp:lastPrinted>
  <dcterms:modified xsi:type="dcterms:W3CDTF">2017-10-25T09:36:00Z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