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1498_3997293858">
            <w:r>
              <w:rPr>
                <w:rStyle w:val="IndexLink"/>
              </w:rPr>
              <w:t>1  Management Summary</w:t>
              <w:tab/>
              <w:t>2</w:t>
            </w:r>
          </w:hyperlink>
        </w:p>
        <w:p>
          <w:pPr>
            <w:pStyle w:val="Contents2"/>
            <w:tabs>
              <w:tab w:val="clear" w:pos="9355"/>
              <w:tab w:val="right" w:pos="9638" w:leader="dot"/>
            </w:tabs>
            <w:rPr/>
          </w:pPr>
          <w:hyperlink w:anchor="__RefHeading___Toc21500_3997293858">
            <w:r>
              <w:rPr>
                <w:rStyle w:val="IndexLink"/>
              </w:rPr>
              <w:t>1.1  Zusammenfassung</w:t>
              <w:tab/>
              <w:t>2</w:t>
            </w:r>
          </w:hyperlink>
        </w:p>
        <w:p>
          <w:pPr>
            <w:pStyle w:val="Contents2"/>
            <w:tabs>
              <w:tab w:val="clear" w:pos="9355"/>
              <w:tab w:val="right" w:pos="9638" w:leader="dot"/>
            </w:tabs>
            <w:rPr/>
          </w:pPr>
          <w:hyperlink w:anchor="__RefHeading___Toc21502_3997293858">
            <w:r>
              <w:rPr>
                <w:rStyle w:val="IndexLink"/>
              </w:rPr>
              <w:t>1.2   Warum HL7 v2.9.1</w:t>
              <w:tab/>
              <w:t>2</w:t>
            </w:r>
          </w:hyperlink>
        </w:p>
        <w:p>
          <w:pPr>
            <w:pStyle w:val="Contents3"/>
            <w:tabs>
              <w:tab w:val="clear" w:pos="9071"/>
              <w:tab w:val="right" w:pos="9638" w:leader="dot"/>
            </w:tabs>
            <w:rPr/>
          </w:pPr>
          <w:hyperlink w:anchor="__RefHeading___Toc21504_3997293858">
            <w:r>
              <w:rPr>
                <w:rStyle w:val="IndexLink"/>
              </w:rPr>
              <w:t>1.2.1  ARV-Segment Access Restriction</w:t>
              <w:tab/>
              <w:t>2</w:t>
            </w:r>
          </w:hyperlink>
        </w:p>
        <w:p>
          <w:pPr>
            <w:pStyle w:val="Contents3"/>
            <w:tabs>
              <w:tab w:val="clear" w:pos="9071"/>
              <w:tab w:val="right" w:pos="9638" w:leader="dot"/>
            </w:tabs>
            <w:rPr/>
          </w:pPr>
          <w:hyperlink w:anchor="__RefHeading___Toc21506_3997293858">
            <w:r>
              <w:rPr>
                <w:rStyle w:val="IndexLink"/>
              </w:rPr>
              <w:t>1.2.2  ROL-Segment Role</w:t>
              <w:tab/>
              <w:t>2</w:t>
            </w:r>
          </w:hyperlink>
        </w:p>
        <w:p>
          <w:pPr>
            <w:pStyle w:val="Contents3"/>
            <w:tabs>
              <w:tab w:val="clear" w:pos="9071"/>
              <w:tab w:val="right" w:pos="9638" w:leader="dot"/>
            </w:tabs>
            <w:rPr/>
          </w:pPr>
          <w:hyperlink w:anchor="__RefHeading___Toc21508_3997293858">
            <w:r>
              <w:rPr>
                <w:rStyle w:val="IndexLink"/>
              </w:rPr>
              <w:t>1.2.3  Verwendung CWE Datentyp</w:t>
              <w:tab/>
              <w:t>3</w:t>
            </w:r>
          </w:hyperlink>
        </w:p>
        <w:p>
          <w:pPr>
            <w:pStyle w:val="Contents3"/>
            <w:tabs>
              <w:tab w:val="clear" w:pos="9071"/>
              <w:tab w:val="right" w:pos="9638" w:leader="dot"/>
            </w:tabs>
            <w:rPr/>
          </w:pPr>
          <w:hyperlink w:anchor="__RefHeading___Toc21510_3997293858">
            <w:r>
              <w:rPr>
                <w:rStyle w:val="IndexLink"/>
              </w:rPr>
              <w:t>1.2.4  Änderung am Datentyp XPN</w:t>
              <w:tab/>
              <w:t>3</w:t>
            </w:r>
          </w:hyperlink>
        </w:p>
        <w:p>
          <w:pPr>
            <w:pStyle w:val="Contents3"/>
            <w:tabs>
              <w:tab w:val="clear" w:pos="9071"/>
              <w:tab w:val="right" w:pos="9638" w:leader="dot"/>
            </w:tabs>
            <w:rPr/>
          </w:pPr>
          <w:hyperlink w:anchor="__RefHeading___Toc21512_3997293858">
            <w:r>
              <w:rPr>
                <w:rStyle w:val="IndexLink"/>
              </w:rPr>
              <w:t>1.2.5  Feldlängen</w:t>
              <w:tab/>
              <w:t>3</w:t>
            </w:r>
          </w:hyperlink>
        </w:p>
        <w:p>
          <w:pPr>
            <w:pStyle w:val="Contents3"/>
            <w:tabs>
              <w:tab w:val="clear" w:pos="9071"/>
              <w:tab w:val="right" w:pos="9638" w:leader="dot"/>
            </w:tabs>
            <w:rPr/>
          </w:pPr>
          <w:hyperlink w:anchor="__RefHeading___Toc21514_3997293858">
            <w:r>
              <w:rPr>
                <w:rStyle w:val="IndexLink"/>
              </w:rPr>
              <w:t>1.2.6  Berufsinformation und Arbeitgeber</w:t>
              <w:tab/>
              <w:t>3</w:t>
            </w:r>
          </w:hyperlink>
        </w:p>
        <w:p>
          <w:pPr>
            <w:pStyle w:val="Contents3"/>
            <w:tabs>
              <w:tab w:val="clear" w:pos="9071"/>
              <w:tab w:val="right" w:pos="9638" w:leader="dot"/>
            </w:tabs>
            <w:rPr/>
          </w:pPr>
          <w:hyperlink w:anchor="__RefHeading___Toc21516_3997293858">
            <w:r>
              <w:rPr>
                <w:rStyle w:val="IndexLink"/>
              </w:rPr>
              <w:t>1.2.7  Datentyp CX für Sozialversicherungsnummer</w:t>
              <w:tab/>
              <w:t>3</w:t>
            </w:r>
          </w:hyperlink>
        </w:p>
        <w:p>
          <w:pPr>
            <w:pStyle w:val="Contents3"/>
            <w:tabs>
              <w:tab w:val="clear" w:pos="9071"/>
              <w:tab w:val="right" w:pos="9638" w:leader="dot"/>
            </w:tabs>
            <w:rPr/>
          </w:pPr>
          <w:hyperlink w:anchor="__RefHeading___Toc21518_3997293858">
            <w:r>
              <w:rPr>
                <w:rStyle w:val="IndexLink"/>
              </w:rPr>
              <w:t>1.2.8  Leere Einträge in Feldern versus Löschen von Einträgen</w:t>
              <w:tab/>
              <w:t>3</w:t>
            </w:r>
          </w:hyperlink>
        </w:p>
        <w:p>
          <w:pPr>
            <w:pStyle w:val="Contents1"/>
            <w:tabs>
              <w:tab w:val="right" w:pos="9638" w:leader="dot"/>
            </w:tabs>
            <w:rPr/>
          </w:pPr>
          <w:hyperlink w:anchor="__RefHeading___Toc21520_3997293858">
            <w:r>
              <w:rPr>
                <w:rStyle w:val="IndexLink"/>
              </w:rPr>
              <w:t>2  Visuelle Orientierungshilfen</w:t>
              <w:tab/>
              <w:t>3</w:t>
            </w:r>
          </w:hyperlink>
        </w:p>
        <w:p>
          <w:pPr>
            <w:pStyle w:val="Contents1"/>
            <w:tabs>
              <w:tab w:val="right" w:pos="9638" w:leader="dot"/>
            </w:tabs>
            <w:rPr/>
          </w:pPr>
          <w:hyperlink w:anchor="__RefHeading___Toc21522_3997293858">
            <w:r>
              <w:rPr>
                <w:rStyle w:val="IndexLink"/>
              </w:rPr>
              <w:t>3  History</w:t>
              <w:tab/>
              <w:t>4</w:t>
            </w:r>
          </w:hyperlink>
        </w:p>
        <w:p>
          <w:pPr>
            <w:pStyle w:val="Contents1"/>
            <w:tabs>
              <w:tab w:val="right" w:pos="9638" w:leader="dot"/>
            </w:tabs>
            <w:rPr/>
          </w:pPr>
          <w:hyperlink w:anchor="__RefHeading___Toc21524_3997293858">
            <w:r>
              <w:rPr>
                <w:rStyle w:val="IndexLink"/>
              </w:rPr>
              <w:t>4  Ereignisse / Events</w:t>
              <w:tab/>
              <w:t>4</w:t>
            </w:r>
          </w:hyperlink>
        </w:p>
        <w:p>
          <w:pPr>
            <w:pStyle w:val="Contents1"/>
            <w:tabs>
              <w:tab w:val="right" w:pos="9638" w:leader="dot"/>
            </w:tabs>
            <w:rPr/>
          </w:pPr>
          <w:hyperlink w:anchor="__RefHeading___Toc21526_3997293858">
            <w:r>
              <w:rPr>
                <w:rStyle w:val="IndexLink"/>
              </w:rPr>
              <w:t>5  Meldungsstrukturen / Messagestructure</w:t>
              <w:tab/>
              <w:t>15</w:t>
            </w:r>
          </w:hyperlink>
        </w:p>
        <w:p>
          <w:pPr>
            <w:pStyle w:val="Contents1"/>
            <w:tabs>
              <w:tab w:val="right" w:pos="9638" w:leader="dot"/>
            </w:tabs>
            <w:rPr/>
          </w:pPr>
          <w:hyperlink w:anchor="__RefHeading___Toc21528_3997293858">
            <w:r>
              <w:rPr>
                <w:rStyle w:val="IndexLink"/>
              </w:rPr>
              <w:t>6  MSH Message Header Segment</w:t>
              <w:tab/>
              <w:t>16</w:t>
            </w:r>
          </w:hyperlink>
        </w:p>
        <w:p>
          <w:pPr>
            <w:pStyle w:val="Contents1"/>
            <w:tabs>
              <w:tab w:val="right" w:pos="9638" w:leader="dot"/>
            </w:tabs>
            <w:rPr/>
          </w:pPr>
          <w:hyperlink w:anchor="__RefHeading___Toc21530_3997293858">
            <w:r>
              <w:rPr>
                <w:rStyle w:val="IndexLink"/>
              </w:rPr>
              <w:t>7  EVN Event Type Segment</w:t>
              <w:tab/>
              <w:t>18</w:t>
            </w:r>
          </w:hyperlink>
        </w:p>
        <w:p>
          <w:pPr>
            <w:pStyle w:val="Contents1"/>
            <w:tabs>
              <w:tab w:val="right" w:pos="9638" w:leader="dot"/>
            </w:tabs>
            <w:rPr/>
          </w:pPr>
          <w:hyperlink w:anchor="__RefHeading___Toc21532_3997293858">
            <w:r>
              <w:rPr>
                <w:rStyle w:val="IndexLink"/>
              </w:rPr>
              <w:t>8  PID Patient Identification Segment</w:t>
              <w:tab/>
              <w:t>19</w:t>
            </w:r>
          </w:hyperlink>
        </w:p>
        <w:p>
          <w:pPr>
            <w:pStyle w:val="Contents1"/>
            <w:tabs>
              <w:tab w:val="right" w:pos="9638" w:leader="dot"/>
            </w:tabs>
            <w:rPr/>
          </w:pPr>
          <w:hyperlink w:anchor="__RefHeading___Toc21534_3997293858">
            <w:r>
              <w:rPr>
                <w:rStyle w:val="IndexLink"/>
              </w:rPr>
              <w:t>9  NK1 Next of Kin / Associated Parties Segment</w:t>
              <w:tab/>
              <w:t>23</w:t>
            </w:r>
          </w:hyperlink>
        </w:p>
        <w:p>
          <w:pPr>
            <w:pStyle w:val="Contents1"/>
            <w:tabs>
              <w:tab w:val="right" w:pos="9638" w:leader="dot"/>
            </w:tabs>
            <w:rPr/>
          </w:pPr>
          <w:hyperlink w:anchor="__RefHeading___Toc21536_3997293858">
            <w:r>
              <w:rPr>
                <w:rStyle w:val="IndexLink"/>
              </w:rPr>
              <w:t>10  PV1 Patient Visit Segment</w:t>
              <w:tab/>
              <w:t>26</w:t>
            </w:r>
          </w:hyperlink>
        </w:p>
        <w:p>
          <w:pPr>
            <w:pStyle w:val="Contents1"/>
            <w:tabs>
              <w:tab w:val="right" w:pos="9638" w:leader="dot"/>
            </w:tabs>
            <w:rPr/>
          </w:pPr>
          <w:hyperlink w:anchor="__RefHeading___Toc21538_3997293858">
            <w:r>
              <w:rPr>
                <w:rStyle w:val="IndexLink"/>
              </w:rPr>
              <w:t>11  PV2 Patient Visit - Additional Information Segment</w:t>
              <w:tab/>
              <w:t>31</w:t>
            </w:r>
          </w:hyperlink>
        </w:p>
        <w:p>
          <w:pPr>
            <w:pStyle w:val="Contents1"/>
            <w:tabs>
              <w:tab w:val="right" w:pos="9638" w:leader="dot"/>
            </w:tabs>
            <w:rPr/>
          </w:pPr>
          <w:hyperlink w:anchor="__RefHeading___Toc21540_3997293858">
            <w:r>
              <w:rPr>
                <w:rStyle w:val="IndexLink"/>
              </w:rPr>
              <w:t>12  OH2 Past or Present Job segment</w:t>
              <w:tab/>
              <w:t>32</w:t>
            </w:r>
          </w:hyperlink>
        </w:p>
        <w:p>
          <w:pPr>
            <w:pStyle w:val="Contents1"/>
            <w:tabs>
              <w:tab w:val="right" w:pos="9638" w:leader="dot"/>
            </w:tabs>
            <w:rPr/>
          </w:pPr>
          <w:hyperlink w:anchor="__RefHeading___Toc21542_3997293858">
            <w:r>
              <w:rPr>
                <w:rStyle w:val="IndexLink"/>
              </w:rPr>
              <w:t>13  ARV Access Restriction</w:t>
              <w:tab/>
              <w:t>33</w:t>
            </w:r>
          </w:hyperlink>
        </w:p>
        <w:p>
          <w:pPr>
            <w:pStyle w:val="Contents1"/>
            <w:tabs>
              <w:tab w:val="right" w:pos="9638" w:leader="dot"/>
            </w:tabs>
            <w:rPr/>
          </w:pPr>
          <w:hyperlink w:anchor="__RefHeading___Toc21544_3997293858">
            <w:r>
              <w:rPr>
                <w:rStyle w:val="IndexLink"/>
              </w:rPr>
              <w:t>14  CON Consent Segment</w:t>
              <w:tab/>
              <w:t>34</w:t>
            </w:r>
          </w:hyperlink>
        </w:p>
        <w:p>
          <w:pPr>
            <w:pStyle w:val="Contents1"/>
            <w:tabs>
              <w:tab w:val="right" w:pos="9638" w:leader="dot"/>
            </w:tabs>
            <w:rPr/>
          </w:pPr>
          <w:hyperlink w:anchor="__RefHeading___Toc21546_3997293858">
            <w:r>
              <w:rPr>
                <w:rStyle w:val="IndexLink"/>
              </w:rPr>
              <w:t>15  ROL Role Segment</w:t>
              <w:tab/>
              <w:t>36</w:t>
            </w:r>
          </w:hyperlink>
        </w:p>
        <w:p>
          <w:pPr>
            <w:pStyle w:val="Contents1"/>
            <w:tabs>
              <w:tab w:val="right" w:pos="9638" w:leader="dot"/>
            </w:tabs>
            <w:rPr/>
          </w:pPr>
          <w:hyperlink w:anchor="__RefHeading___Toc21548_3997293858">
            <w:r>
              <w:rPr>
                <w:rStyle w:val="IndexLink"/>
              </w:rPr>
              <w:t>16  GSP Person Gender and Sex Segment</w:t>
              <w:tab/>
              <w:t>37</w:t>
            </w:r>
          </w:hyperlink>
        </w:p>
        <w:p>
          <w:pPr>
            <w:pStyle w:val="Contents1"/>
            <w:tabs>
              <w:tab w:val="right" w:pos="9638" w:leader="dot"/>
            </w:tabs>
            <w:rPr/>
          </w:pPr>
          <w:hyperlink w:anchor="__RefHeading___Toc21550_3997293858">
            <w:r>
              <w:rPr>
                <w:rStyle w:val="IndexLink"/>
              </w:rPr>
              <w:t>17  GSR Recorded Gender and Sex Segment</w:t>
              <w:tab/>
              <w:t>38</w:t>
            </w:r>
          </w:hyperlink>
        </w:p>
        <w:p>
          <w:pPr>
            <w:pStyle w:val="Contents1"/>
            <w:tabs>
              <w:tab w:val="right" w:pos="9638" w:leader="dot"/>
            </w:tabs>
            <w:rPr/>
          </w:pPr>
          <w:hyperlink w:anchor="__RefHeading___Toc21552_3997293858">
            <w:r>
              <w:rPr>
                <w:rStyle w:val="IndexLink"/>
              </w:rPr>
              <w:t>18  GSC Sex for Clinical Use Segment</w:t>
              <w:tab/>
              <w:t>39</w:t>
            </w:r>
          </w:hyperlink>
        </w:p>
        <w:p>
          <w:pPr>
            <w:pStyle w:val="Contents1"/>
            <w:tabs>
              <w:tab w:val="right" w:pos="9638" w:leader="dot"/>
            </w:tabs>
            <w:rPr/>
          </w:pPr>
          <w:hyperlink w:anchor="__RefHeading___Toc21554_3997293858">
            <w:r>
              <w:rPr>
                <w:rStyle w:val="IndexLink"/>
              </w:rPr>
              <w:t>19  MRG Merge Patient Information Segment</w:t>
              <w:tab/>
              <w:t>40</w:t>
            </w:r>
          </w:hyperlink>
        </w:p>
        <w:p>
          <w:pPr>
            <w:pStyle w:val="Contents1"/>
            <w:tabs>
              <w:tab w:val="right" w:pos="9638" w:leader="dot"/>
            </w:tabs>
            <w:rPr/>
          </w:pPr>
          <w:hyperlink w:anchor="__RefHeading___Toc21556_3997293858">
            <w:r>
              <w:rPr>
                <w:rStyle w:val="IndexLink"/>
              </w:rPr>
              <w:t>20  OBX Observation/Result Segment</w:t>
              <w:tab/>
              <w:t>40</w:t>
            </w:r>
          </w:hyperlink>
        </w:p>
        <w:p>
          <w:pPr>
            <w:pStyle w:val="Contents1"/>
            <w:tabs>
              <w:tab w:val="right" w:pos="9638" w:leader="dot"/>
            </w:tabs>
            <w:rPr/>
          </w:pPr>
          <w:hyperlink w:anchor="__RefHeading___Toc21558_3997293858">
            <w:r>
              <w:rPr>
                <w:rStyle w:val="IndexLink"/>
              </w:rPr>
              <w:t>21  Zuordnung der BfS Statistikfelder</w:t>
              <w:tab/>
              <w:t>42</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21498_3997293858"/>
      <w:bookmarkStart w:id="1" w:name="_Toc130883766"/>
      <w:bookmarkEnd w:id="0"/>
      <w:r>
        <w:rPr>
          <w:b w:val="false"/>
          <w:bCs w:val="false"/>
        </w:rPr>
        <w:t>Management Summary</w:t>
      </w:r>
      <w:bookmarkEnd w:id="1"/>
    </w:p>
    <w:p>
      <w:pPr>
        <w:pStyle w:val="Heading2"/>
        <w:rPr/>
      </w:pPr>
      <w:bookmarkStart w:id="2" w:name="__RefHeading___Toc21500_3997293858"/>
      <w:bookmarkStart w:id="3" w:name="_Toc130883767"/>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21502_3997293858"/>
      <w:bookmarkEnd w:id="4"/>
      <w:r>
        <w:rPr/>
        <w:t xml:space="preserve"> </w:t>
      </w:r>
      <w:bookmarkStart w:id="5" w:name="_Toc130883768"/>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Bezeichnung und das System das die Daten liefert, definiert. Ausserdem kann alternativer Code, Bezeichnung und System übermittelt werden.</w:t>
      </w:r>
    </w:p>
    <w:p>
      <w:pPr>
        <w:pStyle w:val="Heading3"/>
        <w:rPr/>
      </w:pPr>
      <w:bookmarkStart w:id="6" w:name="__RefHeading___Toc21504_3997293858"/>
      <w:bookmarkStart w:id="7" w:name="_Toc130883769"/>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21506_3997293858"/>
      <w:bookmarkStart w:id="9" w:name="_Toc130883770"/>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(nach dem PR1-Segment). </w:t>
      </w:r>
    </w:p>
    <w:p>
      <w:pPr>
        <w:pStyle w:val="Heading3"/>
        <w:rPr/>
      </w:pPr>
      <w:bookmarkStart w:id="10" w:name="__RefHeading___Toc21508_3997293858"/>
      <w:bookmarkStart w:id="11" w:name="_Toc130883771"/>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21510_3997293858"/>
      <w:bookmarkStart w:id="13" w:name="_Toc130883772"/>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21512_3997293858"/>
      <w:bookmarkStart w:id="15" w:name="_Toc130883773"/>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16" w:name="__RefHeading___Toc21514_3997293858"/>
      <w:bookmarkStart w:id="17" w:name="_Toc130883774"/>
      <w:bookmarkEnd w:id="16"/>
      <w:r>
        <w:rPr/>
        <w:t>Berufsinformation und Arbeitgeber</w:t>
      </w:r>
      <w:bookmarkEnd w:id="17"/>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18" w:name="__RefHeading___Toc21516_3997293858"/>
      <w:bookmarkStart w:id="19" w:name="_Toc130883775"/>
      <w:bookmarkEnd w:id="18"/>
      <w:r>
        <w:rPr/>
        <w:t>Datentyp CX für Sozialversicherungsnummer</w:t>
      </w:r>
      <w:bookmarkEnd w:id="19"/>
    </w:p>
    <w:p>
      <w:pPr>
        <w:pStyle w:val="TextBody"/>
        <w:rPr/>
      </w:pPr>
      <w:r>
        <w:rPr/>
        <w:t xml:space="preserve">In PID-3 ist der Datentyp CX gefordert. Dieser hat neben der ID und dem Herausgeber der ID noch die Möglichkeit die Prüfziffer und das Prüfzifferschema für die ID anzugeben. HL7-CH bei der Verwendung der Sozialversicherungsnummer in PID-3 hier auch die Prüfziffer separat zu übermitteln.  </w:t>
      </w:r>
    </w:p>
    <w:p>
      <w:pPr>
        <w:pStyle w:val="Heading3"/>
        <w:rPr/>
      </w:pPr>
      <w:bookmarkStart w:id="20" w:name="__RefHeading___Toc21518_3997293858"/>
      <w:bookmarkStart w:id="21" w:name="_Toc130883776"/>
      <w:bookmarkEnd w:id="20"/>
      <w:r>
        <w:rPr/>
        <w:t>Leere Einträge in Feldern versus Löschen von Einträgen</w:t>
      </w:r>
      <w:bookmarkEnd w:id="21"/>
    </w:p>
    <w:p>
      <w:pPr>
        <w:pStyle w:val="TextBody"/>
        <w:rPr/>
      </w:pPr>
      <w:r>
        <w:rPr/>
        <w:t>Prinzipiell unterscheidet HL7 Version 2 zwischen Messages mit leeren Feldern und zu löschendem Inhalt. Da es Systeme gibt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1"/>
        <w:rPr/>
      </w:pPr>
      <w:bookmarkStart w:id="22" w:name="__RefHeading___Toc21520_3997293858"/>
      <w:bookmarkStart w:id="23" w:name="_Toc130883777"/>
      <w:bookmarkEnd w:id="22"/>
      <w:r>
        <w:rPr/>
        <w:t>Visuelle Orientierungshilfen</w:t>
      </w:r>
      <w:bookmarkEnd w:id="23"/>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24" w:name="__RefHeading___Toc21522_3997293858"/>
      <w:bookmarkStart w:id="25" w:name="_Toc130883778"/>
      <w:bookmarkEnd w:id="24"/>
      <w:r>
        <w:rPr/>
        <w:t>History</w:t>
      </w:r>
      <w:bookmarkEnd w:id="25"/>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28.03.2023</w:t>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0.8</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6" w:name="__RefHeading___Toc21524_3997293858"/>
      <w:bookmarkStart w:id="27" w:name="_Toc130883779"/>
      <w:bookmarkStart w:id="28" w:name="_Ereignisse"/>
      <w:bookmarkStart w:id="29" w:name="_Ereignisse_%252F_Events"/>
      <w:bookmarkEnd w:id="26"/>
      <w:bookmarkEnd w:id="28"/>
      <w:bookmarkEnd w:id="29"/>
      <w:r>
        <w:rPr/>
        <w:t>Ereignisse / Events</w:t>
      </w:r>
      <w:bookmarkEnd w:id="27"/>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val="false"/>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val="false"/>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30" w:name="__RefHeading___Toc21526_3997293858"/>
      <w:bookmarkStart w:id="31" w:name="_Toc130883780"/>
      <w:bookmarkEnd w:id="30"/>
      <w:r>
        <w:rPr/>
        <w:t>Meldungsstrukturen / Messagestructure</w:t>
      </w:r>
      <w:bookmarkEnd w:id="31"/>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32" w:name="_Hlt476026370"/>
            <w:bookmarkStart w:id="33" w:name="_Hlt476038696"/>
            <w:bookmarkEnd w:id="33"/>
            <w:r>
              <w:rPr>
                <w:rFonts w:eastAsia="Times New Roman" w:cs="Courier New" w:ascii="Courier New" w:hAnsi="Courier New"/>
                <w:kern w:val="2"/>
                <w:sz w:val="20"/>
                <w:lang w:val="en-US" w:eastAsia="de-DE" w:bidi="ar-SA"/>
              </w:rPr>
              <w:t>PID</w:t>
            </w:r>
            <w:bookmarkEnd w:id="32"/>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34" w:name="_Hlk126759471"/>
            <w:bookmarkEnd w:id="34"/>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35" w:name="_Hlk1267594711"/>
            <w:bookmarkStart w:id="36" w:name="_Hlk1267594711"/>
            <w:bookmarkEnd w:id="36"/>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7" w:name="_Hlt479540300"/>
            <w:bookmarkEnd w:id="37"/>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8" w:name="_Hlt479197786"/>
            <w:bookmarkStart w:id="39" w:name="_Hlt479197795"/>
            <w:bookmarkEnd w:id="39"/>
            <w:r>
              <w:rPr>
                <w:rFonts w:eastAsia="Times New Roman" w:cs="Courier New" w:ascii="Courier New" w:hAnsi="Courier New"/>
                <w:kern w:val="2"/>
                <w:sz w:val="20"/>
                <w:lang w:val="en-US" w:eastAsia="de-DE" w:bidi="ar-SA"/>
              </w:rPr>
              <w:t>D</w:t>
            </w:r>
            <w:bookmarkEnd w:id="38"/>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Heading1"/>
        <w:rPr/>
      </w:pPr>
      <w:bookmarkStart w:id="40" w:name="__RefHeading___Toc21528_3997293858"/>
      <w:bookmarkStart w:id="41" w:name="_Toc130883781"/>
      <w:bookmarkEnd w:id="40"/>
      <w:r>
        <w:rPr/>
        <w:t>MSH Message Header Segment</w:t>
      </w:r>
      <w:bookmarkEnd w:id="41"/>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8"/>
        <w:gridCol w:w="708"/>
        <w:gridCol w:w="950"/>
        <w:gridCol w:w="969"/>
        <w:gridCol w:w="1399"/>
        <w:gridCol w:w="3675"/>
      </w:tblGrid>
      <w:tr>
        <w:trPr>
          <w:tblHeader w:val="true"/>
        </w:trPr>
        <w:tc>
          <w:tcPr>
            <w:tcW w:w="67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Kapitel </w:t>
            </w:r>
            <w:hyperlink w:anchor="_Ereignisse_/_Events">
              <w:r>
                <w:rPr>
                  <w:rStyle w:val="InternetLink"/>
                  <w:rFonts w:eastAsia="Noto Sans CJK SC" w:cs="Arial" w:ascii="Arial" w:hAnsi="Arial"/>
                  <w:kern w:val="2"/>
                  <w:sz w:val="20"/>
                  <w:szCs w:val="20"/>
                  <w:lang w:val="de-CH" w:eastAsia="zh-CN" w:bidi="hi-IN"/>
                </w:rPr>
                <w:t>4 Ereignisse / Events</w:t>
              </w:r>
            </w:hyperlink>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5"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42" w:name="__RefHeading___Toc21530_3997293858"/>
      <w:bookmarkStart w:id="43" w:name="_Toc130883782"/>
      <w:bookmarkEnd w:id="42"/>
      <w:r>
        <w:rPr/>
        <w:t>EVN Event Type Segment</w:t>
      </w:r>
      <w:bookmarkEnd w:id="43"/>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1"/>
        <w:gridCol w:w="3676"/>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4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44" w:name="__RefHeading___Toc21532_3997293858"/>
      <w:bookmarkStart w:id="45" w:name="_Toc130883783"/>
      <w:bookmarkEnd w:id="44"/>
      <w:r>
        <w:rPr/>
        <w:t>PID Patient Identification Segment</w:t>
      </w:r>
      <w:bookmarkEnd w:id="45"/>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5"/>
        <w:gridCol w:w="3512"/>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Patient Name inkl. Titel etc. (Beschreibung gemäss HL7 Standard)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Name^Vorname^weitere Vornamen^Ergänzung zum Namen^Anrede^^Nametype^^^Datumvon^Datumbis^^^Titel  Nametype gemäss Tabelle 0200 HL7-Standard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 gemäss HL7 Standard)</w:t>
              <w:br/>
              <w:t>Empfehlung: Wenn vorhanden, dann ausfüllen</w:t>
              <w:br/>
              <w:t>Schweizer^^^^^^M</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 (Beschreibung gemäss HL7 Standard)</w:t>
              <w:br/>
              <w:t>Empfehlung: Sollte ausgefüllt werden</w:t>
              <w:br/>
              <w:t>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 Ev. Präzisierung des Geschlechts durch GSP-,GSR-, GSC-Segmente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br/>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br/>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5" w:type="dxa"/>
            <w:tcBorders/>
          </w:tcPr>
          <w:p>
            <w:pPr>
              <w:pStyle w:val="TextBody"/>
              <w:widowControl w:val="false"/>
              <w:suppressAutoHyphens w:val="true"/>
              <w:spacing w:before="0" w:after="140"/>
              <w:jc w:val="left"/>
              <w:rPr>
                <w:rFonts w:ascii="Arial" w:hAnsi="Arial" w:cs="Arial"/>
                <w:sz w:val="20"/>
                <w:szCs w:val="20"/>
              </w:rPr>
            </w:pPr>
            <w:bookmarkStart w:id="46" w:name="_Hlk127343299"/>
            <w:r>
              <w:rPr>
                <w:rFonts w:eastAsia="Noto Sans CJK SC" w:cs="Arial" w:ascii="Arial" w:hAnsi="Arial"/>
                <w:kern w:val="2"/>
                <w:sz w:val="20"/>
                <w:szCs w:val="20"/>
                <w:lang w:val="de-CH" w:eastAsia="zh-CN" w:bidi="hi-IN"/>
              </w:rPr>
              <w:t>Veterans Military Status</w:t>
            </w:r>
            <w:bookmarkEnd w:id="46"/>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7" w:name="__RefHeading___Toc21534_3997293858"/>
      <w:bookmarkStart w:id="48" w:name="_Toc130883784"/>
      <w:bookmarkEnd w:id="47"/>
      <w:r>
        <w:rPr/>
        <w:t>NK1 Ne</w:t>
      </w:r>
      <w:bookmarkStart w:id="49" w:name="_Hlt1757424"/>
      <w:bookmarkEnd w:id="49"/>
      <w:r>
        <w:rPr/>
        <w:t>xt of Kin / Associated Parties Segment</w:t>
      </w:r>
      <w:bookmarkEnd w:id="48"/>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5"/>
        <w:gridCol w:w="1927"/>
        <w:gridCol w:w="3094"/>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0200</w:t>
            </w:r>
            <w:r>
              <w:rPr>
                <w:rStyle w:val="HyperlinkTable"/>
                <w:sz w:val="20"/>
                <w:kern w:val="2"/>
                <w:szCs w:val="20"/>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0063</w:t>
            </w:r>
            <w:r>
              <w:rPr>
                <w:rStyle w:val="HyperlinkTable"/>
                <w:sz w:val="20"/>
                <w:kern w:val="2"/>
                <w:szCs w:val="20"/>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Bezugsperson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"HL70131"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0131</w:t>
            </w:r>
            <w:r>
              <w:rPr>
                <w:rStyle w:val="HyperlinkTable"/>
                <w:sz w:val="20"/>
                <w:kern w:val="2"/>
                <w:szCs w:val="20"/>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 wenn der Patientenbezug keine natürliche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 , wenn der Patientenkontakt eine juristische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 wenn der Patientenkontakt eine juristische Person ist.</w:t>
            </w:r>
          </w:p>
        </w:tc>
      </w:tr>
    </w:tbl>
    <w:p>
      <w:pPr>
        <w:pStyle w:val="TextBody"/>
        <w:rPr/>
      </w:pPr>
      <w:r>
        <w:rPr/>
      </w:r>
    </w:p>
    <w:p>
      <w:pPr>
        <w:pStyle w:val="TextBody"/>
        <w:rPr/>
      </w:pPr>
      <w:r>
        <w:rPr/>
      </w:r>
    </w:p>
    <w:p>
      <w:pPr>
        <w:pStyle w:val="Heading1"/>
        <w:rPr/>
      </w:pPr>
      <w:bookmarkStart w:id="50" w:name="__RefHeading___Toc21536_3997293858"/>
      <w:bookmarkStart w:id="51" w:name="_Toc130883785"/>
      <w:bookmarkEnd w:id="50"/>
      <w:r>
        <w:rPr/>
        <w:t>PV1 Patient Visit Segment</w:t>
      </w:r>
      <w:bookmarkEnd w:id="51"/>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711"/>
        <w:gridCol w:w="709"/>
        <w:gridCol w:w="707"/>
        <w:gridCol w:w="851"/>
        <w:gridCol w:w="994"/>
        <w:gridCol w:w="1843"/>
        <w:gridCol w:w="3109"/>
      </w:tblGrid>
      <w:tr>
        <w:trPr>
          <w:tblHeader w:val="true"/>
        </w:trPr>
        <w:tc>
          <w:tcPr>
            <w:tcW w:w="70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1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Enthält den Wert 1. Falls in der gleichen Nachricht mehrere PV1 Segmente vorkommen wird der Wert für jedes PV1 Segment um 1 erhöht</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0004</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109"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Behandlungsart (Gemäss BfS: Stationär,</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Teilstationär, Ambulant) (Beschreibung gemäss</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HL7 Standard und “Swiss User defined Tables.doc”, Table 0004)</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Aktueller Aufenthaltsort des Patienten, optional (Beschreibung gemäss HL7 Standard) Empfehlung: Wenn vorhanden, dann ausfüllen. Mindestens Liegestation und Fachabteilung/Klinik befüllen.</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0007</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Eintrittsart (Gemäss BfS: Unfall, Notfall, ...) (Beschreibung gemäss HL7 Standard und “Swiss User defined Tables.doc”, Table 0007)</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Voraufnahmenummer,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verwenden, wenn noch keine Fallnummer vorhanden ist (z.B. Notfall) sonst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Vorheriger Aufenthaltsort des Patienten,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Neueintritten entspricht dieses Feld dem Aufenthalt vor Eintritt (Gemäss BfS: Zuhause, zuhause mit SPITEX, ...) (Beschreibung gemäss HL7 Standard und “Swiss User defined Tables.doc”, Inhalt von PL.9 für PV1.6)</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Beispiel: ^^^^^^^^1: Zuhause</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Behandelnder Arzt (Als ID wird die EAN Nummer des Arztes angegeben oder ID im lokalen Kontext, Beschreibung gemäss HL7 Standard) Beispiel: EAN123456789^Muster^Fritz^^^Dr.med.^^^CHEMEDIAT^L</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Einweisender Arzt (Als ID wird die EAN Nummer des Arztes angegeben oder ID im lokalen Kontext, Beschreibung gemäss  HL7 Standard) Beispiel: EAN11111111^Muster^Hans^^^Dr. med.^^^CHEMEDIAT^L</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0069</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Hauptkostenstelle (Gemäss BfS: M000, M0050,...) (Beschreibung gemäss HL7 Standard und “Swiss User defined Tables.doc”, Table 0069)</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Temporärer Aufenthaltsort des Patienten, optional (Beschreibung gemäss HL7 Standard) 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"HL70087"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0087</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“Entscheid fürAustritt” nach BfS verwendet (auf Initiative des Behandelnden, ...) “Swiss User defined Tables.doc”, Table 0087</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0092</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für Erstaufnahme, R für Wiederaufnahme im Bezug auf die aktuelle Arztpraxis oder Spitalabteilung</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0023</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 Instanz (Gemäss BfS: selbst, Rettungsdienst, ...) (Beschreibung gemäss HL7 Standard und “Swiss User defined Tables.doc”, Table 0023)</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0009</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Med. Zustand resp. Einschränkung, optional (Beschreibung gemäss HL7 Standard) 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0099</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VIP Kennzeichen, optional (Beschreibung gemäss HL7 Standard) </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ausfüllen, wo erforderlich (produktspezifisch) siehe auch Beschreibung des ARV-Segmentes</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Hausarzt  verwendet. Beispiel: EAN222222222^Muster^Paul^^^Dr. med.^^^CHEMEDIAT^L</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"HL70018"</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0018</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Patientenart, optional (Beschreibung gemäss HL7 Standard) Empfehlung: Nur ausfüllen, wo erforderlich (produktspezifisch)</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Fallnummer, optional (Beschreibung gemäss HL7 Standard) 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0064</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Versicherungsart (Gemäss BfS: allg. Halbprivat, privat), optional (Beschreibung gemäss HL7 Standard und “Swiss User defined Tables.doc”, Table 0064)</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"HL70032"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0032</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Hauptkostenträger nach BfS verwendet (KVG, IV, MV,...) Optional (Beschreibung gemäss HL7 Standard und “Swiss User defined Tables.doc”, Table 0032)</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0045</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Höflichkeitsmerkmal, optional (Beschreibung gemäss HL7 Standard)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0046</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Kredit Erfahrung / Zahlungsmoral,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0044</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gültig ab,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Kostenanteil,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Gültigkeitsdauer für die 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"HL70073"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0073</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0110</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0021</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0111</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0112</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0113</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“Aufenthalt nach Austritt” nach BfS verwendet (Todesfall, zuhause, Krankenheim...) Optional (Beschreibung gemäss HL7 Standard und “Swiss User defined Tables.doc”, Table 0113)</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0114</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Kostform und Diät, optional (Beschreibung gemäss HL7 Standard) </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0115</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0117</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Zahlungsstatus, optional (Beschreibung gemäss HL7 Standard)</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Vorgesehener nächster Aufenthaltsort des Patienten,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Letzter temporärer Aufenthaltsort (z.B. OP) vor der Verschiebung an den aktuellen Aufenthaltsort, optional  (Beschreibung gemäss HL7 Standard)</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00174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 Date/Time</w:t>
            </w:r>
          </w:p>
        </w:tc>
        <w:tc>
          <w:tcPr>
            <w:tcW w:w="31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Eintrittszeitpunkt gemäss BfS, optional (Beschreibung gemäss HL7 Standard) 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Austrittszeitpunkt gemäss BfS,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Gesamte Behandlungskosten bis zum aktuellen Zeitpunkt,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109" w:type="dxa"/>
            <w:tcBorders/>
            <w:shd w:color="auto" w:fill="auto"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Total der Zahlungseingänge für diesen Fall bis zum aktuellen Zeitpunkt,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0203</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Alternative Fallnummer,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"HL70326"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0326</w:t>
            </w:r>
            <w:r>
              <w:rPr>
                <w:rStyle w:val="HyperlinkTable"/>
                <w:sz w:val="20"/>
                <w:kern w:val="2"/>
                <w:szCs w:val="20"/>
                <w:rFonts w:eastAsia="Noto Sans CJK SC"/>
                <w:lang w:val="de-CH" w:eastAsia="zh-CN" w:bidi="hi-IN"/>
              </w:rPr>
              <w:fldChar w:fldCharType="end"/>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oder V,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V ausfüllen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Account, V= Visit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Zusätzlich kann auch noch H = historisch verwendet werden, wenn der Inhalt des PV1-Segmentes sich auf eine Mutation von nicht aktuellen Daten bezieht. z.B. Änderung einer Station / Fachabteilung einer früheren Belegung oder Änderung Versicherungsklasse.</w:t>
            </w:r>
          </w:p>
          <w:p>
            <w:pPr>
              <w:pStyle w:val="NoSpacing"/>
              <w:widowControl w:val="false"/>
              <w:suppressAutoHyphens w:val="true"/>
              <w:spacing w:before="0" w:after="0"/>
              <w:jc w:val="left"/>
              <w:rPr>
                <w:rFonts w:ascii="Liberation Serif" w:hAnsi="Liberation Serif" w:eastAsia="Noto Sans CJK SC"/>
                <w:kern w:val="2"/>
                <w:sz w:val="24"/>
                <w:lang w:val="de-CH" w:eastAsia="zh-CN" w:bidi="hi-IN"/>
              </w:rPr>
            </w:pPr>
            <w:r>
              <w:rPr>
                <w:rFonts w:eastAsia="Noto Sans CJK SC"/>
                <w:kern w:val="2"/>
                <w:sz w:val="24"/>
                <w:lang w:val="de-CH" w:eastAsia="zh-CN" w:bidi="hi-IN"/>
              </w:rPr>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Beschreibung der Belegungs-Episode</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Belegungsepisode z.B. Bewegungsnr, Detailnr.</w:t>
            </w:r>
          </w:p>
        </w:tc>
      </w:tr>
    </w:tbl>
    <w:p>
      <w:pPr>
        <w:pStyle w:val="TextBody"/>
        <w:rPr/>
      </w:pPr>
      <w:r>
        <w:rPr/>
      </w:r>
    </w:p>
    <w:p>
      <w:pPr>
        <w:pStyle w:val="TextBody"/>
        <w:rPr/>
      </w:pPr>
      <w:r>
        <w:rPr/>
      </w:r>
    </w:p>
    <w:p>
      <w:pPr>
        <w:pStyle w:val="Heading1"/>
        <w:rPr/>
      </w:pPr>
      <w:bookmarkStart w:id="52" w:name="__RefHeading___Toc21538_3997293858"/>
      <w:bookmarkStart w:id="53" w:name="_Toc130883786"/>
      <w:bookmarkEnd w:id="52"/>
      <w:r>
        <w:rPr/>
        <w:t>PV2</w:t>
        <w:tab/>
        <w:t xml:space="preserve"> Patient Visit - Additional Information Segment</w:t>
      </w:r>
      <w:bookmarkEnd w:id="53"/>
    </w:p>
    <w:p>
      <w:pPr>
        <w:pStyle w:val="TextBody"/>
        <w:rPr/>
      </w:pPr>
      <w:r>
        <w:rPr/>
      </w:r>
    </w:p>
    <w:p>
      <w:pPr>
        <w:pStyle w:val="Heading1"/>
        <w:rPr/>
      </w:pPr>
      <w:bookmarkStart w:id="54" w:name="__RefHeading___Toc21540_3997293858"/>
      <w:bookmarkStart w:id="55" w:name="_Toc130883787"/>
      <w:bookmarkEnd w:id="54"/>
      <w:r>
        <w:rPr/>
        <w:t>OH2 Past or Present Job segment</w:t>
      </w:r>
      <w:bookmarkEnd w:id="55"/>
    </w:p>
    <w:p>
      <w:pPr>
        <w:pStyle w:val="TextBody"/>
        <w:rPr/>
      </w:pPr>
      <w:r>
        <w:rPr/>
        <w:t>Im OH2 Segment werden aktuelle und vergangene Berufsinformation des Patienten übermittelt. Das Segment kann für die ausgeübten/erlernten Berufe in der Vergangenheit wiederholt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57"/>
        <w:gridCol w:w="986"/>
        <w:gridCol w:w="1415"/>
        <w:gridCol w:w="3578"/>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03522</w:t>
            </w:r>
          </w:p>
        </w:tc>
        <w:tc>
          <w:tcPr>
            <w:tcW w:w="1415"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7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OH2-Segment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0206</w:t>
            </w:r>
          </w:p>
        </w:tc>
        <w:tc>
          <w:tcPr>
            <w:tcW w:w="98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00816</w:t>
            </w:r>
          </w:p>
        </w:tc>
        <w:tc>
          <w:tcPr>
            <w:tcW w:w="1415"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Action Code </w:t>
            </w:r>
          </w:p>
        </w:tc>
        <w:tc>
          <w:tcPr>
            <w:tcW w:w="35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03524</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Entered Date</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der Erfassung der Information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0958</w:t>
            </w:r>
          </w:p>
        </w:tc>
        <w:tc>
          <w:tcPr>
            <w:tcW w:w="98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03525</w:t>
            </w:r>
          </w:p>
        </w:tc>
        <w:tc>
          <w:tcPr>
            <w:tcW w:w="1415"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Occupation </w:t>
            </w:r>
          </w:p>
        </w:tc>
        <w:tc>
          <w:tcPr>
            <w:tcW w:w="357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Ausgeübter Beruf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0955</w:t>
            </w:r>
          </w:p>
        </w:tc>
        <w:tc>
          <w:tcPr>
            <w:tcW w:w="98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03526</w:t>
            </w:r>
          </w:p>
        </w:tc>
        <w:tc>
          <w:tcPr>
            <w:tcW w:w="1415"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Industry </w:t>
            </w:r>
          </w:p>
        </w:tc>
        <w:tc>
          <w:tcPr>
            <w:tcW w:w="357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Branche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0959</w:t>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03527</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Classification</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Status der Berufsausbildung ( in Ausbildung, Lehre/Diplom abgeschlossen)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02494</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Start Date</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Beginn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02495</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End Date</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Ende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0954</w:t>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03528</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Schedule</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Vollzeit / Teilzeit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03529</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Hours worked per Day</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Arbeitszeit pro Tag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03530</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Days Worked per Week</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Arbeitstage pro Woche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03531</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Employer Organization </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03546</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Employer Address</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Arbeitgeberadresse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0956</w:t>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03532</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Supervisory Level</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Leitungsfunktion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03533</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Duties</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Aufgaben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03534</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Occupational Hazards</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Risiken bei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02433</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Unique Identifier</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des Jobs für diese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8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02471</w:t>
            </w:r>
          </w:p>
        </w:tc>
        <w:tc>
          <w:tcPr>
            <w:tcW w:w="141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Job Indicator</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 ausgeübter Beruf ( Yes/No)</w:t>
            </w:r>
          </w:p>
        </w:tc>
      </w:tr>
    </w:tbl>
    <w:p>
      <w:pPr>
        <w:pStyle w:val="TextBody"/>
        <w:rPr/>
      </w:pPr>
      <w:r>
        <w:rPr/>
      </w:r>
    </w:p>
    <w:p>
      <w:pPr>
        <w:pStyle w:val="Heading1"/>
        <w:rPr/>
      </w:pPr>
      <w:bookmarkStart w:id="56" w:name="__RefHeading___Toc21542_3997293858"/>
      <w:bookmarkStart w:id="57" w:name="_Toc130883788"/>
      <w:bookmarkEnd w:id="56"/>
      <w:r>
        <w:rPr/>
        <w:t>ARV Access Restriction</w:t>
      </w:r>
      <w:bookmarkEnd w:id="57"/>
      <w:r>
        <w:rPr/>
        <w:t xml:space="preserve"> </w:t>
      </w:r>
    </w:p>
    <w:p>
      <w:pPr>
        <w:pStyle w:val="TextBody"/>
        <w:rPr/>
      </w:pPr>
      <w:r>
        <w:rPr/>
        <w:t>Über den Inhalt eines ARV-Segmentes kann eine Einschränkung der Sichtbarkeit oder des  Zugriff für sensible Daten an Partnersysteme übermittelt werden. Die Einschränkung kann generell oder bis auf Feldebene (HL7-Segment / Feld) definiert sein.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695"/>
        <w:gridCol w:w="725"/>
        <w:gridCol w:w="593"/>
        <w:gridCol w:w="840"/>
        <w:gridCol w:w="1063"/>
        <w:gridCol w:w="1383"/>
        <w:gridCol w:w="3625"/>
      </w:tblGrid>
      <w:tr>
        <w:trPr/>
        <w:tc>
          <w:tcPr>
            <w:tcW w:w="702"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40"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6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02143</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Set ID</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Fortlaufende Nummer pro ARV-Segment</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CNE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02144</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Action Code</w:t>
            </w:r>
          </w:p>
        </w:tc>
        <w:tc>
          <w:tcPr>
            <w:tcW w:w="36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          Snapshot</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02145</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Value</w:t>
            </w:r>
          </w:p>
        </w:tc>
        <w:tc>
          <w:tcPr>
            <w:tcW w:w="36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Zu schützenden Informationen: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ALL</w:t>
              <w:tab/>
              <w:t>All</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DEM</w:t>
              <w:tab/>
              <w:t>All demographic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LOC</w:t>
              <w:tab/>
              <w:t>Patient Location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PID-7</w:t>
              <w:tab/>
              <w:t>Date of Birth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PID-17</w:t>
              <w:tab/>
              <w:t>Religion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HIV</w:t>
              <w:tab/>
              <w:t>HIV status and results</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STD</w:t>
              <w:tab/>
              <w:t xml:space="preserve">Sexually transmitted diseases </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PSY</w:t>
              <w:tab/>
              <w:t>Psychiatric Mental health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DRG</w:t>
              <w:tab/>
              <w:t>Drug</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SMD</w:t>
              <w:tab/>
              <w:t>Sensitive medical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NO</w:t>
              <w:tab/>
              <w:t>None</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0717</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02146</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Reason</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Einschränkung: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PAT</w:t>
              <w:tab/>
              <w:t>Patient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PHY</w:t>
              <w:tab/>
              <w:t>Physician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REG</w:t>
              <w:tab/>
              <w:t>Regulatory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w:t>
              <w:tab/>
              <w:t>Organizational policy or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w:t>
              <w:tab/>
              <w:t>Employee of this organization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DIA</w:t>
              <w:tab/>
              <w:t>Diagnosis-related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VIP</w:t>
              <w:tab/>
              <w:t>Very important person or celebrity</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02147</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Special Access Restriction Instructions</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Textuelle Präzisierung für Einschränkung der Zugriffsrechte</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0719</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02148</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Access Restriction Date Range </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Gültigkeit der Einschränkung</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7</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03512</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Security Classification Tag</w:t>
            </w:r>
          </w:p>
        </w:tc>
        <w:tc>
          <w:tcPr>
            <w:tcW w:w="36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Vertraulichkeitsstufe: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Very Restricted &gt; Restricted &gt; Normal &gt; Moderate &gt; Low &gt; Unrestricted</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03513</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Security Handling Instructions</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ERL</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03514</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Message Location</w:t>
            </w:r>
          </w:p>
        </w:tc>
        <w:tc>
          <w:tcPr>
            <w:tcW w:w="3625" w:type="dxa"/>
            <w:tcBorders/>
          </w:tcPr>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Segment/Feldinformation welche unter den obigen Angaben geschützt ist.</w:t>
            </w:r>
            <w:r>
              <w:rPr>
                <w:rFonts w:eastAsia="Noto Sans CJK SC"/>
                <w:kern w:val="2"/>
                <w:sz w:val="24"/>
                <w:lang w:val="de-CH" w:eastAsia="zh-CN" w:bidi="hi-IN"/>
              </w:rPr>
              <w:t xml:space="preserve">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&lt;Segment ID (ST)&gt; ^ &lt;Segment Sequence (NM)&gt; ^ &lt;Field Position (NM)&gt; ^ &lt;Field Repetition (NM)&gt; ^ &lt;Component Number (NM)&gt; ^ &lt;Sub-Component Number (NM)&gt;</w:t>
            </w:r>
          </w:p>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0952</w:t>
            </w:r>
          </w:p>
        </w:tc>
        <w:tc>
          <w:tcPr>
            <w:tcW w:w="106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02470</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Access Restriction Instance Identifier</w:t>
            </w:r>
          </w:p>
        </w:tc>
        <w:tc>
          <w:tcPr>
            <w:tcW w:w="36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Einschränkung</w:t>
            </w:r>
          </w:p>
        </w:tc>
      </w:tr>
    </w:tbl>
    <w:p>
      <w:pPr>
        <w:pStyle w:val="TextBody"/>
        <w:rPr/>
      </w:pPr>
      <w:r>
        <w:rPr/>
      </w:r>
    </w:p>
    <w:p>
      <w:pPr>
        <w:pStyle w:val="Heading1"/>
        <w:rPr/>
      </w:pPr>
      <w:bookmarkStart w:id="58" w:name="__RefHeading___Toc21544_3997293858"/>
      <w:bookmarkStart w:id="59" w:name="_Toc130883789"/>
      <w:bookmarkEnd w:id="58"/>
      <w:r>
        <w:rPr/>
        <w:t>CON Consent Segment</w:t>
      </w:r>
      <w:bookmarkEnd w:id="59"/>
    </w:p>
    <w:p>
      <w:pPr>
        <w:pStyle w:val="TextBody"/>
        <w:rPr/>
      </w:pPr>
      <w:r>
        <w:rPr/>
        <w:t>Das Consent Segment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Einverständniserklärungen, verwendet werden.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695"/>
        <w:gridCol w:w="725"/>
        <w:gridCol w:w="593"/>
        <w:gridCol w:w="825"/>
        <w:gridCol w:w="1078"/>
        <w:gridCol w:w="1383"/>
        <w:gridCol w:w="3625"/>
      </w:tblGrid>
      <w:tr>
        <w:trPr>
          <w:tblHeader w:val="true"/>
        </w:trPr>
        <w:tc>
          <w:tcPr>
            <w:tcW w:w="702"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8"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5"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8"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Set ID - CON</w:t>
            </w:r>
          </w:p>
        </w:tc>
        <w:tc>
          <w:tcPr>
            <w:tcW w:w="3625" w:type="dxa"/>
            <w:tcBorders/>
          </w:tcPr>
          <w:p>
            <w:pPr>
              <w:pStyle w:val="NoSpacing"/>
              <w:widowControl w:val="false"/>
              <w:suppressAutoHyphens w:val="true"/>
              <w:spacing w:before="0" w:after="0"/>
              <w:jc w:val="left"/>
              <w:rPr>
                <w:rFonts w:ascii="Arial" w:hAnsi="Arial" w:cs="Arial"/>
                <w:b/>
                <w:b/>
                <w:bCs/>
                <w:sz w:val="18"/>
                <w:szCs w:val="18"/>
              </w:rPr>
            </w:pPr>
            <w:r>
              <w:rPr>
                <w:rFonts w:eastAsia="Noto Sans CJK SC" w:cs="Arial" w:ascii="Arial" w:hAnsi="Arial"/>
                <w:b/>
                <w:bCs/>
                <w:kern w:val="2"/>
                <w:sz w:val="20"/>
                <w:szCs w:val="20"/>
                <w:lang w:val="de-CH" w:eastAsia="zh-CN" w:bidi="hi-IN"/>
              </w:rPr>
              <w:t>Fortlaufende Nummer pro CON-Segment</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5" w:type="dxa"/>
            <w:tcBorders/>
          </w:tcPr>
          <w:p>
            <w:pPr>
              <w:pStyle w:val="NoSpacing"/>
              <w:widowControl w:val="false"/>
              <w:suppressAutoHyphens w:val="true"/>
              <w:spacing w:before="0" w:after="0"/>
              <w:jc w:val="left"/>
              <w:rPr>
                <w:rFonts w:ascii="Arial" w:hAnsi="Arial" w:cs="Arial"/>
                <w:b/>
                <w:b/>
                <w:bCs/>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0496</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Type</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Typ der Einverständniserklärung. Mögliche Werte aus HL7 Tabelle 496 oder gemäss Vereinbarung der Schnittstellenpartner </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3</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5"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8"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Form ID and Version</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ID und Version des Formulars einer Einverständniserklärung</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Form Number</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Nummer des Formulars einer Einverständniserklärung</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Text</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Freitext zur Einverständniserklärung</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Text</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Ergänzende Information zur Einverständniserklärung. </w:t>
            </w:r>
          </w:p>
        </w:tc>
      </w:tr>
      <w:tr>
        <w:trPr/>
        <w:tc>
          <w:tcPr>
            <w:tcW w:w="702"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7</w:t>
            </w:r>
          </w:p>
        </w:tc>
        <w:tc>
          <w:tcPr>
            <w:tcW w:w="69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25"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8"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1383"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Background Information</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Hintergrundinformation zur Einverständniserklärung für die betroffenene Person. Z.B. Behandlungsgrund, Heilungserfolg</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Background Text</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Spezifische Hintergrundinformation zur Einverständniserklärung für die betroffene Person (Risiko). Kann auch </w:t>
            </w:r>
            <w:r>
              <w:rPr>
                <w:rFonts w:eastAsia="Noto Sans CJK SC" w:cs="Arial" w:ascii="Arial" w:hAnsi="Arial"/>
                <w:b/>
                <w:bCs/>
                <w:kern w:val="2"/>
                <w:sz w:val="18"/>
                <w:szCs w:val="18"/>
                <w:lang w:val="de-CH" w:eastAsia="zh-CN" w:bidi="hi-IN"/>
              </w:rPr>
              <w:t>keine</w:t>
            </w:r>
            <w:r>
              <w:rPr>
                <w:rFonts w:eastAsia="Noto Sans CJK SC" w:cs="Arial" w:ascii="Arial" w:hAnsi="Arial"/>
                <w:kern w:val="2"/>
                <w:sz w:val="18"/>
                <w:szCs w:val="18"/>
                <w:lang w:val="de-CH" w:eastAsia="zh-CN" w:bidi="hi-IN"/>
              </w:rPr>
              <w:t xml:space="preserve"> Risiken beinhalten.</w:t>
            </w:r>
          </w:p>
        </w:tc>
      </w:tr>
      <w:tr>
        <w:trPr/>
        <w:tc>
          <w:tcPr>
            <w:tcW w:w="702"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3"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Consenter-imposed limitations</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Einschränkungen zur Einverständniserklärung, die durch den Patienten gemacht werden.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"HL70497"</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0497</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Mode</w:t>
            </w:r>
          </w:p>
        </w:tc>
        <w:tc>
          <w:tcPr>
            <w:tcW w:w="3625"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Art der Zustimmung/Ablehnung:</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V</w:t>
              <w:tab/>
              <w:t>Verbal</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W</w:t>
              <w:tab/>
              <w:t>Written</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18"/>
                <w:szCs w:val="18"/>
                <w:lang w:val="de-CH" w:eastAsia="zh-CN" w:bidi="hi-IN"/>
              </w:rPr>
              <w:t>T</w:t>
              <w:tab/>
              <w:t>Telephone</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0498</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Status</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Status der Einverständniserklärung: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Active – Consent has been granted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  Limited – Consent has been granted with limitations</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 Refused – Consent has been refused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 Pending – Consent has not yet been sought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 Rescinded – Consent was initially granted, but was subsequently revoked or ended.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  Bypassed (Consent not sought)</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Discussion Date/Time</w:t>
            </w:r>
          </w:p>
        </w:tc>
        <w:tc>
          <w:tcPr>
            <w:tcW w:w="36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wann die Unterlagen mit dem Patienten besprochen wurden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Decision Date/Time</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besprochen/gefällt wurden.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Effective Date/Time</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gefällt wurden. Nur notwendig wenn unterschiedlich zu CON-14</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End Date/Time</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 xml:space="preserve">Ablaufdatum des Entscheides </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Subject Competence Indicator</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 der Patient in der Lage zu entscheiden YES/NO</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Translator Assistance Indicator</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Ist/war eine Übersetzung des Inhalts der Erklärung notwendig YES/NO</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"HL70296"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0296</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Translated To</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In welche Sprache musste übersetzt werden.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Informational Material Supplied Indicator</w:t>
            </w:r>
          </w:p>
        </w:tc>
        <w:tc>
          <w:tcPr>
            <w:tcW w:w="3625"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Wurde zusätzliches Informationsmaterial abgegeben/verwendet YES/NO</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"HL70499"</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0499</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Bypass Reason</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Grund für die Nichtberücksichtigung des Entscheides / Einverständniserklärung: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PJ</w:t>
              <w:tab/>
              <w:t>Professional Judgment</w:t>
            </w:r>
          </w:p>
          <w:p>
            <w:pPr>
              <w:pStyle w:val="TextBody"/>
              <w:widowControl w:val="false"/>
              <w:suppressAutoHyphens w:val="true"/>
              <w:spacing w:before="0" w:after="140"/>
              <w:jc w:val="left"/>
              <w:rPr>
                <w:rFonts w:ascii="Arial" w:hAnsi="Arial" w:cs="Arial"/>
                <w:sz w:val="18"/>
                <w:szCs w:val="18"/>
              </w:rPr>
            </w:pPr>
            <w:r>
              <w:rPr>
                <w:rFonts w:cs="Arial" w:ascii="Arial" w:hAnsi="Arial"/>
                <w:sz w:val="18"/>
                <w:szCs w:val="18"/>
              </w:rPr>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"HL70500"</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0500</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Disclosure Level</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Wieviel Information wurde für die Entscheidung freigegeben.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w:t>
              <w:tab/>
              <w:t>Full Disclosure</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w:t>
              <w:tab/>
              <w:t>Partial Disclosure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N</w:t>
              <w:tab/>
              <w:t>No Disclosure</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"HL70501"</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0501</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Non-disclosure Reason</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Freigabe der Information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RX</w:t>
              <w:tab/>
              <w:t>Rx Private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PR</w:t>
              <w:tab/>
              <w:t>Patient Request</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"HL70502"</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0502</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Non-subject Consenter Reason</w:t>
            </w:r>
          </w:p>
        </w:tc>
        <w:tc>
          <w:tcPr>
            <w:tcW w:w="36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nicht vollumfängliche Information des Patienten: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MIN</w:t>
              <w:tab/>
              <w:t>Subject is a minor</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NC</w:t>
              <w:tab/>
              <w:t>Subject is not competent to consent</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LM</w:t>
              <w:tab/>
              <w:t>Legally mandated</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Consenter ID</w:t>
            </w:r>
          </w:p>
        </w:tc>
        <w:tc>
          <w:tcPr>
            <w:tcW w:w="36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Identifikation der Person, die die Einwilligung gegeben hat. (Name etc.)</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"HL70548"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0548</w:t>
            </w:r>
            <w:r>
              <w:rPr>
                <w:rStyle w:val="InternetLink"/>
                <w:sz w:val="20"/>
                <w:kern w:val="2"/>
                <w:szCs w:val="20"/>
                <w:rFonts w:eastAsia="Noto Sans CJK SC" w:cs="Arial" w:ascii="Arial" w:hAnsi="Arial"/>
                <w:lang w:val="de-CH" w:eastAsia="zh-CN" w:bidi="hi-IN"/>
              </w:rPr>
              <w:fldChar w:fldCharType="end"/>
            </w:r>
          </w:p>
        </w:tc>
        <w:tc>
          <w:tcPr>
            <w:tcW w:w="10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Relationship to Subject </w:t>
            </w:r>
          </w:p>
        </w:tc>
        <w:tc>
          <w:tcPr>
            <w:tcW w:w="3625" w:type="dxa"/>
            <w:tcBorders/>
          </w:tcPr>
          <w:p>
            <w:pPr>
              <w:pStyle w:val="TextBody"/>
              <w:widowControl w:val="false"/>
              <w:suppressAutoHyphens w:val="true"/>
              <w:spacing w:before="0" w:after="140"/>
              <w:jc w:val="left"/>
              <w:rPr>
                <w:rFonts w:ascii="Arial" w:hAnsi="Arial" w:cs="Arial"/>
                <w:sz w:val="28"/>
                <w:szCs w:val="28"/>
              </w:rPr>
            </w:pPr>
            <w:r>
              <w:rPr>
                <w:rFonts w:eastAsia="Noto Sans CJK SC" w:cs="Arial" w:ascii="Arial" w:hAnsi="Arial"/>
                <w:kern w:val="2"/>
                <w:sz w:val="20"/>
                <w:szCs w:val="20"/>
                <w:lang w:val="de-CH" w:eastAsia="zh-CN" w:bidi="hi-IN"/>
              </w:rPr>
              <w:t>Verhältnis der einwilligenden Person zum Patienten, z.B. Verwandtschaftsgrad</w:t>
            </w:r>
          </w:p>
        </w:tc>
      </w:tr>
    </w:tbl>
    <w:p>
      <w:pPr>
        <w:pStyle w:val="Heading1"/>
        <w:rPr/>
      </w:pPr>
      <w:bookmarkStart w:id="60" w:name="__RefHeading___Toc21546_3997293858"/>
      <w:bookmarkStart w:id="61" w:name="_Toc130883790"/>
      <w:bookmarkEnd w:id="60"/>
      <w:r>
        <w:rPr/>
        <w:t>ROL Role Segment</w:t>
      </w:r>
      <w:bookmarkEnd w:id="61"/>
    </w:p>
    <w:p>
      <w:pPr>
        <w:pStyle w:val="TextBody"/>
        <w:rPr/>
      </w:pPr>
      <w:r>
        <w:rPr/>
        <w:t>In den Patienten und Fallinformationen können nur beschränkt behandelnde Ärzte übermittelt werden, im ROL-Segment können zusätzliche Ärzte und je nach Position des ROL-Segmentes (nach PR1) auch noch im Bezug zur Behandlung definiert werden.</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695"/>
        <w:gridCol w:w="725"/>
        <w:gridCol w:w="593"/>
        <w:gridCol w:w="825"/>
        <w:gridCol w:w="1078"/>
        <w:gridCol w:w="1383"/>
        <w:gridCol w:w="3625"/>
      </w:tblGrid>
      <w:tr>
        <w:trPr>
          <w:tblHeader w:val="true"/>
        </w:trPr>
        <w:tc>
          <w:tcPr>
            <w:tcW w:w="702"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8"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01206</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Instance ID</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ADT-Meldungen leer lassen, oder fortlaufende Nummerierung des ROL-Segmentes</w:t>
            </w:r>
          </w:p>
        </w:tc>
      </w:tr>
      <w:tr>
        <w:trPr/>
        <w:tc>
          <w:tcPr>
            <w:tcW w:w="702"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0287</w:t>
            </w:r>
          </w:p>
        </w:tc>
        <w:tc>
          <w:tcPr>
            <w:tcW w:w="1078"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383"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6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AD</w:t>
              <w:tab/>
              <w:t>ADD</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CO</w:t>
              <w:tab/>
              <w:t>CORRECT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LI</w:t>
              <w:tab/>
              <w:t>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UC</w:t>
              <w:tab/>
              <w:t>UNCHANGED *</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UN</w:t>
              <w:tab/>
              <w:t>UNLINK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UP</w:t>
              <w:tab/>
              <w:t>UPDATE</w:t>
            </w:r>
          </w:p>
        </w:tc>
      </w:tr>
      <w:tr>
        <w:trPr/>
        <w:tc>
          <w:tcPr>
            <w:tcW w:w="702"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5"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8"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01197</w:t>
            </w:r>
          </w:p>
        </w:tc>
        <w:tc>
          <w:tcPr>
            <w:tcW w:w="1383"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Role-ROL</w:t>
            </w:r>
          </w:p>
        </w:tc>
        <w:tc>
          <w:tcPr>
            <w:tcW w:w="36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RP</w:t>
              <w:tab/>
              <w:t>Referring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PP</w:t>
              <w:tab/>
              <w:t>Primary Care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CP</w:t>
              <w:tab/>
              <w:t>Consulting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RT</w:t>
              <w:tab/>
              <w:t>Referred to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Oder nach Vereinbarung der Schnittsstellenpartner</w:t>
            </w:r>
          </w:p>
        </w:tc>
      </w:tr>
      <w:tr>
        <w:trPr/>
        <w:tc>
          <w:tcPr>
            <w:tcW w:w="702"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69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XCN</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0443</w:t>
            </w:r>
          </w:p>
        </w:tc>
        <w:tc>
          <w:tcPr>
            <w:tcW w:w="1078"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01198</w:t>
            </w:r>
          </w:p>
        </w:tc>
        <w:tc>
          <w:tcPr>
            <w:tcW w:w="1383"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 Person</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Personenidentifikation ID, Name, Vorname etc.</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01199</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Begin Date/Time</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Beginn der Rollenzuordnung</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01200</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End Date/Time</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Ende der Rollenzuordnung</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01201</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Duration</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Dauer der Rollenzuordnung. Code nach Vereinbarung der Schnittsstellenpartner  </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01205</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Action Reason</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den Wechsel der Rollenzuordnung</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01510</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Provider Type</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Erbringertyp, leer lassen</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01461</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 Unit Type</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Organisation zur Rollenzuordnung ROL-3, leer lassen</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00679</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Office/Home Address/Birthplace</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Adresse des Rolleninhabers</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0406</w:t>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00678</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Phone </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Telefonnummer des Rolleninhabers</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02183</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Person's Location</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02377</w:t>
            </w:r>
          </w:p>
        </w:tc>
        <w:tc>
          <w:tcPr>
            <w:tcW w:w="1383"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w:t>
            </w:r>
          </w:p>
        </w:tc>
        <w:tc>
          <w:tcPr>
            <w:tcW w:w="36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62" w:name="__RefHeading___Toc21548_3997293858"/>
      <w:bookmarkStart w:id="63" w:name="_Toc130883791"/>
      <w:bookmarkEnd w:id="62"/>
      <w:r>
        <w:rPr/>
        <w:t>GSP Person Gender and Sex Segment</w:t>
      </w:r>
      <w:bookmarkEnd w:id="63"/>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pPr w:bottomFromText="0" w:horzAnchor="text" w:leftFromText="141" w:rightFromText="141" w:tblpX="0" w:tblpY="410"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72"/>
        <w:gridCol w:w="747"/>
        <w:gridCol w:w="670"/>
        <w:gridCol w:w="697"/>
        <w:gridCol w:w="857"/>
        <w:gridCol w:w="988"/>
        <w:gridCol w:w="1412"/>
        <w:gridCol w:w="3583"/>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p>
    <w:p>
      <w:pPr>
        <w:pStyle w:val="Heading1"/>
        <w:ind w:left="57" w:hanging="0"/>
        <w:rPr/>
      </w:pPr>
      <w:bookmarkStart w:id="64" w:name="__RefHeading___Toc21550_3997293858"/>
      <w:bookmarkStart w:id="65" w:name="_Toc130883792"/>
      <w:bookmarkEnd w:id="64"/>
      <w:r>
        <w:rPr/>
        <w:t>GSR Recorded Gender and Sex Segment</w:t>
      </w:r>
      <w:bookmarkEnd w:id="65"/>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13"/>
        <w:gridCol w:w="670"/>
        <w:gridCol w:w="697"/>
        <w:gridCol w:w="793"/>
        <w:gridCol w:w="1055"/>
        <w:gridCol w:w="1347"/>
        <w:gridCol w:w="3579"/>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13"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3" w:type="dxa"/>
            <w:tcBorders/>
          </w:tcPr>
          <w:p>
            <w:pPr>
              <w:pStyle w:val="AttributeTableBody"/>
              <w:widowControl w:val="false"/>
              <w:spacing w:before="40" w:after="30"/>
              <w:rPr>
                <w:b/>
                <w:b/>
                <w:bCs/>
                <w:sz w:val="20"/>
              </w:rPr>
            </w:pPr>
            <w:r>
              <w:rPr>
                <w:b/>
                <w:bCs/>
                <w:sz w:val="20"/>
              </w:rPr>
            </w:r>
          </w:p>
        </w:tc>
        <w:tc>
          <w:tcPr>
            <w:tcW w:w="1055" w:type="dxa"/>
            <w:tcBorders/>
          </w:tcPr>
          <w:p>
            <w:pPr>
              <w:pStyle w:val="AttributeTableBody"/>
              <w:widowControl w:val="false"/>
              <w:spacing w:before="40" w:after="30"/>
              <w:rPr>
                <w:b/>
                <w:b/>
                <w:bCs/>
                <w:sz w:val="20"/>
              </w:rPr>
            </w:pPr>
            <w:r>
              <w:rPr>
                <w:b/>
                <w:bCs/>
                <w:sz w:val="20"/>
              </w:rPr>
              <w:t>03543</w:t>
            </w:r>
          </w:p>
        </w:tc>
        <w:tc>
          <w:tcPr>
            <w:tcW w:w="1347" w:type="dxa"/>
            <w:tcBorders/>
          </w:tcPr>
          <w:p>
            <w:pPr>
              <w:pStyle w:val="AttributeTableBody"/>
              <w:widowControl w:val="false"/>
              <w:spacing w:before="40" w:after="30"/>
              <w:jc w:val="left"/>
              <w:rPr>
                <w:b/>
                <w:b/>
                <w:bCs/>
                <w:sz w:val="20"/>
              </w:rPr>
            </w:pPr>
            <w:r>
              <w:rPr>
                <w:b/>
                <w:bCs/>
                <w:sz w:val="20"/>
              </w:rPr>
              <w:t>Set ID</w:t>
            </w:r>
          </w:p>
        </w:tc>
        <w:tc>
          <w:tcPr>
            <w:tcW w:w="3579" w:type="dxa"/>
            <w:tcBorders/>
          </w:tcPr>
          <w:p>
            <w:pPr>
              <w:pStyle w:val="AttributeTableBody"/>
              <w:widowControl w:val="false"/>
              <w:spacing w:before="40" w:after="30"/>
              <w:jc w:val="left"/>
              <w:rPr>
                <w:sz w:val="20"/>
              </w:rPr>
            </w:pPr>
            <w:r>
              <w:rPr>
                <w:b/>
                <w:bCs/>
                <w:sz w:val="20"/>
              </w:rPr>
              <w:t>Fortlaufende Nummer pro GSR-Segment</w:t>
            </w:r>
          </w:p>
        </w:tc>
      </w:tr>
      <w:tr>
        <w:trPr/>
        <w:tc>
          <w:tcPr>
            <w:tcW w:w="672" w:type="dxa"/>
            <w:tcBorders/>
          </w:tcPr>
          <w:p>
            <w:pPr>
              <w:pStyle w:val="AttributeTableBody"/>
              <w:widowControl w:val="false"/>
              <w:spacing w:before="40" w:after="30"/>
              <w:rPr>
                <w:b/>
                <w:b/>
                <w:bCs/>
                <w:sz w:val="20"/>
              </w:rPr>
            </w:pPr>
            <w:r>
              <w:rPr>
                <w:b/>
                <w:bCs/>
                <w:sz w:val="20"/>
              </w:rPr>
              <w:t>2</w:t>
            </w:r>
          </w:p>
        </w:tc>
        <w:tc>
          <w:tcPr>
            <w:tcW w:w="813"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3"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val="false"/>
              <w:spacing w:before="40" w:after="30"/>
              <w:rPr>
                <w:b/>
                <w:b/>
                <w:bCs/>
                <w:sz w:val="20"/>
              </w:rPr>
            </w:pPr>
            <w:r>
              <w:rPr>
                <w:b/>
                <w:bCs/>
                <w:sz w:val="20"/>
              </w:rPr>
              <w:t>00816</w:t>
            </w:r>
          </w:p>
        </w:tc>
        <w:tc>
          <w:tcPr>
            <w:tcW w:w="1347" w:type="dxa"/>
            <w:tcBorders/>
          </w:tcPr>
          <w:p>
            <w:pPr>
              <w:pStyle w:val="AttributeTableBody"/>
              <w:widowControl w:val="false"/>
              <w:spacing w:before="40" w:after="30"/>
              <w:jc w:val="left"/>
              <w:rPr>
                <w:b/>
                <w:b/>
                <w:bCs/>
                <w:sz w:val="20"/>
              </w:rPr>
            </w:pPr>
            <w:r>
              <w:rPr>
                <w:b/>
                <w:bCs/>
                <w:sz w:val="20"/>
              </w:rPr>
              <w:t>Action Code</w:t>
            </w:r>
          </w:p>
        </w:tc>
        <w:tc>
          <w:tcPr>
            <w:tcW w:w="3579"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sz w:val="20"/>
              </w:rPr>
            </w:pPr>
            <w:r>
              <w:rPr>
                <w:b/>
                <w:bCs/>
                <w:sz w:val="20"/>
              </w:rPr>
              <w:t>S          Snapshot</w:t>
            </w:r>
          </w:p>
        </w:tc>
      </w:tr>
      <w:tr>
        <w:trPr/>
        <w:tc>
          <w:tcPr>
            <w:tcW w:w="672" w:type="dxa"/>
            <w:tcBorders/>
          </w:tcPr>
          <w:p>
            <w:pPr>
              <w:pStyle w:val="AttributeTableBody"/>
              <w:widowControl w:val="false"/>
              <w:spacing w:before="40" w:after="30"/>
              <w:rPr>
                <w:sz w:val="20"/>
              </w:rPr>
            </w:pPr>
            <w:r>
              <w:rPr>
                <w:sz w:val="20"/>
              </w:rPr>
              <w:t>3</w:t>
            </w:r>
          </w:p>
        </w:tc>
        <w:tc>
          <w:tcPr>
            <w:tcW w:w="813"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val="false"/>
              <w:spacing w:before="40" w:after="30"/>
              <w:rPr>
                <w:sz w:val="20"/>
              </w:rPr>
            </w:pPr>
            <w:r>
              <w:rPr>
                <w:sz w:val="20"/>
              </w:rPr>
              <w:t>02515</w:t>
            </w:r>
          </w:p>
        </w:tc>
        <w:tc>
          <w:tcPr>
            <w:tcW w:w="1347" w:type="dxa"/>
            <w:tcBorders/>
          </w:tcPr>
          <w:p>
            <w:pPr>
              <w:pStyle w:val="AttributeTableBody"/>
              <w:widowControl w:val="false"/>
              <w:spacing w:before="40" w:after="30"/>
              <w:jc w:val="left"/>
              <w:rPr>
                <w:sz w:val="20"/>
              </w:rPr>
            </w:pPr>
            <w:r>
              <w:rPr>
                <w:sz w:val="20"/>
              </w:rPr>
              <w:t>GSR Instance Identifier</w:t>
            </w:r>
          </w:p>
        </w:tc>
        <w:tc>
          <w:tcPr>
            <w:tcW w:w="357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13"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3"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val="false"/>
              <w:spacing w:before="40" w:after="30"/>
              <w:rPr>
                <w:b/>
                <w:b/>
                <w:bCs/>
                <w:sz w:val="20"/>
              </w:rPr>
            </w:pPr>
            <w:r>
              <w:rPr>
                <w:b/>
                <w:bCs/>
                <w:sz w:val="20"/>
              </w:rPr>
              <w:t>02516</w:t>
            </w:r>
          </w:p>
        </w:tc>
        <w:tc>
          <w:tcPr>
            <w:tcW w:w="1347" w:type="dxa"/>
            <w:tcBorders/>
          </w:tcPr>
          <w:p>
            <w:pPr>
              <w:pStyle w:val="AttributeTableBody"/>
              <w:widowControl w:val="false"/>
              <w:spacing w:before="40" w:after="30"/>
              <w:jc w:val="left"/>
              <w:rPr>
                <w:b/>
                <w:b/>
                <w:bCs/>
                <w:sz w:val="20"/>
              </w:rPr>
            </w:pPr>
            <w:r>
              <w:rPr>
                <w:b/>
                <w:bCs/>
                <w:sz w:val="20"/>
              </w:rPr>
              <w:t>Recorded Gender or Sex</w:t>
            </w:r>
          </w:p>
        </w:tc>
        <w:tc>
          <w:tcPr>
            <w:tcW w:w="3579" w:type="dxa"/>
            <w:tcBorders/>
          </w:tcPr>
          <w:p>
            <w:pPr>
              <w:pStyle w:val="AttributeTableBody"/>
              <w:widowControl w:val="false"/>
              <w:spacing w:before="40" w:after="30"/>
              <w:jc w:val="left"/>
              <w:rPr>
                <w:b/>
                <w:b/>
                <w:bCs/>
                <w:sz w:val="20"/>
              </w:rPr>
            </w:pPr>
            <w:r>
              <w:rPr>
                <w:b/>
                <w:bCs/>
                <w:sz w:val="20"/>
              </w:rPr>
              <w:t>Dokumentiertes Geschlecht gemäss HL7 Tabelle 0001</w:t>
            </w:r>
          </w:p>
        </w:tc>
      </w:tr>
      <w:tr>
        <w:trPr/>
        <w:tc>
          <w:tcPr>
            <w:tcW w:w="672" w:type="dxa"/>
            <w:tcBorders/>
          </w:tcPr>
          <w:p>
            <w:pPr>
              <w:pStyle w:val="AttributeTableBody"/>
              <w:widowControl w:val="false"/>
              <w:spacing w:before="40" w:after="30"/>
              <w:rPr>
                <w:sz w:val="20"/>
              </w:rPr>
            </w:pPr>
            <w:r>
              <w:rPr>
                <w:sz w:val="20"/>
              </w:rPr>
              <w:t>5</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t>0824</w:t>
            </w:r>
          </w:p>
        </w:tc>
        <w:tc>
          <w:tcPr>
            <w:tcW w:w="1055" w:type="dxa"/>
            <w:tcBorders/>
          </w:tcPr>
          <w:p>
            <w:pPr>
              <w:pStyle w:val="AttributeTableBody"/>
              <w:widowControl w:val="false"/>
              <w:spacing w:before="40" w:after="30"/>
              <w:rPr>
                <w:sz w:val="20"/>
              </w:rPr>
            </w:pPr>
            <w:r>
              <w:rPr>
                <w:sz w:val="20"/>
              </w:rPr>
              <w:t>02517</w:t>
            </w:r>
          </w:p>
        </w:tc>
        <w:tc>
          <w:tcPr>
            <w:tcW w:w="1347" w:type="dxa"/>
            <w:tcBorders/>
          </w:tcPr>
          <w:p>
            <w:pPr>
              <w:pStyle w:val="AttributeTableBody"/>
              <w:widowControl w:val="false"/>
              <w:spacing w:before="40" w:after="30"/>
              <w:jc w:val="left"/>
              <w:rPr>
                <w:sz w:val="20"/>
              </w:rPr>
            </w:pPr>
            <w:r>
              <w:rPr>
                <w:sz w:val="20"/>
              </w:rPr>
              <w:t>Source Document Field Label</w:t>
            </w:r>
          </w:p>
        </w:tc>
        <w:tc>
          <w:tcPr>
            <w:tcW w:w="3579" w:type="dxa"/>
            <w:tcBorders/>
          </w:tcPr>
          <w:p>
            <w:pPr>
              <w:pStyle w:val="AttributeTableBody"/>
              <w:widowControl w:val="false"/>
              <w:spacing w:before="40" w:after="30"/>
              <w:jc w:val="left"/>
              <w:rPr>
                <w:sz w:val="20"/>
              </w:rPr>
            </w:pPr>
            <w:r>
              <w:rPr>
                <w:sz w:val="20"/>
              </w:rPr>
              <w:t>Feldbezeichnung im Dokument</w:t>
            </w:r>
          </w:p>
        </w:tc>
      </w:tr>
      <w:tr>
        <w:trPr/>
        <w:tc>
          <w:tcPr>
            <w:tcW w:w="672" w:type="dxa"/>
            <w:tcBorders/>
          </w:tcPr>
          <w:p>
            <w:pPr>
              <w:pStyle w:val="AttributeTableBody"/>
              <w:widowControl w:val="false"/>
              <w:spacing w:before="40" w:after="30"/>
              <w:rPr>
                <w:sz w:val="20"/>
              </w:rPr>
            </w:pPr>
            <w:r>
              <w:rPr>
                <w:sz w:val="20"/>
              </w:rPr>
              <w:t>6</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t>0825</w:t>
            </w:r>
          </w:p>
        </w:tc>
        <w:tc>
          <w:tcPr>
            <w:tcW w:w="1055" w:type="dxa"/>
            <w:tcBorders/>
          </w:tcPr>
          <w:p>
            <w:pPr>
              <w:pStyle w:val="AttributeTableBody"/>
              <w:widowControl w:val="false"/>
              <w:spacing w:before="40" w:after="30"/>
              <w:rPr>
                <w:sz w:val="20"/>
              </w:rPr>
            </w:pPr>
            <w:r>
              <w:rPr>
                <w:sz w:val="20"/>
              </w:rPr>
              <w:t>02518</w:t>
            </w:r>
          </w:p>
        </w:tc>
        <w:tc>
          <w:tcPr>
            <w:tcW w:w="1347" w:type="dxa"/>
            <w:tcBorders/>
          </w:tcPr>
          <w:p>
            <w:pPr>
              <w:pStyle w:val="AttributeTableBody"/>
              <w:widowControl w:val="false"/>
              <w:spacing w:before="40" w:after="30"/>
              <w:jc w:val="left"/>
              <w:rPr>
                <w:sz w:val="20"/>
              </w:rPr>
            </w:pPr>
            <w:r>
              <w:rPr>
                <w:sz w:val="20"/>
              </w:rPr>
              <w:t>International Equivalent Sex Value</w:t>
            </w:r>
          </w:p>
        </w:tc>
        <w:tc>
          <w:tcPr>
            <w:tcW w:w="3579" w:type="dxa"/>
            <w:tcBorders/>
          </w:tcPr>
          <w:p>
            <w:pPr>
              <w:pStyle w:val="AttributeTableBody"/>
              <w:widowControl w:val="false"/>
              <w:spacing w:before="40" w:after="30"/>
              <w:jc w:val="left"/>
              <w:rPr>
                <w:sz w:val="20"/>
              </w:rPr>
            </w:pPr>
            <w:r>
              <w:rPr>
                <w:sz w:val="20"/>
              </w:rPr>
              <w:t>Geschlecht gemäss internationalem Standard, International Civil Aviation Organization Sex Or Gender</w:t>
            </w:r>
          </w:p>
        </w:tc>
      </w:tr>
      <w:tr>
        <w:trPr/>
        <w:tc>
          <w:tcPr>
            <w:tcW w:w="672" w:type="dxa"/>
            <w:tcBorders/>
          </w:tcPr>
          <w:p>
            <w:pPr>
              <w:pStyle w:val="AttributeTableBody"/>
              <w:widowControl w:val="false"/>
              <w:spacing w:before="40" w:after="30"/>
              <w:rPr>
                <w:sz w:val="20"/>
              </w:rPr>
            </w:pPr>
            <w:r>
              <w:rPr>
                <w:sz w:val="20"/>
              </w:rPr>
              <w:t>7</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t>0826</w:t>
            </w:r>
          </w:p>
        </w:tc>
        <w:tc>
          <w:tcPr>
            <w:tcW w:w="1055" w:type="dxa"/>
            <w:tcBorders/>
          </w:tcPr>
          <w:p>
            <w:pPr>
              <w:pStyle w:val="AttributeTableBody"/>
              <w:widowControl w:val="false"/>
              <w:spacing w:before="40" w:after="30"/>
              <w:rPr>
                <w:sz w:val="20"/>
              </w:rPr>
            </w:pPr>
            <w:r>
              <w:rPr>
                <w:sz w:val="20"/>
              </w:rPr>
              <w:t>02519</w:t>
            </w:r>
          </w:p>
        </w:tc>
        <w:tc>
          <w:tcPr>
            <w:tcW w:w="1347" w:type="dxa"/>
            <w:tcBorders/>
          </w:tcPr>
          <w:p>
            <w:pPr>
              <w:pStyle w:val="AttributeTableBody"/>
              <w:widowControl w:val="false"/>
              <w:spacing w:before="40" w:after="30"/>
              <w:jc w:val="left"/>
              <w:rPr>
                <w:sz w:val="20"/>
              </w:rPr>
            </w:pPr>
            <w:r>
              <w:rPr>
                <w:sz w:val="20"/>
              </w:rPr>
              <w:t>Document Gender Type</w:t>
            </w:r>
          </w:p>
        </w:tc>
        <w:tc>
          <w:tcPr>
            <w:tcW w:w="3579" w:type="dxa"/>
            <w:tcBorders/>
          </w:tcPr>
          <w:p>
            <w:pPr>
              <w:pStyle w:val="AttributeTableBody"/>
              <w:widowControl w:val="false"/>
              <w:spacing w:before="40" w:after="30"/>
              <w:jc w:val="left"/>
              <w:rPr>
                <w:sz w:val="20"/>
              </w:rPr>
            </w:pPr>
            <w:r>
              <w:rPr>
                <w:sz w:val="20"/>
              </w:rPr>
              <w:t>Dokumentart in welchem des Geschlecht gemäss GSR-2 registriert ist. HL7 Tabelle 0826</w:t>
            </w:r>
          </w:p>
        </w:tc>
      </w:tr>
      <w:tr>
        <w:trPr/>
        <w:tc>
          <w:tcPr>
            <w:tcW w:w="672" w:type="dxa"/>
            <w:tcBorders/>
          </w:tcPr>
          <w:p>
            <w:pPr>
              <w:pStyle w:val="AttributeTableBody"/>
              <w:widowControl w:val="false"/>
              <w:spacing w:before="40" w:after="30"/>
              <w:rPr>
                <w:sz w:val="20"/>
              </w:rPr>
            </w:pPr>
            <w:r>
              <w:rPr>
                <w:sz w:val="20"/>
              </w:rPr>
              <w:t>8</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t>0827</w:t>
            </w:r>
          </w:p>
        </w:tc>
        <w:tc>
          <w:tcPr>
            <w:tcW w:w="1055" w:type="dxa"/>
            <w:tcBorders/>
          </w:tcPr>
          <w:p>
            <w:pPr>
              <w:pStyle w:val="AttributeTableBody"/>
              <w:widowControl w:val="false"/>
              <w:spacing w:before="40" w:after="30"/>
              <w:rPr>
                <w:sz w:val="20"/>
              </w:rPr>
            </w:pPr>
            <w:r>
              <w:rPr>
                <w:sz w:val="20"/>
              </w:rPr>
              <w:t>02520</w:t>
            </w:r>
          </w:p>
        </w:tc>
        <w:tc>
          <w:tcPr>
            <w:tcW w:w="1347" w:type="dxa"/>
            <w:tcBorders/>
          </w:tcPr>
          <w:p>
            <w:pPr>
              <w:pStyle w:val="AttributeTableBody"/>
              <w:widowControl w:val="false"/>
              <w:spacing w:before="40" w:after="30"/>
              <w:jc w:val="left"/>
              <w:rPr>
                <w:sz w:val="20"/>
              </w:rPr>
            </w:pPr>
            <w:r>
              <w:rPr>
                <w:sz w:val="20"/>
              </w:rPr>
              <w:t>Jurisdiction Gender</w:t>
            </w:r>
          </w:p>
        </w:tc>
        <w:tc>
          <w:tcPr>
            <w:tcW w:w="3579" w:type="dxa"/>
            <w:tcBorders/>
          </w:tcPr>
          <w:p>
            <w:pPr>
              <w:pStyle w:val="AttributeTableBody"/>
              <w:widowControl w:val="false"/>
              <w:spacing w:before="40" w:after="30"/>
              <w:jc w:val="left"/>
              <w:rPr>
                <w:sz w:val="20"/>
              </w:rPr>
            </w:pPr>
            <w:r>
              <w:rPr>
                <w:sz w:val="20"/>
              </w:rPr>
              <w:t>Herausgeber des Dokumentes</w:t>
            </w:r>
          </w:p>
        </w:tc>
      </w:tr>
      <w:tr>
        <w:trPr/>
        <w:tc>
          <w:tcPr>
            <w:tcW w:w="672" w:type="dxa"/>
            <w:tcBorders/>
          </w:tcPr>
          <w:p>
            <w:pPr>
              <w:pStyle w:val="AttributeTableBody"/>
              <w:widowControl w:val="false"/>
              <w:spacing w:before="40" w:after="30"/>
              <w:rPr>
                <w:sz w:val="20"/>
              </w:rPr>
            </w:pPr>
            <w:r>
              <w:rPr>
                <w:sz w:val="20"/>
              </w:rPr>
              <w:t>9</w:t>
            </w:r>
          </w:p>
        </w:tc>
        <w:tc>
          <w:tcPr>
            <w:tcW w:w="813"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02521</w:t>
            </w:r>
          </w:p>
        </w:tc>
        <w:tc>
          <w:tcPr>
            <w:tcW w:w="1347" w:type="dxa"/>
            <w:tcBorders/>
          </w:tcPr>
          <w:p>
            <w:pPr>
              <w:pStyle w:val="AttributeTableBody"/>
              <w:widowControl w:val="false"/>
              <w:spacing w:before="40" w:after="30"/>
              <w:jc w:val="left"/>
              <w:rPr>
                <w:sz w:val="20"/>
              </w:rPr>
            </w:pPr>
            <w:r>
              <w:rPr>
                <w:sz w:val="20"/>
              </w:rPr>
              <w:t>Acquisition Date</w:t>
            </w:r>
          </w:p>
        </w:tc>
        <w:tc>
          <w:tcPr>
            <w:tcW w:w="3579" w:type="dxa"/>
            <w:tcBorders/>
          </w:tcPr>
          <w:p>
            <w:pPr>
              <w:pStyle w:val="AttributeTableBody"/>
              <w:widowControl w:val="false"/>
              <w:spacing w:before="40" w:after="30"/>
              <w:jc w:val="left"/>
              <w:rPr>
                <w:sz w:val="20"/>
              </w:rPr>
            </w:pPr>
            <w:r>
              <w:rPr>
                <w:sz w:val="20"/>
              </w:rPr>
              <w:t>Datum der Registrierung im Dokument</w:t>
            </w:r>
          </w:p>
        </w:tc>
      </w:tr>
      <w:tr>
        <w:trPr/>
        <w:tc>
          <w:tcPr>
            <w:tcW w:w="672" w:type="dxa"/>
            <w:tcBorders/>
          </w:tcPr>
          <w:p>
            <w:pPr>
              <w:pStyle w:val="AttributeTableBody"/>
              <w:widowControl w:val="false"/>
              <w:spacing w:before="40" w:after="30"/>
              <w:rPr>
                <w:sz w:val="20"/>
              </w:rPr>
            </w:pPr>
            <w:r>
              <w:rPr>
                <w:sz w:val="20"/>
              </w:rPr>
              <w:t>10</w:t>
            </w:r>
          </w:p>
        </w:tc>
        <w:tc>
          <w:tcPr>
            <w:tcW w:w="813"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02522</w:t>
            </w:r>
          </w:p>
        </w:tc>
        <w:tc>
          <w:tcPr>
            <w:tcW w:w="1347" w:type="dxa"/>
            <w:tcBorders/>
          </w:tcPr>
          <w:p>
            <w:pPr>
              <w:pStyle w:val="AttributeTableBody"/>
              <w:widowControl w:val="false"/>
              <w:spacing w:before="40" w:after="30"/>
              <w:jc w:val="left"/>
              <w:rPr>
                <w:sz w:val="20"/>
              </w:rPr>
            </w:pPr>
            <w:r>
              <w:rPr>
                <w:sz w:val="20"/>
              </w:rPr>
              <w:t>Validity Period</w:t>
            </w:r>
          </w:p>
        </w:tc>
        <w:tc>
          <w:tcPr>
            <w:tcW w:w="3579" w:type="dxa"/>
            <w:tcBorders/>
          </w:tcPr>
          <w:p>
            <w:pPr>
              <w:pStyle w:val="AttributeTableBody"/>
              <w:widowControl w:val="false"/>
              <w:spacing w:before="40" w:after="30"/>
              <w:jc w:val="left"/>
              <w:rPr>
                <w:sz w:val="20"/>
              </w:rPr>
            </w:pPr>
            <w:r>
              <w:rPr>
                <w:sz w:val="20"/>
              </w:rPr>
              <w:t>Gültigkeitsperiode des Dokumentes</w:t>
            </w:r>
          </w:p>
        </w:tc>
      </w:tr>
      <w:tr>
        <w:trPr/>
        <w:tc>
          <w:tcPr>
            <w:tcW w:w="672" w:type="dxa"/>
            <w:tcBorders/>
          </w:tcPr>
          <w:p>
            <w:pPr>
              <w:pStyle w:val="AttributeTableBody"/>
              <w:widowControl w:val="false"/>
              <w:spacing w:before="40" w:after="30"/>
              <w:rPr>
                <w:sz w:val="20"/>
              </w:rPr>
            </w:pPr>
            <w:r>
              <w:rPr>
                <w:sz w:val="20"/>
              </w:rPr>
              <w:t>11</w:t>
            </w:r>
          </w:p>
        </w:tc>
        <w:tc>
          <w:tcPr>
            <w:tcW w:w="813"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3"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02523</w:t>
            </w:r>
          </w:p>
        </w:tc>
        <w:tc>
          <w:tcPr>
            <w:tcW w:w="1347" w:type="dxa"/>
            <w:tcBorders/>
          </w:tcPr>
          <w:p>
            <w:pPr>
              <w:pStyle w:val="AttributeTableBody"/>
              <w:widowControl w:val="false"/>
              <w:spacing w:before="40" w:after="30"/>
              <w:jc w:val="left"/>
              <w:rPr>
                <w:sz w:val="20"/>
              </w:rPr>
            </w:pPr>
            <w:r>
              <w:rPr>
                <w:sz w:val="20"/>
              </w:rPr>
              <w:t>Comment</w:t>
            </w:r>
          </w:p>
        </w:tc>
        <w:tc>
          <w:tcPr>
            <w:tcW w:w="3579"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Heading1"/>
        <w:ind w:left="57" w:hanging="0"/>
        <w:rPr/>
      </w:pPr>
      <w:bookmarkStart w:id="66" w:name="__RefHeading___Toc21552_3997293858"/>
      <w:bookmarkStart w:id="67" w:name="_Toc130883793"/>
      <w:bookmarkEnd w:id="66"/>
      <w:r>
        <w:rPr/>
        <w:t>GSC Sex for Clinical Use Segment</w:t>
      </w:r>
      <w:bookmarkEnd w:id="67"/>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8"/>
        <w:gridCol w:w="3571"/>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03543</w:t>
            </w:r>
          </w:p>
        </w:tc>
        <w:tc>
          <w:tcPr>
            <w:tcW w:w="1418" w:type="dxa"/>
            <w:tcBorders/>
          </w:tcPr>
          <w:p>
            <w:pPr>
              <w:pStyle w:val="AttributeTableBody"/>
              <w:widowControl w:val="false"/>
              <w:spacing w:before="40" w:after="30"/>
              <w:jc w:val="left"/>
              <w:rPr>
                <w:b/>
                <w:b/>
                <w:bCs/>
                <w:sz w:val="20"/>
              </w:rPr>
            </w:pPr>
            <w:r>
              <w:rPr>
                <w:b/>
                <w:bCs/>
                <w:sz w:val="20"/>
              </w:rPr>
              <w:t>Set ID</w:t>
            </w:r>
          </w:p>
        </w:tc>
        <w:tc>
          <w:tcPr>
            <w:tcW w:w="3571" w:type="dxa"/>
            <w:tcBorders/>
          </w:tcPr>
          <w:p>
            <w:pPr>
              <w:pStyle w:val="AttributeTableBody"/>
              <w:widowControl w:val="false"/>
              <w:spacing w:before="40" w:after="30"/>
              <w:jc w:val="left"/>
              <w:rPr>
                <w:b/>
                <w:b/>
                <w:bCs/>
                <w:sz w:val="20"/>
              </w:rPr>
            </w:pPr>
            <w:r>
              <w:rPr>
                <w:b/>
                <w:bCs/>
                <w:sz w:val="20"/>
              </w:rPr>
              <w:t>Fortlaufende Nummer pro GSC-Segment</w:t>
            </w:r>
          </w:p>
        </w:tc>
      </w:tr>
      <w:tr>
        <w:trPr/>
        <w:tc>
          <w:tcPr>
            <w:tcW w:w="672" w:type="dxa"/>
            <w:tcBorders/>
          </w:tcPr>
          <w:p>
            <w:pPr>
              <w:pStyle w:val="AttributeTableBody"/>
              <w:widowControl w:val="false"/>
              <w:spacing w:before="40" w:after="30"/>
              <w:rPr>
                <w:b/>
                <w:b/>
                <w:bCs/>
                <w:sz w:val="20"/>
              </w:rPr>
            </w:pPr>
            <w:r>
              <w:rPr>
                <w:b/>
                <w:bCs/>
                <w:sz w:val="20"/>
              </w:rPr>
              <w:t>2</w:t>
            </w:r>
          </w:p>
        </w:tc>
        <w:tc>
          <w:tcPr>
            <w:tcW w:w="849"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val="false"/>
              <w:spacing w:before="40" w:after="30"/>
              <w:rPr>
                <w:b/>
                <w:b/>
                <w:bCs/>
                <w:sz w:val="20"/>
              </w:rPr>
            </w:pPr>
            <w:r>
              <w:rPr>
                <w:b/>
                <w:bCs/>
                <w:sz w:val="20"/>
              </w:rPr>
              <w:t>00816</w:t>
            </w:r>
          </w:p>
        </w:tc>
        <w:tc>
          <w:tcPr>
            <w:tcW w:w="1418" w:type="dxa"/>
            <w:tcBorders/>
          </w:tcPr>
          <w:p>
            <w:pPr>
              <w:pStyle w:val="AttributeTableBody"/>
              <w:widowControl w:val="false"/>
              <w:spacing w:before="40" w:after="30"/>
              <w:jc w:val="left"/>
              <w:rPr>
                <w:b/>
                <w:b/>
                <w:bCs/>
                <w:sz w:val="20"/>
              </w:rPr>
            </w:pPr>
            <w:r>
              <w:rPr>
                <w:b/>
                <w:bCs/>
                <w:sz w:val="20"/>
              </w:rPr>
              <w:t>Action Code</w:t>
            </w:r>
          </w:p>
        </w:tc>
        <w:tc>
          <w:tcPr>
            <w:tcW w:w="357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b/>
                <w:b/>
                <w:bCs/>
                <w:sz w:val="20"/>
              </w:rPr>
            </w:pPr>
            <w:r>
              <w:rPr>
                <w:b/>
                <w:bCs/>
                <w:sz w:val="20"/>
              </w:rPr>
              <w:t>S          Snapshot</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val="false"/>
              <w:spacing w:before="40" w:after="30"/>
              <w:rPr>
                <w:sz w:val="20"/>
              </w:rPr>
            </w:pPr>
            <w:r>
              <w:rPr>
                <w:sz w:val="20"/>
              </w:rPr>
              <w:t>02524</w:t>
            </w:r>
          </w:p>
        </w:tc>
        <w:tc>
          <w:tcPr>
            <w:tcW w:w="1418" w:type="dxa"/>
            <w:tcBorders/>
          </w:tcPr>
          <w:p>
            <w:pPr>
              <w:pStyle w:val="AttributeTableBody"/>
              <w:widowControl w:val="false"/>
              <w:spacing w:before="40" w:after="30"/>
              <w:jc w:val="left"/>
              <w:rPr>
                <w:sz w:val="20"/>
              </w:rPr>
            </w:pPr>
            <w:r>
              <w:rPr>
                <w:sz w:val="20"/>
              </w:rPr>
              <w:t>GSC Instance Identifier</w:t>
            </w:r>
          </w:p>
        </w:tc>
        <w:tc>
          <w:tcPr>
            <w:tcW w:w="35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49"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b/>
                <w:bCs/>
                <w:sz w:val="20"/>
              </w:rPr>
              <w:t>0828</w:t>
            </w:r>
          </w:p>
        </w:tc>
        <w:tc>
          <w:tcPr>
            <w:tcW w:w="960" w:type="dxa"/>
            <w:tcBorders/>
          </w:tcPr>
          <w:p>
            <w:pPr>
              <w:pStyle w:val="AttributeTableBody"/>
              <w:widowControl w:val="false"/>
              <w:spacing w:before="40" w:after="30"/>
              <w:rPr>
                <w:b/>
                <w:b/>
                <w:bCs/>
                <w:sz w:val="20"/>
              </w:rPr>
            </w:pPr>
            <w:r>
              <w:rPr>
                <w:b/>
                <w:bCs/>
                <w:sz w:val="20"/>
              </w:rPr>
              <w:t>02525</w:t>
            </w:r>
          </w:p>
        </w:tc>
        <w:tc>
          <w:tcPr>
            <w:tcW w:w="1418" w:type="dxa"/>
            <w:tcBorders/>
          </w:tcPr>
          <w:p>
            <w:pPr>
              <w:pStyle w:val="AttributeTableBody"/>
              <w:widowControl w:val="false"/>
              <w:spacing w:before="40" w:after="30"/>
              <w:jc w:val="left"/>
              <w:rPr>
                <w:b/>
                <w:b/>
                <w:bCs/>
                <w:sz w:val="20"/>
              </w:rPr>
            </w:pPr>
            <w:r>
              <w:rPr>
                <w:b/>
                <w:bCs/>
                <w:sz w:val="20"/>
              </w:rPr>
              <w:t>Sex for Clinical Use</w:t>
            </w:r>
          </w:p>
        </w:tc>
        <w:tc>
          <w:tcPr>
            <w:tcW w:w="3571" w:type="dxa"/>
            <w:tcBorders/>
          </w:tcPr>
          <w:p>
            <w:pPr>
              <w:pStyle w:val="AttributeTableBody"/>
              <w:widowControl w:val="false"/>
              <w:numPr>
                <w:ilvl w:val="0"/>
                <w:numId w:val="3"/>
              </w:numPr>
              <w:spacing w:before="40" w:after="30"/>
              <w:jc w:val="left"/>
              <w:rPr>
                <w:b/>
                <w:b/>
                <w:bCs/>
                <w:sz w:val="20"/>
              </w:rPr>
            </w:pPr>
            <w:r>
              <w:rPr>
                <w:b/>
                <w:bCs/>
                <w:sz w:val="20"/>
              </w:rPr>
              <w:t>Male</w:t>
            </w:r>
          </w:p>
          <w:p>
            <w:pPr>
              <w:pStyle w:val="AttributeTableBody"/>
              <w:widowControl w:val="false"/>
              <w:numPr>
                <w:ilvl w:val="0"/>
                <w:numId w:val="3"/>
              </w:numPr>
              <w:jc w:val="left"/>
              <w:rPr>
                <w:b/>
                <w:b/>
                <w:bCs/>
                <w:sz w:val="20"/>
              </w:rPr>
            </w:pPr>
            <w:r>
              <w:rPr>
                <w:b/>
                <w:bCs/>
                <w:sz w:val="20"/>
              </w:rPr>
              <w:t>Female</w:t>
            </w:r>
          </w:p>
          <w:p>
            <w:pPr>
              <w:pStyle w:val="AttributeTableBody"/>
              <w:widowControl w:val="false"/>
              <w:numPr>
                <w:ilvl w:val="0"/>
                <w:numId w:val="3"/>
              </w:numPr>
              <w:jc w:val="left"/>
              <w:rPr>
                <w:b/>
                <w:b/>
                <w:bCs/>
                <w:sz w:val="20"/>
              </w:rPr>
            </w:pPr>
            <w:r>
              <w:rPr>
                <w:b/>
                <w:bCs/>
                <w:sz w:val="20"/>
              </w:rPr>
              <w:t>Specified</w:t>
            </w:r>
          </w:p>
          <w:p>
            <w:pPr>
              <w:pStyle w:val="AttributeTableBody"/>
              <w:widowControl w:val="false"/>
              <w:numPr>
                <w:ilvl w:val="0"/>
                <w:numId w:val="3"/>
              </w:numPr>
              <w:spacing w:before="40" w:after="30"/>
              <w:jc w:val="left"/>
              <w:rPr>
                <w:b/>
                <w:b/>
                <w:bCs/>
                <w:sz w:val="20"/>
              </w:rPr>
            </w:pPr>
            <w:r>
              <w:rPr>
                <w:b/>
                <w:bCs/>
                <w:sz w:val="20"/>
              </w:rPr>
              <w:t>unknown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02526</w:t>
            </w:r>
          </w:p>
        </w:tc>
        <w:tc>
          <w:tcPr>
            <w:tcW w:w="1418" w:type="dxa"/>
            <w:tcBorders/>
          </w:tcPr>
          <w:p>
            <w:pPr>
              <w:pStyle w:val="AttributeTableBody"/>
              <w:widowControl w:val="false"/>
              <w:spacing w:before="40" w:after="30"/>
              <w:jc w:val="left"/>
              <w:rPr>
                <w:sz w:val="20"/>
              </w:rPr>
            </w:pPr>
            <w:r>
              <w:rPr>
                <w:sz w:val="20"/>
              </w:rPr>
              <w:t>Validity Period</w:t>
            </w:r>
          </w:p>
        </w:tc>
        <w:tc>
          <w:tcPr>
            <w:tcW w:w="3571" w:type="dxa"/>
            <w:tcBorders/>
          </w:tcPr>
          <w:p>
            <w:pPr>
              <w:pStyle w:val="AttributeTableBody"/>
              <w:widowControl w:val="false"/>
              <w:spacing w:before="40" w:after="30"/>
              <w:jc w:val="left"/>
              <w:rPr>
                <w:sz w:val="20"/>
              </w:rPr>
            </w:pPr>
            <w:r>
              <w:rPr>
                <w:sz w:val="20"/>
              </w:rPr>
              <w:t>Gültigkeitsperiode</w:t>
            </w:r>
          </w:p>
        </w:tc>
      </w:tr>
      <w:tr>
        <w:trPr/>
        <w:tc>
          <w:tcPr>
            <w:tcW w:w="672" w:type="dxa"/>
            <w:tcBorders/>
          </w:tcPr>
          <w:p>
            <w:pPr>
              <w:pStyle w:val="AttributeTableBody"/>
              <w:widowControl w:val="false"/>
              <w:spacing w:before="40" w:after="30"/>
              <w:rPr>
                <w:b/>
                <w:b/>
                <w:bCs/>
                <w:sz w:val="20"/>
              </w:rPr>
            </w:pPr>
            <w:r>
              <w:rPr>
                <w:b/>
                <w:bCs/>
                <w:sz w:val="20"/>
              </w:rPr>
              <w:t>6</w:t>
            </w:r>
          </w:p>
        </w:tc>
        <w:tc>
          <w:tcPr>
            <w:tcW w:w="849" w:type="dxa"/>
            <w:tcBorders/>
          </w:tcPr>
          <w:p>
            <w:pPr>
              <w:pStyle w:val="AttributeTableBody"/>
              <w:widowControl w:val="false"/>
              <w:spacing w:before="40" w:after="30"/>
              <w:rPr>
                <w:b/>
                <w:b/>
                <w:bCs/>
                <w:sz w:val="20"/>
              </w:rPr>
            </w:pPr>
            <w:r>
              <w:rPr>
                <w:b/>
                <w:bCs/>
                <w:sz w:val="20"/>
              </w:rPr>
              <w:t>ERL</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02527</w:t>
            </w:r>
          </w:p>
        </w:tc>
        <w:tc>
          <w:tcPr>
            <w:tcW w:w="1418" w:type="dxa"/>
            <w:tcBorders/>
          </w:tcPr>
          <w:p>
            <w:pPr>
              <w:pStyle w:val="AttributeTableBody"/>
              <w:widowControl w:val="false"/>
              <w:spacing w:before="40" w:after="30"/>
              <w:jc w:val="left"/>
              <w:rPr>
                <w:b/>
                <w:b/>
                <w:bCs/>
                <w:sz w:val="20"/>
              </w:rPr>
            </w:pPr>
            <w:r>
              <w:rPr>
                <w:b/>
                <w:bCs/>
                <w:sz w:val="20"/>
              </w:rPr>
              <w:t>Context</w:t>
            </w:r>
          </w:p>
        </w:tc>
        <w:tc>
          <w:tcPr>
            <w:tcW w:w="3571" w:type="dxa"/>
            <w:tcBorders/>
          </w:tcPr>
          <w:p>
            <w:pPr>
              <w:pStyle w:val="AttributeTableBody"/>
              <w:widowControl w:val="false"/>
              <w:spacing w:before="40" w:after="30"/>
              <w:jc w:val="left"/>
              <w:rPr>
                <w:b/>
                <w:b/>
                <w:bCs/>
                <w:sz w:val="20"/>
              </w:rPr>
            </w:pPr>
            <w:r>
              <w:rPr>
                <w:b/>
                <w:bCs/>
                <w:sz w:val="20"/>
              </w:rPr>
              <w:t>Verweis auf ein Segment in der Message, ERL-Format</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ERL</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02528</w:t>
            </w:r>
          </w:p>
        </w:tc>
        <w:tc>
          <w:tcPr>
            <w:tcW w:w="1418" w:type="dxa"/>
            <w:tcBorders/>
          </w:tcPr>
          <w:p>
            <w:pPr>
              <w:pStyle w:val="AttributeTableBody"/>
              <w:widowControl w:val="false"/>
              <w:spacing w:before="40" w:after="30"/>
              <w:jc w:val="left"/>
              <w:rPr>
                <w:sz w:val="20"/>
              </w:rPr>
            </w:pPr>
            <w:r>
              <w:rPr>
                <w:sz w:val="20"/>
              </w:rPr>
              <w:t>Evidence</w:t>
            </w:r>
          </w:p>
        </w:tc>
        <w:tc>
          <w:tcPr>
            <w:tcW w:w="3571" w:type="dxa"/>
            <w:tcBorders/>
          </w:tcPr>
          <w:p>
            <w:pPr>
              <w:pStyle w:val="AttributeTableBody"/>
              <w:widowControl w:val="false"/>
              <w:spacing w:before="40" w:after="30"/>
              <w:jc w:val="left"/>
              <w:rPr>
                <w:sz w:val="20"/>
              </w:rPr>
            </w:pPr>
            <w:r>
              <w:rPr>
                <w:sz w:val="20"/>
              </w:rPr>
              <w:t>Verweis auf klinische Daten in der Message, ERL-Format</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02529</w:t>
            </w:r>
          </w:p>
        </w:tc>
        <w:tc>
          <w:tcPr>
            <w:tcW w:w="1418" w:type="dxa"/>
            <w:tcBorders/>
          </w:tcPr>
          <w:p>
            <w:pPr>
              <w:pStyle w:val="AttributeTableBody"/>
              <w:widowControl w:val="false"/>
              <w:spacing w:before="40" w:after="30"/>
              <w:jc w:val="left"/>
              <w:rPr>
                <w:sz w:val="20"/>
              </w:rPr>
            </w:pPr>
            <w:r>
              <w:rPr>
                <w:sz w:val="20"/>
              </w:rPr>
              <w:t>Comment</w:t>
            </w:r>
          </w:p>
        </w:tc>
        <w:tc>
          <w:tcPr>
            <w:tcW w:w="3571"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Normal"/>
        <w:rPr/>
      </w:pPr>
      <w:r>
        <w:rPr/>
      </w:r>
      <w:r>
        <w:br w:type="page"/>
      </w:r>
    </w:p>
    <w:p>
      <w:pPr>
        <w:pStyle w:val="TextBody"/>
        <w:rPr/>
      </w:pPr>
      <w:r>
        <w:rPr/>
      </w:r>
    </w:p>
    <w:p>
      <w:pPr>
        <w:pStyle w:val="Heading1"/>
        <w:ind w:left="57" w:hanging="0"/>
        <w:rPr/>
      </w:pPr>
      <w:bookmarkStart w:id="68" w:name="__RefHeading___Toc21554_3997293858"/>
      <w:bookmarkStart w:id="69" w:name="_Toc130883794"/>
      <w:bookmarkEnd w:id="68"/>
      <w:r>
        <w:rPr/>
        <w:t>MRG Merge Patient Information Segment</w:t>
      </w:r>
      <w:bookmarkEnd w:id="69"/>
    </w:p>
    <w:p>
      <w:pPr>
        <w:pStyle w:val="TextBody"/>
        <w:rPr/>
      </w:pPr>
      <w:r>
        <w:rPr/>
        <w:t xml:space="preserve">Im MRG-Segment werden Informationen für über das Zusammenführen von Patienten und/oder Fällen kommuniziert.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8"/>
        <w:gridCol w:w="3571"/>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CX</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b/>
                <w:bCs/>
                <w:color w:val="auto"/>
              </w:rPr>
              <w:instrText xml:space="preserve"> HYPERLINK "../../../../E:/V2/v2.9%20final%20Nov%20from%20Frank/V29_CH02C_Tables.docx" \l "HL70061"</w:instrText>
            </w:r>
            <w:r>
              <w:rPr>
                <w:rStyle w:val="HyperlinkTable"/>
                <w:sz w:val="20"/>
                <w:b/>
                <w:bCs/>
                <w:color w:val="auto"/>
              </w:rPr>
              <w:fldChar w:fldCharType="separate"/>
            </w:r>
            <w:r>
              <w:rPr>
                <w:rStyle w:val="HyperlinkTable"/>
                <w:b/>
                <w:bCs/>
                <w:color w:val="auto"/>
                <w:sz w:val="20"/>
              </w:rPr>
              <w:t>0061</w:t>
            </w:r>
            <w:r>
              <w:rPr>
                <w:rStyle w:val="HyperlinkTable"/>
                <w:sz w:val="20"/>
                <w:b/>
                <w:bCs/>
                <w:color w:val="auto"/>
              </w:rPr>
              <w:fldChar w:fldCharType="end"/>
            </w:r>
          </w:p>
        </w:tc>
        <w:tc>
          <w:tcPr>
            <w:tcW w:w="960" w:type="dxa"/>
            <w:tcBorders/>
          </w:tcPr>
          <w:p>
            <w:pPr>
              <w:pStyle w:val="AttributeTableBody"/>
              <w:widowControl w:val="false"/>
              <w:spacing w:before="40" w:after="30"/>
              <w:rPr>
                <w:b/>
                <w:b/>
                <w:bCs/>
                <w:sz w:val="20"/>
              </w:rPr>
            </w:pPr>
            <w:r>
              <w:rPr>
                <w:b/>
                <w:bCs/>
                <w:sz w:val="20"/>
              </w:rPr>
              <w:t>00211</w:t>
            </w:r>
          </w:p>
        </w:tc>
        <w:tc>
          <w:tcPr>
            <w:tcW w:w="1418" w:type="dxa"/>
            <w:tcBorders/>
          </w:tcPr>
          <w:p>
            <w:pPr>
              <w:pStyle w:val="AttributeTableBody"/>
              <w:widowControl w:val="false"/>
              <w:spacing w:before="40" w:after="30"/>
              <w:jc w:val="left"/>
              <w:rPr>
                <w:b/>
                <w:b/>
                <w:bCs/>
                <w:sz w:val="20"/>
              </w:rPr>
            </w:pPr>
            <w:r>
              <w:rPr>
                <w:b/>
                <w:bCs/>
                <w:sz w:val="20"/>
              </w:rPr>
              <w:t>Prior Patient Identifier List</w:t>
            </w:r>
          </w:p>
        </w:tc>
        <w:tc>
          <w:tcPr>
            <w:tcW w:w="3571" w:type="dxa"/>
            <w:tcBorders/>
          </w:tcPr>
          <w:p>
            <w:pPr>
              <w:pStyle w:val="AttributeTableBody"/>
              <w:widowControl w:val="false"/>
              <w:spacing w:before="40" w:after="30"/>
              <w:jc w:val="left"/>
              <w:rPr>
                <w:b/>
                <w:b/>
                <w:bCs/>
                <w:sz w:val="20"/>
              </w:rPr>
            </w:pPr>
            <w:r>
              <w:rPr>
                <w:b/>
                <w:bCs/>
                <w:sz w:val="20"/>
              </w:rPr>
              <w:t>Liste der zu “mergenden” PIDs.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00212</w:t>
            </w:r>
          </w:p>
        </w:tc>
        <w:tc>
          <w:tcPr>
            <w:tcW w:w="1418" w:type="dxa"/>
            <w:tcBorders/>
          </w:tcPr>
          <w:p>
            <w:pPr>
              <w:pStyle w:val="AttributeTableBody"/>
              <w:widowControl w:val="false"/>
              <w:spacing w:before="40" w:after="30"/>
              <w:jc w:val="left"/>
              <w:rPr>
                <w:b/>
                <w:b/>
                <w:bCs/>
                <w:sz w:val="20"/>
              </w:rPr>
            </w:pPr>
            <w:r>
              <w:rPr>
                <w:sz w:val="20"/>
              </w:rPr>
              <w:t>Prior Alternate Patient ID</w:t>
            </w:r>
          </w:p>
        </w:tc>
        <w:tc>
          <w:tcPr>
            <w:tcW w:w="3571" w:type="dxa"/>
            <w:tcBorders/>
          </w:tcPr>
          <w:p>
            <w:pPr>
              <w:pStyle w:val="AttributeTableBody"/>
              <w:widowControl w:val="false"/>
              <w:spacing w:before="40" w:after="30"/>
              <w:jc w:val="left"/>
              <w:rPr>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00213</w:t>
            </w:r>
          </w:p>
        </w:tc>
        <w:tc>
          <w:tcPr>
            <w:tcW w:w="1418" w:type="dxa"/>
            <w:tcBorders/>
          </w:tcPr>
          <w:p>
            <w:pPr>
              <w:pStyle w:val="AttributeTableBody"/>
              <w:widowControl w:val="false"/>
              <w:spacing w:before="40" w:after="30"/>
              <w:jc w:val="left"/>
              <w:rPr>
                <w:sz w:val="20"/>
              </w:rPr>
            </w:pPr>
            <w:r>
              <w:rPr>
                <w:sz w:val="20"/>
              </w:rPr>
              <w:t>Prior Patient Account Number</w:t>
            </w:r>
          </w:p>
        </w:tc>
        <w:tc>
          <w:tcPr>
            <w:tcW w:w="3571" w:type="dxa"/>
            <w:tcBorders/>
          </w:tcPr>
          <w:p>
            <w:pPr>
              <w:pStyle w:val="AttributeTableBody"/>
              <w:widowControl w:val="false"/>
              <w:spacing w:before="40" w:after="30"/>
              <w:jc w:val="left"/>
              <w:rPr>
                <w:sz w:val="20"/>
              </w:rPr>
            </w:pPr>
            <w:r>
              <w:rPr>
                <w:b/>
                <w:bCs/>
                <w:sz w:val="20"/>
              </w:rPr>
              <w:t>Liste der zu “mergenden” PIDs auf account Ebene.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00214</w:t>
            </w:r>
          </w:p>
        </w:tc>
        <w:tc>
          <w:tcPr>
            <w:tcW w:w="1418" w:type="dxa"/>
            <w:tcBorders/>
          </w:tcPr>
          <w:p>
            <w:pPr>
              <w:pStyle w:val="AttributeTableBody"/>
              <w:widowControl w:val="false"/>
              <w:spacing w:before="40" w:after="30"/>
              <w:jc w:val="left"/>
              <w:rPr>
                <w:b/>
                <w:b/>
                <w:bCs/>
                <w:sz w:val="20"/>
              </w:rPr>
            </w:pPr>
            <w:r>
              <w:rPr>
                <w:sz w:val="20"/>
              </w:rPr>
              <w:t>Prior Patient ID</w:t>
            </w:r>
          </w:p>
        </w:tc>
        <w:tc>
          <w:tcPr>
            <w:tcW w:w="3571" w:type="dxa"/>
            <w:tcBorders/>
          </w:tcPr>
          <w:p>
            <w:pPr>
              <w:pStyle w:val="AttributeTableBody"/>
              <w:widowControl w:val="false"/>
              <w:spacing w:before="40" w:after="30"/>
              <w:jc w:val="left"/>
              <w:rPr>
                <w:b/>
                <w:b/>
                <w:bCs/>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01279</w:t>
            </w:r>
          </w:p>
        </w:tc>
        <w:tc>
          <w:tcPr>
            <w:tcW w:w="1418" w:type="dxa"/>
            <w:tcBorders/>
          </w:tcPr>
          <w:p>
            <w:pPr>
              <w:pStyle w:val="AttributeTableBody"/>
              <w:widowControl w:val="false"/>
              <w:spacing w:before="40" w:after="30"/>
              <w:jc w:val="left"/>
              <w:rPr>
                <w:sz w:val="20"/>
              </w:rPr>
            </w:pPr>
            <w:r>
              <w:rPr>
                <w:sz w:val="20"/>
              </w:rPr>
              <w:t>Prior Visit Number</w:t>
            </w:r>
          </w:p>
        </w:tc>
        <w:tc>
          <w:tcPr>
            <w:tcW w:w="3571" w:type="dxa"/>
            <w:tcBorders/>
          </w:tcPr>
          <w:p>
            <w:pPr>
              <w:pStyle w:val="AttributeTableBody"/>
              <w:widowControl w:val="false"/>
              <w:spacing w:before="40" w:after="30"/>
              <w:jc w:val="left"/>
              <w:rPr>
                <w:sz w:val="20"/>
              </w:rPr>
            </w:pPr>
            <w:r>
              <w:rPr>
                <w:sz w:val="20"/>
              </w:rPr>
              <w:t>Liste der zu “mergenden” FIDs. Die FIDs dieser Liste werden mit der FID  aus PV1-19 zusammengeführt</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CX</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b/>
                <w:b/>
                <w:bCs/>
                <w:sz w:val="20"/>
              </w:rPr>
            </w:pPr>
            <w:r>
              <w:rPr>
                <w:sz w:val="20"/>
              </w:rPr>
              <w:t>01280</w:t>
            </w:r>
          </w:p>
        </w:tc>
        <w:tc>
          <w:tcPr>
            <w:tcW w:w="1418" w:type="dxa"/>
            <w:tcBorders/>
          </w:tcPr>
          <w:p>
            <w:pPr>
              <w:pStyle w:val="AttributeTableBody"/>
              <w:widowControl w:val="false"/>
              <w:spacing w:before="40" w:after="30"/>
              <w:jc w:val="left"/>
              <w:rPr>
                <w:b/>
                <w:b/>
                <w:bCs/>
                <w:sz w:val="20"/>
              </w:rPr>
            </w:pPr>
            <w:r>
              <w:rPr>
                <w:sz w:val="20"/>
              </w:rPr>
              <w:t>Prior Alternate Visit ID</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XPN</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"HL70200"</w:instrText>
            </w:r>
            <w:r>
              <w:rPr>
                <w:rStyle w:val="HyperlinkTable"/>
                <w:sz w:val="20"/>
                <w:color w:val="auto"/>
              </w:rPr>
              <w:fldChar w:fldCharType="separate"/>
            </w:r>
            <w:r>
              <w:rPr>
                <w:rStyle w:val="HyperlinkTable"/>
                <w:color w:val="auto"/>
                <w:sz w:val="20"/>
              </w:rPr>
              <w:t>0200</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01281</w:t>
            </w:r>
          </w:p>
        </w:tc>
        <w:tc>
          <w:tcPr>
            <w:tcW w:w="1418" w:type="dxa"/>
            <w:tcBorders/>
          </w:tcPr>
          <w:p>
            <w:pPr>
              <w:pStyle w:val="AttributeTableBody"/>
              <w:widowControl w:val="false"/>
              <w:spacing w:before="40" w:after="30"/>
              <w:jc w:val="left"/>
              <w:rPr>
                <w:sz w:val="20"/>
              </w:rPr>
            </w:pPr>
            <w:r>
              <w:rPr>
                <w:sz w:val="20"/>
              </w:rPr>
              <w:t>Prior Patient Name</w:t>
            </w:r>
          </w:p>
        </w:tc>
        <w:tc>
          <w:tcPr>
            <w:tcW w:w="3571" w:type="dxa"/>
            <w:tcBorders/>
          </w:tcPr>
          <w:p>
            <w:pPr>
              <w:pStyle w:val="AttributeTableBody"/>
              <w:widowControl w:val="false"/>
              <w:spacing w:before="40" w:after="30"/>
              <w:jc w:val="left"/>
              <w:rPr>
                <w:sz w:val="20"/>
              </w:rPr>
            </w:pPr>
            <w:r>
              <w:rPr>
                <w:sz w:val="20"/>
              </w:rPr>
              <w:t>Kann zur erweiterten Identifikation mit Patientenname etc. befüllt werden.</w:t>
            </w:r>
          </w:p>
        </w:tc>
      </w:tr>
    </w:tbl>
    <w:p>
      <w:pPr>
        <w:pStyle w:val="TextBody"/>
        <w:rPr/>
      </w:pPr>
      <w:r>
        <w:rPr/>
      </w:r>
    </w:p>
    <w:p>
      <w:pPr>
        <w:pStyle w:val="TextBody"/>
        <w:rPr/>
      </w:pPr>
      <w:r>
        <w:rPr/>
      </w:r>
    </w:p>
    <w:p>
      <w:pPr>
        <w:pStyle w:val="Heading1"/>
        <w:rPr/>
      </w:pPr>
      <w:bookmarkStart w:id="70" w:name="__RefHeading___Toc21556_3997293858"/>
      <w:bookmarkStart w:id="71" w:name="_Toc130883795"/>
      <w:bookmarkEnd w:id="70"/>
      <w:r>
        <w:rPr/>
        <w:t>OBX Observation/Result Segment</w:t>
      </w:r>
      <w:bookmarkEnd w:id="71"/>
    </w:p>
    <w:p>
      <w:pPr>
        <w:pStyle w:val="TextBody"/>
        <w:rPr/>
      </w:pPr>
      <w:bookmarkStart w:id="72" w:name="_Hlk130823103"/>
      <w:r>
        <w:rPr/>
        <w:t>Dieses Segment wird nur mitgeliefert, wenn Grösse und Gewicht des Patienten vorhanden sind und</w:t>
        <w:br/>
        <w:t>deshalb mitgeliefert werden.</w:t>
        <w:br/>
      </w:r>
      <w:bookmarkEnd w:id="72"/>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8"/>
        <w:gridCol w:w="3571"/>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sz w:val="20"/>
              </w:rPr>
              <w:t>1</w:t>
            </w:r>
          </w:p>
        </w:tc>
        <w:tc>
          <w:tcPr>
            <w:tcW w:w="849" w:type="dxa"/>
            <w:tcBorders/>
          </w:tcPr>
          <w:p>
            <w:pPr>
              <w:pStyle w:val="AttributeTableBody"/>
              <w:widowControl w:val="false"/>
              <w:spacing w:before="40" w:after="30"/>
              <w:rPr>
                <w:b/>
                <w:b/>
                <w:bCs/>
                <w:sz w:val="20"/>
              </w:rPr>
            </w:pPr>
            <w:r>
              <w:rPr>
                <w:sz w:val="20"/>
              </w:rPr>
              <w:t>SI</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00569</w:t>
            </w:r>
          </w:p>
        </w:tc>
        <w:tc>
          <w:tcPr>
            <w:tcW w:w="1418" w:type="dxa"/>
            <w:tcBorders/>
          </w:tcPr>
          <w:p>
            <w:pPr>
              <w:pStyle w:val="AttributeTableBody"/>
              <w:widowControl w:val="false"/>
              <w:spacing w:before="40" w:after="30"/>
              <w:jc w:val="left"/>
              <w:rPr>
                <w:b/>
                <w:b/>
                <w:bCs/>
                <w:sz w:val="20"/>
              </w:rPr>
            </w:pPr>
            <w:r>
              <w:rPr>
                <w:sz w:val="20"/>
              </w:rPr>
              <w:t>Set ID – OBX</w:t>
            </w:r>
          </w:p>
        </w:tc>
        <w:tc>
          <w:tcPr>
            <w:tcW w:w="3571" w:type="dxa"/>
            <w:tcBorders/>
          </w:tcPr>
          <w:p>
            <w:pPr>
              <w:pStyle w:val="AttributeTableBody"/>
              <w:widowControl w:val="false"/>
              <w:spacing w:before="40" w:after="30"/>
              <w:jc w:val="left"/>
              <w:rPr>
                <w:sz w:val="20"/>
              </w:rPr>
            </w:pPr>
            <w:r>
              <w:rPr>
                <w:sz w:val="20"/>
              </w:rPr>
              <w:t>Fortlaufende Nummer pro OBX-Segment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sz w:val="20"/>
              </w:rPr>
              <w:t>ID</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0125</w:t>
            </w:r>
          </w:p>
        </w:tc>
        <w:tc>
          <w:tcPr>
            <w:tcW w:w="960" w:type="dxa"/>
            <w:tcBorders/>
          </w:tcPr>
          <w:p>
            <w:pPr>
              <w:pStyle w:val="AttributeTableBody"/>
              <w:widowControl w:val="false"/>
              <w:spacing w:before="40" w:after="30"/>
              <w:rPr>
                <w:b/>
                <w:b/>
                <w:bCs/>
                <w:sz w:val="20"/>
              </w:rPr>
            </w:pPr>
            <w:r>
              <w:rPr>
                <w:sz w:val="20"/>
              </w:rPr>
              <w:t>00570</w:t>
            </w:r>
          </w:p>
        </w:tc>
        <w:tc>
          <w:tcPr>
            <w:tcW w:w="1418" w:type="dxa"/>
            <w:tcBorders/>
          </w:tcPr>
          <w:p>
            <w:pPr>
              <w:pStyle w:val="AttributeTableBody"/>
              <w:widowControl w:val="false"/>
              <w:spacing w:before="40" w:after="30"/>
              <w:jc w:val="left"/>
              <w:rPr>
                <w:b/>
                <w:b/>
                <w:bCs/>
                <w:sz w:val="20"/>
              </w:rPr>
            </w:pPr>
            <w:r>
              <w:rPr>
                <w:sz w:val="20"/>
              </w:rPr>
              <w:t>Value Type</w:t>
            </w:r>
          </w:p>
        </w:tc>
        <w:tc>
          <w:tcPr>
            <w:tcW w:w="3571" w:type="dxa"/>
            <w:tcBorders/>
          </w:tcPr>
          <w:p>
            <w:pPr>
              <w:pStyle w:val="AttributeTableBody"/>
              <w:widowControl w:val="false"/>
              <w:spacing w:before="40" w:after="30"/>
              <w:jc w:val="left"/>
              <w:rPr>
                <w:sz w:val="20"/>
              </w:rPr>
            </w:pPr>
            <w:r>
              <w:rPr>
                <w:sz w:val="20"/>
              </w:rPr>
              <w:t>NM für numerisch</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rPr>
                <w:rFonts w:eastAsia="Arial Unicode MS"/>
                <w:color w:val="auto"/>
                <w:sz w:val="20"/>
              </w:rPr>
            </w:r>
          </w:p>
        </w:tc>
        <w:tc>
          <w:tcPr>
            <w:tcW w:w="960" w:type="dxa"/>
            <w:tcBorders/>
          </w:tcPr>
          <w:p>
            <w:pPr>
              <w:pStyle w:val="AttributeTableBody"/>
              <w:widowControl w:val="false"/>
              <w:spacing w:before="40" w:after="30"/>
              <w:rPr>
                <w:sz w:val="20"/>
              </w:rPr>
            </w:pPr>
            <w:r>
              <w:rPr>
                <w:sz w:val="20"/>
              </w:rPr>
              <w:t>00571</w:t>
            </w:r>
          </w:p>
        </w:tc>
        <w:tc>
          <w:tcPr>
            <w:tcW w:w="1418" w:type="dxa"/>
            <w:tcBorders/>
          </w:tcPr>
          <w:p>
            <w:pPr>
              <w:pStyle w:val="AttributeTableBody"/>
              <w:widowControl w:val="false"/>
              <w:spacing w:before="40" w:after="30"/>
              <w:jc w:val="left"/>
              <w:rPr>
                <w:sz w:val="20"/>
              </w:rPr>
            </w:pPr>
            <w:r>
              <w:rPr>
                <w:sz w:val="20"/>
              </w:rPr>
              <w:t>Observation Identifier</w:t>
            </w:r>
          </w:p>
        </w:tc>
        <w:tc>
          <w:tcPr>
            <w:tcW w:w="3571" w:type="dxa"/>
            <w:tcBorders/>
          </w:tcPr>
          <w:p>
            <w:pPr>
              <w:pStyle w:val="AttributeTableBody"/>
              <w:widowControl w:val="false"/>
              <w:spacing w:before="40" w:after="30"/>
              <w:jc w:val="left"/>
              <w:rPr>
                <w:sz w:val="20"/>
              </w:rPr>
            </w:pPr>
            <w:r>
              <w:rPr>
                <w:sz w:val="20"/>
              </w:rPr>
              <w:t>Wenn in OBX.5 das Gewicht angegeben wird:</w:t>
            </w:r>
          </w:p>
          <w:p>
            <w:pPr>
              <w:pStyle w:val="AttributeTableBody"/>
              <w:widowControl w:val="false"/>
              <w:jc w:val="left"/>
              <w:rPr>
                <w:sz w:val="20"/>
              </w:rPr>
            </w:pPr>
            <w:r>
              <w:rPr>
                <w:sz w:val="20"/>
              </w:rPr>
              <w:t>3141-9^BODY WEIGHT:^LN</w:t>
            </w:r>
          </w:p>
          <w:p>
            <w:pPr>
              <w:pStyle w:val="AttributeTableBody"/>
              <w:widowControl w:val="false"/>
              <w:jc w:val="left"/>
              <w:rPr>
                <w:sz w:val="20"/>
              </w:rPr>
            </w:pPr>
            <w:r>
              <w:rPr>
                <w:sz w:val="20"/>
              </w:rPr>
              <w:t>Wenn in OBX.5 die Grösse angegeben wird:</w:t>
            </w:r>
          </w:p>
          <w:p>
            <w:pPr>
              <w:pStyle w:val="AttributeTableBody"/>
              <w:widowControl w:val="false"/>
              <w:spacing w:before="40" w:after="30"/>
              <w:jc w:val="left"/>
              <w:rPr>
                <w:sz w:val="20"/>
              </w:rPr>
            </w:pPr>
            <w:r>
              <w:rPr>
                <w:sz w:val="20"/>
              </w:rPr>
              <w:t>3137-7^BODY HEIGHT:^LN</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sz w:val="20"/>
              </w:rPr>
              <w:t>ST</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9999</w:t>
            </w:r>
          </w:p>
        </w:tc>
        <w:tc>
          <w:tcPr>
            <w:tcW w:w="960" w:type="dxa"/>
            <w:tcBorders/>
          </w:tcPr>
          <w:p>
            <w:pPr>
              <w:pStyle w:val="AttributeTableBody"/>
              <w:widowControl w:val="false"/>
              <w:spacing w:before="40" w:after="30"/>
              <w:rPr>
                <w:b/>
                <w:b/>
                <w:bCs/>
                <w:sz w:val="20"/>
              </w:rPr>
            </w:pPr>
            <w:r>
              <w:rPr>
                <w:sz w:val="20"/>
              </w:rPr>
              <w:t>00572</w:t>
            </w:r>
          </w:p>
        </w:tc>
        <w:tc>
          <w:tcPr>
            <w:tcW w:w="1418" w:type="dxa"/>
            <w:tcBorders/>
          </w:tcPr>
          <w:p>
            <w:pPr>
              <w:pStyle w:val="AttributeTableBody"/>
              <w:widowControl w:val="false"/>
              <w:spacing w:before="40" w:after="30"/>
              <w:jc w:val="left"/>
              <w:rPr>
                <w:b/>
                <w:b/>
                <w:bCs/>
                <w:sz w:val="20"/>
              </w:rPr>
            </w:pPr>
            <w:r>
              <w:rPr>
                <w:sz w:val="20"/>
              </w:rPr>
              <w:t>Observation Sub-ID</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varies</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00573</w:t>
            </w:r>
          </w:p>
        </w:tc>
        <w:tc>
          <w:tcPr>
            <w:tcW w:w="1418" w:type="dxa"/>
            <w:tcBorders/>
          </w:tcPr>
          <w:p>
            <w:pPr>
              <w:pStyle w:val="AttributeTableBody"/>
              <w:widowControl w:val="false"/>
              <w:spacing w:before="40" w:after="30"/>
              <w:jc w:val="left"/>
              <w:rPr>
                <w:sz w:val="20"/>
              </w:rPr>
            </w:pPr>
            <w:r>
              <w:rPr>
                <w:sz w:val="20"/>
              </w:rPr>
              <w:t>Observation Value</w:t>
            </w:r>
          </w:p>
        </w:tc>
        <w:tc>
          <w:tcPr>
            <w:tcW w:w="3571" w:type="dxa"/>
            <w:tcBorders/>
          </w:tcPr>
          <w:p>
            <w:pPr>
              <w:pStyle w:val="AttributeTableBody"/>
              <w:widowControl w:val="false"/>
              <w:spacing w:before="40" w:after="30"/>
              <w:jc w:val="left"/>
              <w:rPr>
                <w:sz w:val="20"/>
              </w:rPr>
            </w:pPr>
            <w:r>
              <w:rPr>
                <w:sz w:val="20"/>
              </w:rPr>
              <w:t>Effektiver Wert (z.B. 81 für Gewicht oder 179 für Grösse)</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CWE</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00574</w:t>
            </w:r>
          </w:p>
        </w:tc>
        <w:tc>
          <w:tcPr>
            <w:tcW w:w="1418" w:type="dxa"/>
            <w:tcBorders/>
          </w:tcPr>
          <w:p>
            <w:pPr>
              <w:pStyle w:val="AttributeTableBody"/>
              <w:widowControl w:val="false"/>
              <w:spacing w:before="40" w:after="30"/>
              <w:jc w:val="left"/>
              <w:rPr>
                <w:b/>
                <w:b/>
                <w:bCs/>
                <w:sz w:val="20"/>
              </w:rPr>
            </w:pPr>
            <w:r>
              <w:rPr>
                <w:sz w:val="20"/>
              </w:rPr>
              <w:t>Units</w:t>
            </w:r>
          </w:p>
        </w:tc>
        <w:tc>
          <w:tcPr>
            <w:tcW w:w="3571" w:type="dxa"/>
            <w:tcBorders/>
          </w:tcPr>
          <w:p>
            <w:pPr>
              <w:pStyle w:val="AttributeTableBody"/>
              <w:widowControl w:val="false"/>
              <w:spacing w:before="40" w:after="30"/>
              <w:jc w:val="left"/>
              <w:rPr>
                <w:sz w:val="20"/>
              </w:rPr>
            </w:pPr>
            <w:r>
              <w:rPr>
                <w:sz w:val="20"/>
              </w:rPr>
              <w:t xml:space="preserve">Wenn in OBX.5 das Gewicht angegeben wird: </w:t>
            </w:r>
            <w:r>
              <w:rPr>
                <w:b/>
                <w:bCs/>
                <w:sz w:val="20"/>
              </w:rPr>
              <w:t>kg</w:t>
            </w:r>
          </w:p>
          <w:p>
            <w:pPr>
              <w:pStyle w:val="AttributeTableBody"/>
              <w:widowControl w:val="false"/>
              <w:spacing w:before="40" w:after="30"/>
              <w:jc w:val="left"/>
              <w:rPr>
                <w:b/>
                <w:b/>
                <w:bCs/>
                <w:sz w:val="20"/>
              </w:rPr>
            </w:pPr>
            <w:r>
              <w:rPr>
                <w:sz w:val="20"/>
              </w:rPr>
              <w:t xml:space="preserve">Wenn in OBX.5 die Grösse angegeben wird: </w:t>
            </w:r>
            <w:r>
              <w:rPr>
                <w:b/>
                <w:bCs/>
                <w:sz w:val="20"/>
              </w:rPr>
              <w:t>cm</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00575</w:t>
            </w:r>
          </w:p>
        </w:tc>
        <w:tc>
          <w:tcPr>
            <w:tcW w:w="1418" w:type="dxa"/>
            <w:tcBorders/>
          </w:tcPr>
          <w:p>
            <w:pPr>
              <w:pStyle w:val="AttributeTableBody"/>
              <w:widowControl w:val="false"/>
              <w:spacing w:before="40" w:after="30"/>
              <w:jc w:val="left"/>
              <w:rPr>
                <w:sz w:val="20"/>
              </w:rPr>
            </w:pPr>
            <w:r>
              <w:rPr>
                <w:sz w:val="20"/>
              </w:rPr>
              <w:t>References Range</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00576</w:t>
            </w:r>
          </w:p>
        </w:tc>
        <w:tc>
          <w:tcPr>
            <w:tcW w:w="1418" w:type="dxa"/>
            <w:tcBorders/>
          </w:tcPr>
          <w:p>
            <w:pPr>
              <w:pStyle w:val="AttributeTableBody"/>
              <w:widowControl w:val="false"/>
              <w:spacing w:before="40" w:after="30"/>
              <w:jc w:val="left"/>
              <w:rPr>
                <w:sz w:val="20"/>
              </w:rPr>
            </w:pPr>
            <w:r>
              <w:rPr>
                <w:sz w:val="20"/>
              </w:rPr>
              <w:t>Interpretation Codes</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9</w:t>
            </w:r>
          </w:p>
        </w:tc>
        <w:tc>
          <w:tcPr>
            <w:tcW w:w="849" w:type="dxa"/>
            <w:tcBorders/>
          </w:tcPr>
          <w:p>
            <w:pPr>
              <w:pStyle w:val="AttributeTableBody"/>
              <w:widowControl w:val="false"/>
              <w:spacing w:before="40" w:after="30"/>
              <w:rPr>
                <w:sz w:val="20"/>
              </w:rPr>
            </w:pPr>
            <w:r>
              <w:rPr>
                <w:sz w:val="20"/>
              </w:rPr>
              <w:t>NM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0078</w:t>
            </w:r>
          </w:p>
        </w:tc>
        <w:tc>
          <w:tcPr>
            <w:tcW w:w="960" w:type="dxa"/>
            <w:tcBorders/>
          </w:tcPr>
          <w:p>
            <w:pPr>
              <w:pStyle w:val="AttributeTableBody"/>
              <w:widowControl w:val="false"/>
              <w:spacing w:before="40" w:after="30"/>
              <w:rPr>
                <w:sz w:val="20"/>
              </w:rPr>
            </w:pPr>
            <w:r>
              <w:rPr>
                <w:sz w:val="20"/>
              </w:rPr>
              <w:t>00577</w:t>
            </w:r>
          </w:p>
        </w:tc>
        <w:tc>
          <w:tcPr>
            <w:tcW w:w="1418" w:type="dxa"/>
            <w:tcBorders/>
          </w:tcPr>
          <w:p>
            <w:pPr>
              <w:pStyle w:val="AttributeTableBody"/>
              <w:widowControl w:val="false"/>
              <w:spacing w:before="40" w:after="30"/>
              <w:jc w:val="left"/>
              <w:rPr>
                <w:sz w:val="20"/>
              </w:rPr>
            </w:pPr>
            <w:r>
              <w:rPr>
                <w:sz w:val="20"/>
              </w:rPr>
              <w:t>Probability</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10</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00578</w:t>
            </w:r>
          </w:p>
        </w:tc>
        <w:tc>
          <w:tcPr>
            <w:tcW w:w="1418" w:type="dxa"/>
            <w:tcBorders/>
          </w:tcPr>
          <w:p>
            <w:pPr>
              <w:pStyle w:val="AttributeTableBody"/>
              <w:widowControl w:val="false"/>
              <w:spacing w:before="40" w:after="30"/>
              <w:jc w:val="left"/>
              <w:rPr>
                <w:sz w:val="20"/>
              </w:rPr>
            </w:pPr>
            <w:r>
              <w:rPr>
                <w:sz w:val="20"/>
              </w:rPr>
              <w:t>Nature of Abnormal Test</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11</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00579</w:t>
            </w:r>
          </w:p>
        </w:tc>
        <w:tc>
          <w:tcPr>
            <w:tcW w:w="1418" w:type="dxa"/>
            <w:tcBorders/>
          </w:tcPr>
          <w:p>
            <w:pPr>
              <w:pStyle w:val="AttributeTableBody"/>
              <w:widowControl w:val="false"/>
              <w:spacing w:before="40" w:after="30"/>
              <w:jc w:val="left"/>
              <w:rPr>
                <w:sz w:val="20"/>
              </w:rPr>
            </w:pPr>
            <w:r>
              <w:rPr>
                <w:sz w:val="20"/>
              </w:rPr>
              <w:t>Observation Result Status</w:t>
            </w:r>
          </w:p>
        </w:tc>
        <w:tc>
          <w:tcPr>
            <w:tcW w:w="3571" w:type="dxa"/>
            <w:tcBorders/>
          </w:tcPr>
          <w:p>
            <w:pPr>
              <w:pStyle w:val="AttributeTableBody"/>
              <w:widowControl w:val="false"/>
              <w:spacing w:before="40" w:after="30"/>
              <w:jc w:val="left"/>
              <w:rPr>
                <w:sz w:val="20"/>
              </w:rPr>
            </w:pPr>
            <w:r>
              <w:rPr>
                <w:sz w:val="20"/>
              </w:rPr>
              <w:t>C für Correction of previos results</w:t>
            </w:r>
          </w:p>
        </w:tc>
      </w:tr>
      <w:tr>
        <w:trPr/>
        <w:tc>
          <w:tcPr>
            <w:tcW w:w="672" w:type="dxa"/>
            <w:tcBorders/>
          </w:tcPr>
          <w:p>
            <w:pPr>
              <w:pStyle w:val="AttributeTableBody"/>
              <w:widowControl w:val="false"/>
              <w:spacing w:before="40" w:after="30"/>
              <w:rPr>
                <w:sz w:val="20"/>
              </w:rPr>
            </w:pPr>
            <w:r>
              <w:rPr>
                <w:sz w:val="20"/>
              </w:rPr>
              <w:t>12</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0080</w:t>
            </w:r>
          </w:p>
        </w:tc>
        <w:tc>
          <w:tcPr>
            <w:tcW w:w="960" w:type="dxa"/>
            <w:tcBorders/>
          </w:tcPr>
          <w:p>
            <w:pPr>
              <w:pStyle w:val="AttributeTableBody"/>
              <w:widowControl w:val="false"/>
              <w:spacing w:before="40" w:after="30"/>
              <w:rPr>
                <w:sz w:val="20"/>
              </w:rPr>
            </w:pPr>
            <w:r>
              <w:rPr>
                <w:sz w:val="20"/>
              </w:rPr>
              <w:t>00580</w:t>
            </w:r>
          </w:p>
        </w:tc>
        <w:tc>
          <w:tcPr>
            <w:tcW w:w="1418" w:type="dxa"/>
            <w:tcBorders/>
          </w:tcPr>
          <w:p>
            <w:pPr>
              <w:pStyle w:val="AttributeTableBody"/>
              <w:widowControl w:val="false"/>
              <w:spacing w:before="40" w:after="30"/>
              <w:jc w:val="left"/>
              <w:rPr>
                <w:sz w:val="20"/>
              </w:rPr>
            </w:pPr>
            <w:r>
              <w:rPr>
                <w:sz w:val="20"/>
              </w:rPr>
              <w:t>Effective Date of Reference Range</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13</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00581</w:t>
            </w:r>
          </w:p>
        </w:tc>
        <w:tc>
          <w:tcPr>
            <w:tcW w:w="1418" w:type="dxa"/>
            <w:tcBorders/>
          </w:tcPr>
          <w:p>
            <w:pPr>
              <w:pStyle w:val="AttributeTableBody"/>
              <w:widowControl w:val="false"/>
              <w:spacing w:before="40" w:after="30"/>
              <w:jc w:val="left"/>
              <w:rPr>
                <w:sz w:val="20"/>
              </w:rPr>
            </w:pPr>
            <w:r>
              <w:rPr>
                <w:sz w:val="20"/>
              </w:rPr>
              <w:t>User Defined Access Checks</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14</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0085</w:t>
            </w:r>
          </w:p>
        </w:tc>
        <w:tc>
          <w:tcPr>
            <w:tcW w:w="960" w:type="dxa"/>
            <w:tcBorders/>
          </w:tcPr>
          <w:p>
            <w:pPr>
              <w:pStyle w:val="AttributeTableBody"/>
              <w:widowControl w:val="false"/>
              <w:spacing w:before="40" w:after="30"/>
              <w:rPr>
                <w:sz w:val="20"/>
              </w:rPr>
            </w:pPr>
            <w:r>
              <w:rPr>
                <w:sz w:val="20"/>
              </w:rPr>
              <w:t>00582</w:t>
            </w:r>
          </w:p>
        </w:tc>
        <w:tc>
          <w:tcPr>
            <w:tcW w:w="1418" w:type="dxa"/>
            <w:tcBorders/>
          </w:tcPr>
          <w:p>
            <w:pPr>
              <w:pStyle w:val="AttributeTableBody"/>
              <w:widowControl w:val="false"/>
              <w:spacing w:before="40" w:after="30"/>
              <w:jc w:val="left"/>
              <w:rPr>
                <w:sz w:val="20"/>
              </w:rPr>
            </w:pPr>
            <w:r>
              <w:rPr>
                <w:sz w:val="20"/>
              </w:rPr>
              <w:t>Date/Time of the Observation</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15</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00583</w:t>
            </w:r>
          </w:p>
        </w:tc>
        <w:tc>
          <w:tcPr>
            <w:tcW w:w="1418" w:type="dxa"/>
            <w:tcBorders/>
          </w:tcPr>
          <w:p>
            <w:pPr>
              <w:pStyle w:val="AttributeTableBody"/>
              <w:widowControl w:val="false"/>
              <w:spacing w:before="40" w:after="30"/>
              <w:jc w:val="left"/>
              <w:rPr>
                <w:sz w:val="20"/>
              </w:rPr>
            </w:pPr>
            <w:r>
              <w:rPr>
                <w:sz w:val="20"/>
              </w:rPr>
              <w:t>Producer's ID</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16</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00584</w:t>
            </w:r>
          </w:p>
        </w:tc>
        <w:tc>
          <w:tcPr>
            <w:tcW w:w="1418" w:type="dxa"/>
            <w:tcBorders/>
          </w:tcPr>
          <w:p>
            <w:pPr>
              <w:pStyle w:val="AttributeTableBody"/>
              <w:widowControl w:val="false"/>
              <w:spacing w:before="40" w:after="30"/>
              <w:jc w:val="left"/>
              <w:rPr>
                <w:sz w:val="20"/>
              </w:rPr>
            </w:pPr>
            <w:r>
              <w:rPr>
                <w:sz w:val="20"/>
              </w:rPr>
              <w:t>Responsible Observer</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00936</w:t>
            </w:r>
          </w:p>
        </w:tc>
        <w:tc>
          <w:tcPr>
            <w:tcW w:w="1418" w:type="dxa"/>
            <w:tcBorders/>
          </w:tcPr>
          <w:p>
            <w:pPr>
              <w:pStyle w:val="AttributeTableBody"/>
              <w:widowControl w:val="false"/>
              <w:spacing w:before="40" w:after="30"/>
              <w:jc w:val="left"/>
              <w:rPr>
                <w:sz w:val="20"/>
              </w:rPr>
            </w:pPr>
            <w:r>
              <w:rPr>
                <w:sz w:val="20"/>
              </w:rPr>
              <w:t>Observation Method</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18</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01479</w:t>
            </w:r>
          </w:p>
        </w:tc>
        <w:tc>
          <w:tcPr>
            <w:tcW w:w="1418" w:type="dxa"/>
            <w:tcBorders/>
          </w:tcPr>
          <w:p>
            <w:pPr>
              <w:pStyle w:val="AttributeTableBody"/>
              <w:widowControl w:val="false"/>
              <w:spacing w:before="40" w:after="30"/>
              <w:jc w:val="left"/>
              <w:rPr>
                <w:sz w:val="20"/>
              </w:rPr>
            </w:pPr>
            <w:r>
              <w:rPr>
                <w:sz w:val="20"/>
              </w:rPr>
              <w:t>Equipment Instance Identifier</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19</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01480</w:t>
            </w:r>
          </w:p>
        </w:tc>
        <w:tc>
          <w:tcPr>
            <w:tcW w:w="1418" w:type="dxa"/>
            <w:tcBorders/>
          </w:tcPr>
          <w:p>
            <w:pPr>
              <w:pStyle w:val="AttributeTableBody"/>
              <w:widowControl w:val="false"/>
              <w:spacing w:before="40" w:after="30"/>
              <w:jc w:val="left"/>
              <w:rPr>
                <w:sz w:val="20"/>
              </w:rPr>
            </w:pPr>
            <w:r>
              <w:rPr>
                <w:sz w:val="20"/>
              </w:rPr>
              <w:t>Date/Time of the Analysis</w:t>
            </w:r>
          </w:p>
        </w:tc>
        <w:tc>
          <w:tcPr>
            <w:tcW w:w="3571" w:type="dxa"/>
            <w:tcBorders/>
          </w:tcPr>
          <w:p>
            <w:pPr>
              <w:pStyle w:val="AttributeTableBody"/>
              <w:widowControl w:val="false"/>
              <w:spacing w:before="40" w:after="30"/>
              <w:jc w:val="left"/>
              <w:rPr>
                <w:sz w:val="20"/>
              </w:rPr>
            </w:pPr>
            <w:r>
              <w:rPr>
                <w:sz w:val="20"/>
              </w:rPr>
              <w:t>Zeitpunkt der letzten Messung (falls vorhanden)</w:t>
            </w:r>
          </w:p>
        </w:tc>
      </w:tr>
      <w:tr>
        <w:trPr/>
        <w:tc>
          <w:tcPr>
            <w:tcW w:w="672" w:type="dxa"/>
            <w:tcBorders/>
          </w:tcPr>
          <w:p>
            <w:pPr>
              <w:pStyle w:val="AttributeTableBody"/>
              <w:widowControl w:val="false"/>
              <w:spacing w:before="40" w:after="30"/>
              <w:rPr>
                <w:sz w:val="20"/>
              </w:rPr>
            </w:pPr>
            <w:r>
              <w:rPr>
                <w:sz w:val="20"/>
              </w:rPr>
              <w:t>20</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02179</w:t>
            </w:r>
          </w:p>
        </w:tc>
        <w:tc>
          <w:tcPr>
            <w:tcW w:w="1418" w:type="dxa"/>
            <w:tcBorders/>
          </w:tcPr>
          <w:p>
            <w:pPr>
              <w:pStyle w:val="AttributeTableBody"/>
              <w:widowControl w:val="false"/>
              <w:spacing w:before="40" w:after="30"/>
              <w:jc w:val="left"/>
              <w:rPr>
                <w:sz w:val="20"/>
              </w:rPr>
            </w:pPr>
            <w:r>
              <w:rPr>
                <w:sz w:val="20"/>
              </w:rPr>
              <w:t>Observation Site</w:t>
            </w:r>
          </w:p>
        </w:tc>
        <w:tc>
          <w:tcPr>
            <w:tcW w:w="3571" w:type="dxa"/>
            <w:tcBorders/>
          </w:tcPr>
          <w:p>
            <w:pPr>
              <w:pStyle w:val="AttributeTableBody"/>
              <w:widowControl w:val="false"/>
              <w:spacing w:before="40" w:after="30"/>
              <w:jc w:val="left"/>
              <w:rPr>
                <w:sz w:val="20"/>
              </w:rPr>
            </w:pPr>
            <w:r>
              <w:rPr>
                <w:sz w:val="20"/>
              </w:rPr>
            </w:r>
          </w:p>
        </w:tc>
      </w:tr>
      <w:tr>
        <w:trPr/>
        <w:tc>
          <w:tcPr>
            <w:tcW w:w="672" w:type="dxa"/>
            <w:tcBorders/>
          </w:tcPr>
          <w:p>
            <w:pPr>
              <w:pStyle w:val="AttributeTableBody"/>
              <w:widowControl w:val="false"/>
              <w:spacing w:before="40" w:after="30"/>
              <w:rPr>
                <w:sz w:val="20"/>
              </w:rPr>
            </w:pPr>
            <w:r>
              <w:rPr>
                <w:sz w:val="20"/>
              </w:rPr>
              <w:t>21</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02180</w:t>
            </w:r>
          </w:p>
        </w:tc>
        <w:tc>
          <w:tcPr>
            <w:tcW w:w="1418" w:type="dxa"/>
            <w:tcBorders/>
          </w:tcPr>
          <w:p>
            <w:pPr>
              <w:pStyle w:val="AttributeTableBody"/>
              <w:widowControl w:val="false"/>
              <w:spacing w:before="40" w:after="30"/>
              <w:jc w:val="left"/>
              <w:rPr>
                <w:sz w:val="20"/>
              </w:rPr>
            </w:pPr>
            <w:r>
              <w:rPr>
                <w:sz w:val="20"/>
              </w:rPr>
              <w:t>Observation Instance Identifier</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22</w:t>
            </w:r>
          </w:p>
        </w:tc>
        <w:tc>
          <w:tcPr>
            <w:tcW w:w="849" w:type="dxa"/>
            <w:tcBorders/>
          </w:tcPr>
          <w:p>
            <w:pPr>
              <w:pStyle w:val="AttributeTableBody"/>
              <w:widowControl w:val="false"/>
              <w:spacing w:before="40" w:after="30"/>
              <w:rPr>
                <w:sz w:val="20"/>
              </w:rPr>
            </w:pPr>
            <w:r>
              <w:rPr>
                <w:sz w:val="20"/>
              </w:rPr>
              <w:t>CNE</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02182</w:t>
            </w:r>
          </w:p>
        </w:tc>
        <w:tc>
          <w:tcPr>
            <w:tcW w:w="1418" w:type="dxa"/>
            <w:tcBorders/>
          </w:tcPr>
          <w:p>
            <w:pPr>
              <w:pStyle w:val="AttributeTableBody"/>
              <w:widowControl w:val="false"/>
              <w:spacing w:before="40" w:after="30"/>
              <w:jc w:val="left"/>
              <w:rPr>
                <w:sz w:val="20"/>
              </w:rPr>
            </w:pPr>
            <w:r>
              <w:rPr>
                <w:sz w:val="20"/>
              </w:rPr>
              <w:t>Mood Code</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23</w:t>
            </w:r>
          </w:p>
        </w:tc>
        <w:tc>
          <w:tcPr>
            <w:tcW w:w="849" w:type="dxa"/>
            <w:tcBorders/>
          </w:tcPr>
          <w:p>
            <w:pPr>
              <w:pStyle w:val="AttributeTableBody"/>
              <w:widowControl w:val="false"/>
              <w:spacing w:before="40" w:after="30"/>
              <w:rPr>
                <w:sz w:val="20"/>
              </w:rPr>
            </w:pPr>
            <w:r>
              <w:rPr>
                <w:sz w:val="20"/>
              </w:rPr>
              <w:t>XON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02283</w:t>
            </w:r>
          </w:p>
        </w:tc>
        <w:tc>
          <w:tcPr>
            <w:tcW w:w="1418" w:type="dxa"/>
            <w:tcBorders/>
          </w:tcPr>
          <w:p>
            <w:pPr>
              <w:pStyle w:val="AttributeTableBody"/>
              <w:widowControl w:val="false"/>
              <w:spacing w:before="40" w:after="30"/>
              <w:jc w:val="left"/>
              <w:rPr>
                <w:sz w:val="20"/>
              </w:rPr>
            </w:pPr>
            <w:r>
              <w:rPr>
                <w:sz w:val="20"/>
              </w:rPr>
              <w:t>Performing Organization Name</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24</w:t>
            </w:r>
          </w:p>
        </w:tc>
        <w:tc>
          <w:tcPr>
            <w:tcW w:w="849" w:type="dxa"/>
            <w:tcBorders/>
          </w:tcPr>
          <w:p>
            <w:pPr>
              <w:pStyle w:val="AttributeTableBody"/>
              <w:widowControl w:val="false"/>
              <w:spacing w:before="40" w:after="30"/>
              <w:rPr>
                <w:sz w:val="20"/>
              </w:rPr>
            </w:pPr>
            <w:r>
              <w:rPr>
                <w:sz w:val="20"/>
              </w:rPr>
              <w:t>XAD</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t>0163</w:t>
            </w:r>
          </w:p>
        </w:tc>
        <w:tc>
          <w:tcPr>
            <w:tcW w:w="960" w:type="dxa"/>
            <w:tcBorders/>
          </w:tcPr>
          <w:p>
            <w:pPr>
              <w:pStyle w:val="AttributeTableBody"/>
              <w:widowControl w:val="false"/>
              <w:spacing w:before="40" w:after="30"/>
              <w:rPr>
                <w:sz w:val="20"/>
              </w:rPr>
            </w:pPr>
            <w:r>
              <w:rPr>
                <w:sz w:val="20"/>
              </w:rPr>
              <w:t>02284</w:t>
            </w:r>
          </w:p>
        </w:tc>
        <w:tc>
          <w:tcPr>
            <w:tcW w:w="1418" w:type="dxa"/>
            <w:tcBorders/>
          </w:tcPr>
          <w:p>
            <w:pPr>
              <w:pStyle w:val="AttributeTableBody"/>
              <w:widowControl w:val="false"/>
              <w:spacing w:before="40" w:after="30"/>
              <w:jc w:val="left"/>
              <w:rPr>
                <w:sz w:val="20"/>
              </w:rPr>
            </w:pPr>
            <w:r>
              <w:rPr>
                <w:sz w:val="20"/>
              </w:rPr>
              <w:t>Performing Organization Address</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25</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02285</w:t>
            </w:r>
          </w:p>
        </w:tc>
        <w:tc>
          <w:tcPr>
            <w:tcW w:w="1418" w:type="dxa"/>
            <w:tcBorders/>
          </w:tcPr>
          <w:p>
            <w:pPr>
              <w:pStyle w:val="AttributeTableBody"/>
              <w:widowControl w:val="false"/>
              <w:spacing w:before="40" w:after="30"/>
              <w:jc w:val="left"/>
              <w:rPr>
                <w:sz w:val="20"/>
              </w:rPr>
            </w:pPr>
            <w:r>
              <w:rPr>
                <w:sz w:val="20"/>
              </w:rPr>
              <w:t>Performing Organization Medical Director</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26</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02313</w:t>
            </w:r>
          </w:p>
        </w:tc>
        <w:tc>
          <w:tcPr>
            <w:tcW w:w="1418" w:type="dxa"/>
            <w:tcBorders/>
          </w:tcPr>
          <w:p>
            <w:pPr>
              <w:pStyle w:val="AttributeTableBody"/>
              <w:widowControl w:val="false"/>
              <w:spacing w:before="40" w:after="30"/>
              <w:jc w:val="left"/>
              <w:rPr>
                <w:sz w:val="20"/>
              </w:rPr>
            </w:pPr>
            <w:r>
              <w:rPr>
                <w:sz w:val="20"/>
              </w:rPr>
              <w:t>Patient Results Release Category</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0725</w:t>
            </w:r>
          </w:p>
        </w:tc>
        <w:tc>
          <w:tcPr>
            <w:tcW w:w="960" w:type="dxa"/>
            <w:tcBorders/>
          </w:tcPr>
          <w:p>
            <w:pPr>
              <w:pStyle w:val="AttributeTableBody"/>
              <w:widowControl w:val="false"/>
              <w:spacing w:before="40" w:after="30"/>
              <w:rPr>
                <w:sz w:val="20"/>
              </w:rPr>
            </w:pPr>
            <w:r>
              <w:rPr>
                <w:sz w:val="20"/>
              </w:rPr>
              <w:t>03308</w:t>
            </w:r>
          </w:p>
        </w:tc>
        <w:tc>
          <w:tcPr>
            <w:tcW w:w="1418" w:type="dxa"/>
            <w:tcBorders/>
          </w:tcPr>
          <w:p>
            <w:pPr>
              <w:pStyle w:val="AttributeTableBody"/>
              <w:widowControl w:val="false"/>
              <w:spacing w:before="40" w:after="30"/>
              <w:jc w:val="left"/>
              <w:rPr>
                <w:sz w:val="20"/>
              </w:rPr>
            </w:pPr>
            <w:r>
              <w:rPr>
                <w:sz w:val="20"/>
              </w:rPr>
              <w:t>Root Cause</w:t>
            </w:r>
          </w:p>
        </w:tc>
        <w:tc>
          <w:tcPr>
            <w:tcW w:w="3571"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03309</w:t>
            </w:r>
          </w:p>
        </w:tc>
        <w:tc>
          <w:tcPr>
            <w:tcW w:w="1418" w:type="dxa"/>
            <w:tcBorders/>
          </w:tcPr>
          <w:p>
            <w:pPr>
              <w:pStyle w:val="AttributeTableBody"/>
              <w:widowControl w:val="false"/>
              <w:spacing w:before="40" w:after="30"/>
              <w:jc w:val="left"/>
              <w:rPr>
                <w:sz w:val="20"/>
              </w:rPr>
            </w:pPr>
            <w:r>
              <w:rPr>
                <w:sz w:val="20"/>
              </w:rPr>
              <w:t>Local Process Control</w:t>
            </w:r>
          </w:p>
        </w:tc>
        <w:tc>
          <w:tcPr>
            <w:tcW w:w="3571" w:type="dxa"/>
            <w:tcBorders/>
          </w:tcPr>
          <w:p>
            <w:pPr>
              <w:pStyle w:val="AttributeTableBody"/>
              <w:widowControl w:val="false"/>
              <w:spacing w:before="40" w:after="30"/>
              <w:jc w:val="left"/>
              <w:rPr>
                <w:sz w:val="20"/>
              </w:rPr>
            </w:pPr>
            <w:r>
              <w:rPr>
                <w:sz w:val="20"/>
              </w:rPr>
              <w:t>Leer lassen</w:t>
            </w:r>
          </w:p>
        </w:tc>
      </w:tr>
    </w:tbl>
    <w:p>
      <w:pPr>
        <w:pStyle w:val="TextBody"/>
        <w:rPr/>
      </w:pPr>
      <w:r>
        <w:rPr/>
      </w:r>
    </w:p>
    <w:p>
      <w:pPr>
        <w:pStyle w:val="TextBody"/>
        <w:rPr/>
      </w:pPr>
      <w:r>
        <w:rPr/>
        <w:t>Beispiele:</w:t>
        <w:br/>
        <w:t>OBX|1|NM|3141-9^BODY WEIGHT:^LN||62|kg|...&lt;cr&gt;</w:t>
        <w:br/>
        <w:t>OBX|2|NM|3137-7^BODY HEIGHT:^LN||190|cm|...&lt;cr&gt;</w:t>
      </w:r>
    </w:p>
    <w:p>
      <w:pPr>
        <w:pStyle w:val="TextBody"/>
        <w:rPr/>
      </w:pPr>
      <w:r>
        <w:rPr/>
      </w:r>
    </w:p>
    <w:p>
      <w:pPr>
        <w:pStyle w:val="TextBody"/>
        <w:rPr/>
      </w:pPr>
      <w:r>
        <w:rPr/>
      </w:r>
    </w:p>
    <w:p>
      <w:pPr>
        <w:pStyle w:val="Heading1"/>
        <w:rPr/>
      </w:pPr>
      <w:bookmarkStart w:id="73" w:name="__RefHeading___Toc21558_3997293858"/>
      <w:bookmarkStart w:id="74" w:name="_Toc130883796"/>
      <w:bookmarkEnd w:id="73"/>
      <w:r>
        <w:rPr/>
        <w:t>Zuordnung der BfS Statistikfelder</w:t>
      </w:r>
      <w:bookmarkEnd w:id="74"/>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 xml:space="preserve">BfS Feld </w:t>
            </w:r>
          </w:p>
        </w:tc>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Feld</w:t>
            </w:r>
          </w:p>
        </w:tc>
        <w:tc>
          <w:tcPr>
            <w:tcW w:w="3210"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Tabelle</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Austrittszeitpunkt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PV1.45</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vor Eintritt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PV1.6 (PL.9)</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Eintrittsart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0007</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Einweisende Instanz</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PV1.14</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0023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Behandlungsart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Klasse</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Aufenthalt in der IPS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Adm. Urlaub und Ferien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Hauptkostenstelle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Hauptkostenträger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PV1.21</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0032</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Entscheid für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nach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PV1.37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 nach Austritt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PV1.36</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0112</w:t>
            </w:r>
          </w:p>
        </w:tc>
      </w:tr>
    </w:tbl>
    <w:p>
      <w:pPr>
        <w:pStyle w:val="TextBody"/>
        <w:rPr/>
      </w:pPr>
      <w:r>
        <w:rPr/>
      </w:r>
    </w:p>
    <w:p>
      <w:pPr>
        <w:pStyle w:val="TextBody"/>
        <w:spacing w:lineRule="auto" w:line="276" w:before="0" w:after="140"/>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43</w:t>
    </w:r>
    <w:r>
      <w:rPr/>
      <w:fldChar w:fldCharType="end"/>
    </w:r>
    <w:r>
      <w:rPr/>
      <w:t xml:space="preserve"> von </w:t>
    </w:r>
    <w:r>
      <w:rPr/>
      <w:fldChar w:fldCharType="begin"/>
    </w:r>
    <w:r>
      <w:rPr/>
      <w:instrText xml:space="preserve"> NUMPAGES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86" wp14:anchorId="179C8252">
              <wp:simplePos x="0" y="0"/>
              <wp:positionH relativeFrom="column">
                <wp:posOffset>3803015</wp:posOffset>
              </wp:positionH>
              <wp:positionV relativeFrom="paragraph">
                <wp:posOffset>-525780</wp:posOffset>
              </wp:positionV>
              <wp:extent cx="2311400" cy="787400"/>
              <wp:effectExtent l="0" t="0" r="0" b="0"/>
              <wp:wrapNone/>
              <wp:docPr id="1"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false"/>
                            <w:rPr>
                              <w:color w:val="000000"/>
                            </w:rPr>
                          </w:pPr>
                          <w:r>
                            <w:rPr>
                              <w:rFonts w:ascii="DejaVu Sans" w:hAnsi="DejaVu Sans"/>
                              <w:b/>
                              <w:bCs/>
                              <w:color w:val="000000"/>
                              <w:sz w:val="18"/>
                              <w:szCs w:val="18"/>
                            </w:rPr>
                            <w:t>HL7 Patientenschnittstelle V2.9.1</w:t>
                          </w:r>
                        </w:p>
                        <w:p>
                          <w:pPr>
                            <w:pStyle w:val="FrameContents"/>
                            <w:overflowPunct w:val="false"/>
                            <w:rPr>
                              <w:color w:val="000000"/>
                            </w:rPr>
                          </w:pPr>
                          <w:r>
                            <w:rPr>
                              <w:rFonts w:ascii="DejaVu Sans" w:hAnsi="DejaVu Sans"/>
                              <w:color w:val="000000"/>
                              <w:sz w:val="18"/>
                              <w:szCs w:val="18"/>
                            </w:rPr>
                            <w:t>ADT-Datensatz</w:t>
                          </w:r>
                        </w:p>
                        <w:p>
                          <w:pPr>
                            <w:pStyle w:val="FrameContents"/>
                            <w:overflowPunct w:val="false"/>
                            <w:rPr>
                              <w:color w:val="000000"/>
                            </w:rPr>
                          </w:pPr>
                          <w:r>
                            <w:rPr>
                              <w:rFonts w:ascii="DejaVu Sans" w:hAnsi="DejaVu Sans"/>
                              <w:color w:val="000000"/>
                              <w:sz w:val="18"/>
                              <w:szCs w:val="18"/>
                            </w:rPr>
                            <w:t>Übermitteln von Patientenstammdaten</w:t>
                          </w:r>
                        </w:p>
                        <w:p>
                          <w:pPr>
                            <w:pStyle w:val="FrameContents"/>
                            <w:overflowPunct w:val="fals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false"/>
                      <w:rPr>
                        <w:color w:val="000000"/>
                      </w:rPr>
                    </w:pPr>
                    <w:r>
                      <w:rPr>
                        <w:rFonts w:ascii="DejaVu Sans" w:hAnsi="DejaVu Sans"/>
                        <w:b/>
                        <w:bCs/>
                        <w:color w:val="000000"/>
                        <w:sz w:val="18"/>
                        <w:szCs w:val="18"/>
                      </w:rPr>
                      <w:t>HL7 Patientenschnittstelle V2.9.1</w:t>
                    </w:r>
                  </w:p>
                  <w:p>
                    <w:pPr>
                      <w:pStyle w:val="FrameContents"/>
                      <w:overflowPunct w:val="false"/>
                      <w:rPr>
                        <w:color w:val="000000"/>
                      </w:rPr>
                    </w:pPr>
                    <w:r>
                      <w:rPr>
                        <w:rFonts w:ascii="DejaVu Sans" w:hAnsi="DejaVu Sans"/>
                        <w:color w:val="000000"/>
                        <w:sz w:val="18"/>
                        <w:szCs w:val="18"/>
                      </w:rPr>
                      <w:t>ADT-Datensatz</w:t>
                    </w:r>
                  </w:p>
                  <w:p>
                    <w:pPr>
                      <w:pStyle w:val="FrameContents"/>
                      <w:overflowPunct w:val="false"/>
                      <w:rPr>
                        <w:color w:val="000000"/>
                      </w:rPr>
                    </w:pPr>
                    <w:r>
                      <w:rPr>
                        <w:rFonts w:ascii="DejaVu Sans" w:hAnsi="DejaVu Sans"/>
                        <w:color w:val="000000"/>
                        <w:sz w:val="18"/>
                        <w:szCs w:val="18"/>
                      </w:rPr>
                      <w:t>Übermitteln von Patientenstammdaten</w:t>
                    </w:r>
                  </w:p>
                  <w:p>
                    <w:pPr>
                      <w:pStyle w:val="FrameContents"/>
                      <w:overflowPunct w:val="fals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drawing>
        <wp:anchor behindDoc="1" distT="0" distB="0" distL="0" distR="0" simplePos="0" locked="0" layoutInCell="0" allowOverlap="1" relativeHeight="130">
          <wp:simplePos x="0" y="0"/>
          <wp:positionH relativeFrom="column">
            <wp:posOffset>11430</wp:posOffset>
          </wp:positionH>
          <wp:positionV relativeFrom="paragraph">
            <wp:posOffset>-387350</wp:posOffset>
          </wp:positionV>
          <wp:extent cx="1144270" cy="559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6"/>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character" w:styleId="Heading1Char" w:customStyle="1">
    <w:name w:val="Heading 1 Char"/>
    <w:basedOn w:val="DefaultParagraphFont"/>
    <w:link w:val="Heading1"/>
    <w:uiPriority w:val="9"/>
    <w:qFormat/>
    <w:rsid w:val="000e1076"/>
    <w:rPr>
      <w:rFonts w:ascii="Liberation Sans" w:hAnsi="Liberation Sans"/>
      <w:b/>
      <w:bCs/>
      <w:sz w:val="36"/>
      <w:szCs w:val="36"/>
    </w:rPr>
  </w:style>
  <w:style w:type="character" w:styleId="BodyTextChar" w:customStyle="1">
    <w:name w:val="Body Text Char"/>
    <w:basedOn w:val="DefaultParagraphFont"/>
    <w:qFormat/>
    <w:rsid w:val="000e107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ascii="Liberation Serif" w:hAnsi="Liberation Serif" w:eastAsia="Noto Sans CJK SC" w:cs="Mangal"/>
      <w:color w:val="auto"/>
      <w:kern w:val="2"/>
      <w:sz w:val="24"/>
      <w:szCs w:val="21"/>
      <w:lang w:val="de-CH" w:eastAsia="zh-CN" w:bidi="hi-IN"/>
    </w:rPr>
  </w:style>
  <w:style w:type="paragraph" w:styleId="UserTableBody" w:customStyle="1">
    <w:name w:val="User Table Body"/>
    <w:basedOn w:val="Normal"/>
    <w:qFormat/>
    <w:rsid w:val="00c66e33"/>
    <w:pPr>
      <w:widowControl w:val="false"/>
      <w:suppressAutoHyphens w:val="false"/>
      <w:spacing w:before="20" w:after="10"/>
    </w:pPr>
    <w:rPr>
      <w:rFonts w:ascii="Arial" w:hAnsi="Arial" w:eastAsia="Times New Roman" w:cs="Arial"/>
      <w:kern w:val="2"/>
      <w:sz w:val="1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LibreOffice/7.4.0.3$Linux_X86_64 LibreOffice_project/f85e47c08ddd19c015c0114a68350214f7066f5a</Application>
  <AppVersion>15.0000</AppVersion>
  <Pages>43</Pages>
  <Words>9275</Words>
  <Characters>51987</Characters>
  <CharactersWithSpaces>58924</CharactersWithSpaces>
  <Paragraphs>2693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2023-05-13T09:45:16Z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