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r>
            <w:fldChar w:fldCharType="begin"/>
          </w:r>
          <w:r>
            <w:rPr>
              <w:rStyle w:val="IndexLink"/>
            </w:rPr>
            <w:instrText xml:space="preserve"> TOC \f \o "1-9" \h</w:instrText>
          </w:r>
          <w:r>
            <w:rPr>
              <w:rStyle w:val="IndexLink"/>
            </w:rPr>
            <w:fldChar w:fldCharType="separate"/>
          </w:r>
          <w:hyperlink w:anchor="_Toc126046024">
            <w:r>
              <w:rPr>
                <w:rStyle w:val="IndexLink"/>
              </w:rPr>
              <w:t>1</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_Toc126046024 \h</w:instrText>
            </w:r>
            <w:r>
              <w:rPr>
                <w:webHidden/>
              </w:rPr>
              <w:fldChar w:fldCharType="separate"/>
            </w:r>
            <w:r>
              <w:rPr>
                <w:rStyle w:val="IndexLink"/>
              </w:rPr>
              <w:t>Management Summary</w:t>
              <w:tab/>
              <w:t>1</w:t>
            </w:r>
            <w:r>
              <w:rPr>
                <w:webHidden/>
              </w:rPr>
              <w:fldChar w:fldCharType="end"/>
            </w:r>
          </w:hyperlink>
        </w:p>
        <w:p>
          <w:pPr>
            <w:pStyle w:val="Contents2"/>
            <w:tabs>
              <w:tab w:val="left" w:pos="880" w:leader="none"/>
              <w:tab w:val="right" w:pos="9355" w:leader="dot"/>
            </w:tabs>
            <w:rPr>
              <w:rFonts w:ascii="Calibri" w:hAnsi="Calibri" w:eastAsia="" w:cs="" w:asciiTheme="minorHAnsi" w:cstheme="minorBidi" w:eastAsiaTheme="minorEastAsia" w:hAnsiTheme="minorHAnsi"/>
              <w:kern w:val="0"/>
              <w:sz w:val="22"/>
              <w:szCs w:val="22"/>
              <w:lang w:eastAsia="de-CH" w:bidi="ar-SA"/>
            </w:rPr>
          </w:pPr>
          <w:hyperlink w:anchor="_Toc126046025">
            <w:r>
              <w:rPr>
                <w:rStyle w:val="IndexLink"/>
              </w:rPr>
              <w:t>1.1</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_Toc126046025 \h</w:instrText>
            </w:r>
            <w:r>
              <w:rPr>
                <w:webHidden/>
              </w:rPr>
              <w:fldChar w:fldCharType="separate"/>
            </w:r>
            <w:r>
              <w:rPr>
                <w:rStyle w:val="IndexLink"/>
              </w:rPr>
              <w:t>Zusammenfassung</w:t>
              <w:tab/>
              <w:t>1</w:t>
            </w:r>
            <w:r>
              <w:rPr>
                <w:webHidden/>
              </w:rPr>
              <w:fldChar w:fldCharType="end"/>
            </w:r>
          </w:hyperlink>
        </w:p>
        <w:p>
          <w:pPr>
            <w:pStyle w:val="Contents2"/>
            <w:tabs>
              <w:tab w:val="left" w:pos="880" w:leader="none"/>
              <w:tab w:val="right" w:pos="9355" w:leader="dot"/>
            </w:tabs>
            <w:rPr>
              <w:rFonts w:ascii="Calibri" w:hAnsi="Calibri" w:eastAsia="" w:cs="" w:asciiTheme="minorHAnsi" w:cstheme="minorBidi" w:eastAsiaTheme="minorEastAsia" w:hAnsiTheme="minorHAnsi"/>
              <w:kern w:val="0"/>
              <w:sz w:val="22"/>
              <w:szCs w:val="22"/>
              <w:lang w:eastAsia="de-CH" w:bidi="ar-SA"/>
            </w:rPr>
          </w:pPr>
          <w:hyperlink w:anchor="_Toc126046026">
            <w:r>
              <w:rPr>
                <w:rStyle w:val="IndexLink"/>
              </w:rPr>
              <w:t>1.2</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_Toc126046026 \h</w:instrText>
            </w:r>
            <w:r>
              <w:rPr>
                <w:webHidden/>
              </w:rPr>
              <w:fldChar w:fldCharType="separate"/>
            </w:r>
            <w:r>
              <w:rPr>
                <w:rStyle w:val="IndexLink"/>
              </w:rPr>
              <w:t>Warum HL7 v2.9.1</w:t>
              <w:tab/>
              <w:t>2</w:t>
            </w:r>
            <w:r>
              <w:rPr>
                <w:webHidden/>
              </w:rPr>
              <w:fldChar w:fldCharType="end"/>
            </w:r>
          </w:hyperlink>
        </w:p>
        <w:p>
          <w:pPr>
            <w:pStyle w:val="Contents3"/>
            <w:tabs>
              <w:tab w:val="left" w:pos="1320" w:leader="none"/>
              <w:tab w:val="right" w:pos="9071" w:leader="dot"/>
            </w:tabs>
            <w:rPr>
              <w:rFonts w:ascii="Calibri" w:hAnsi="Calibri" w:eastAsia="" w:cs="" w:asciiTheme="minorHAnsi" w:cstheme="minorBidi" w:eastAsiaTheme="minorEastAsia" w:hAnsiTheme="minorHAnsi"/>
              <w:kern w:val="0"/>
              <w:sz w:val="22"/>
              <w:szCs w:val="22"/>
              <w:lang w:eastAsia="de-CH" w:bidi="ar-SA"/>
            </w:rPr>
          </w:pPr>
          <w:hyperlink w:anchor="_Toc126046027">
            <w:r>
              <w:rPr>
                <w:rStyle w:val="IndexLink"/>
              </w:rPr>
              <w:t>1.2.1</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_Toc126046027 \h</w:instrText>
            </w:r>
            <w:r>
              <w:rPr>
                <w:webHidden/>
              </w:rPr>
              <w:fldChar w:fldCharType="separate"/>
            </w:r>
            <w:r>
              <w:rPr>
                <w:rStyle w:val="IndexLink"/>
              </w:rPr>
              <w:t>ARV-Segment Access Restriction</w:t>
              <w:tab/>
              <w:t>2</w:t>
            </w:r>
            <w:r>
              <w:rPr>
                <w:webHidden/>
              </w:rPr>
              <w:fldChar w:fldCharType="end"/>
            </w:r>
          </w:hyperlink>
        </w:p>
        <w:p>
          <w:pPr>
            <w:pStyle w:val="Contents3"/>
            <w:tabs>
              <w:tab w:val="left" w:pos="1320" w:leader="none"/>
              <w:tab w:val="right" w:pos="9071" w:leader="dot"/>
            </w:tabs>
            <w:rPr>
              <w:rFonts w:ascii="Calibri" w:hAnsi="Calibri" w:eastAsia="" w:cs="" w:asciiTheme="minorHAnsi" w:cstheme="minorBidi" w:eastAsiaTheme="minorEastAsia" w:hAnsiTheme="minorHAnsi"/>
              <w:kern w:val="0"/>
              <w:sz w:val="22"/>
              <w:szCs w:val="22"/>
              <w:lang w:eastAsia="de-CH" w:bidi="ar-SA"/>
            </w:rPr>
          </w:pPr>
          <w:hyperlink w:anchor="_Toc126046028">
            <w:r>
              <w:rPr>
                <w:rStyle w:val="IndexLink"/>
              </w:rPr>
              <w:t>1.2.2</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_Toc126046028 \h</w:instrText>
            </w:r>
            <w:r>
              <w:rPr>
                <w:webHidden/>
              </w:rPr>
              <w:fldChar w:fldCharType="separate"/>
            </w:r>
            <w:r>
              <w:rPr>
                <w:rStyle w:val="IndexLink"/>
              </w:rPr>
              <w:t>ROL-Segment Role</w:t>
              <w:tab/>
              <w:t>2</w:t>
            </w:r>
            <w:r>
              <w:rPr>
                <w:webHidden/>
              </w:rPr>
              <w:fldChar w:fldCharType="end"/>
            </w:r>
          </w:hyperlink>
        </w:p>
        <w:p>
          <w:pPr>
            <w:pStyle w:val="Contents3"/>
            <w:tabs>
              <w:tab w:val="left" w:pos="1320" w:leader="none"/>
              <w:tab w:val="right" w:pos="9071" w:leader="dot"/>
            </w:tabs>
            <w:rPr>
              <w:rFonts w:ascii="Calibri" w:hAnsi="Calibri" w:eastAsia="" w:cs="" w:asciiTheme="minorHAnsi" w:cstheme="minorBidi" w:eastAsiaTheme="minorEastAsia" w:hAnsiTheme="minorHAnsi"/>
              <w:kern w:val="0"/>
              <w:sz w:val="22"/>
              <w:szCs w:val="22"/>
              <w:lang w:eastAsia="de-CH" w:bidi="ar-SA"/>
            </w:rPr>
          </w:pPr>
          <w:hyperlink w:anchor="_Toc126046029">
            <w:r>
              <w:rPr>
                <w:rStyle w:val="IndexLink"/>
              </w:rPr>
              <w:t>1.2.3</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_Toc126046029 \h</w:instrText>
            </w:r>
            <w:r>
              <w:rPr>
                <w:webHidden/>
              </w:rPr>
              <w:fldChar w:fldCharType="separate"/>
            </w:r>
            <w:r>
              <w:rPr>
                <w:rStyle w:val="IndexLink"/>
              </w:rPr>
              <w:t>Verwendung CWE Datentyp</w:t>
              <w:tab/>
              <w:t>2</w:t>
            </w:r>
            <w:r>
              <w:rPr>
                <w:webHidden/>
              </w:rPr>
              <w:fldChar w:fldCharType="end"/>
            </w:r>
          </w:hyperlink>
        </w:p>
        <w:p>
          <w:pPr>
            <w:pStyle w:val="Contents3"/>
            <w:tabs>
              <w:tab w:val="left" w:pos="1320" w:leader="none"/>
              <w:tab w:val="right" w:pos="9071" w:leader="dot"/>
            </w:tabs>
            <w:rPr>
              <w:rFonts w:ascii="Calibri" w:hAnsi="Calibri" w:eastAsia="" w:cs="" w:asciiTheme="minorHAnsi" w:cstheme="minorBidi" w:eastAsiaTheme="minorEastAsia" w:hAnsiTheme="minorHAnsi"/>
              <w:kern w:val="0"/>
              <w:sz w:val="22"/>
              <w:szCs w:val="22"/>
              <w:lang w:eastAsia="de-CH" w:bidi="ar-SA"/>
            </w:rPr>
          </w:pPr>
          <w:hyperlink w:anchor="_Toc126046030">
            <w:r>
              <w:rPr>
                <w:rStyle w:val="IndexLink"/>
              </w:rPr>
              <w:t>1.2.4</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_Toc126046030 \h</w:instrText>
            </w:r>
            <w:r>
              <w:rPr>
                <w:webHidden/>
              </w:rPr>
              <w:fldChar w:fldCharType="separate"/>
            </w:r>
            <w:r>
              <w:rPr>
                <w:rStyle w:val="IndexLink"/>
              </w:rPr>
              <w:t>Änderung am Datentyp XPN</w:t>
              <w:tab/>
              <w:t>2</w:t>
            </w:r>
            <w:r>
              <w:rPr>
                <w:webHidden/>
              </w:rPr>
              <w:fldChar w:fldCharType="end"/>
            </w:r>
          </w:hyperlink>
        </w:p>
        <w:p>
          <w:pPr>
            <w:pStyle w:val="Contents3"/>
            <w:tabs>
              <w:tab w:val="left" w:pos="1320" w:leader="none"/>
              <w:tab w:val="right" w:pos="9071" w:leader="dot"/>
            </w:tabs>
            <w:rPr>
              <w:rFonts w:ascii="Calibri" w:hAnsi="Calibri" w:eastAsia="" w:cs="" w:asciiTheme="minorHAnsi" w:cstheme="minorBidi" w:eastAsiaTheme="minorEastAsia" w:hAnsiTheme="minorHAnsi"/>
              <w:kern w:val="0"/>
              <w:sz w:val="22"/>
              <w:szCs w:val="22"/>
              <w:lang w:eastAsia="de-CH" w:bidi="ar-SA"/>
            </w:rPr>
          </w:pPr>
          <w:hyperlink w:anchor="_Toc126046031">
            <w:r>
              <w:rPr>
                <w:rStyle w:val="IndexLink"/>
              </w:rPr>
              <w:t>1.2.5</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_Toc126046031 \h</w:instrText>
            </w:r>
            <w:r>
              <w:rPr>
                <w:webHidden/>
              </w:rPr>
              <w:fldChar w:fldCharType="separate"/>
            </w:r>
            <w:r>
              <w:rPr>
                <w:rStyle w:val="IndexLink"/>
              </w:rPr>
              <w:t>Feldlängen</w:t>
              <w:tab/>
              <w:t>3</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2">
            <w:r>
              <w:rPr>
                <w:rStyle w:val="IndexLink"/>
              </w:rPr>
              <w:t>2</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_Toc126046032 \h</w:instrText>
            </w:r>
            <w:r>
              <w:rPr>
                <w:webHidden/>
              </w:rPr>
              <w:fldChar w:fldCharType="separate"/>
            </w:r>
            <w:r>
              <w:rPr>
                <w:rStyle w:val="IndexLink"/>
              </w:rPr>
              <w:t>Visuelle Orientierungshilfen</w:t>
              <w:tab/>
              <w:t>3</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3">
            <w:r>
              <w:rPr>
                <w:rStyle w:val="IndexLink"/>
              </w:rPr>
              <w:t>3</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_Toc126046033 \h</w:instrText>
            </w:r>
            <w:r>
              <w:rPr>
                <w:webHidden/>
              </w:rPr>
              <w:fldChar w:fldCharType="separate"/>
            </w:r>
            <w:r>
              <w:rPr>
                <w:rStyle w:val="IndexLink"/>
              </w:rPr>
              <w:t>History</w:t>
              <w:tab/>
              <w:t>3</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4">
            <w:r>
              <w:rPr>
                <w:rStyle w:val="IndexLink"/>
              </w:rPr>
              <w:t>4</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_Toc126046034 \h</w:instrText>
            </w:r>
            <w:r>
              <w:rPr>
                <w:webHidden/>
              </w:rPr>
              <w:fldChar w:fldCharType="separate"/>
            </w:r>
            <w:r>
              <w:rPr>
                <w:rStyle w:val="IndexLink"/>
              </w:rPr>
              <w:t>Ereignisse</w:t>
              <w:tab/>
              <w:t>3</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5">
            <w:r>
              <w:rPr>
                <w:rStyle w:val="IndexLink"/>
              </w:rPr>
              <w:t>5</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_Toc126046035 \h</w:instrText>
            </w:r>
            <w:r>
              <w:rPr>
                <w:webHidden/>
              </w:rPr>
              <w:fldChar w:fldCharType="separate"/>
            </w:r>
            <w:r>
              <w:rPr>
                <w:rStyle w:val="IndexLink"/>
              </w:rPr>
              <w:t>Meldungsstrukturen</w:t>
              <w:tab/>
              <w:t>15</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6">
            <w:r>
              <w:rPr>
                <w:rStyle w:val="IndexLink"/>
              </w:rPr>
              <w:t>6</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_Toc126046036 \h</w:instrText>
            </w:r>
            <w:r>
              <w:rPr>
                <w:webHidden/>
              </w:rPr>
              <w:fldChar w:fldCharType="separate"/>
            </w:r>
            <w:r>
              <w:rPr>
                <w:rStyle w:val="IndexLink"/>
              </w:rPr>
              <w:t>MSH Message Header Segment</w:t>
              <w:tab/>
              <w:t>16</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7">
            <w:r>
              <w:rPr>
                <w:rStyle w:val="IndexLink"/>
              </w:rPr>
              <w:t>7</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_Toc126046037 \h</w:instrText>
            </w:r>
            <w:r>
              <w:rPr>
                <w:webHidden/>
              </w:rPr>
              <w:fldChar w:fldCharType="separate"/>
            </w:r>
            <w:r>
              <w:rPr>
                <w:rStyle w:val="IndexLink"/>
              </w:rPr>
              <w:t>EVN Event Type Segment</w:t>
              <w:tab/>
              <w:t>18</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8">
            <w:r>
              <w:rPr>
                <w:rStyle w:val="IndexLink"/>
              </w:rPr>
              <w:t>8</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_Toc126046038 \h</w:instrText>
            </w:r>
            <w:r>
              <w:rPr>
                <w:webHidden/>
              </w:rPr>
              <w:fldChar w:fldCharType="separate"/>
            </w:r>
            <w:r>
              <w:rPr>
                <w:rStyle w:val="IndexLink"/>
              </w:rPr>
              <w:t>PID Patient Identification Segment</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39">
            <w:r>
              <w:rPr>
                <w:rStyle w:val="IndexLink"/>
              </w:rPr>
              <w:t>9</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_Toc126046039 \h</w:instrText>
            </w:r>
            <w:r>
              <w:rPr>
                <w:webHidden/>
              </w:rPr>
              <w:fldChar w:fldCharType="separate"/>
            </w:r>
            <w:r>
              <w:rPr>
                <w:rStyle w:val="IndexLink"/>
              </w:rPr>
              <w:t>NK1 Next of Kin / Associated Parties Segment</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0">
            <w:r>
              <w:rPr>
                <w:rStyle w:val="IndexLink"/>
              </w:rPr>
              <w:t>10</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_Toc126046040 \h</w:instrText>
            </w:r>
            <w:r>
              <w:rPr>
                <w:webHidden/>
              </w:rPr>
              <w:fldChar w:fldCharType="separate"/>
            </w:r>
            <w:r>
              <w:rPr>
                <w:rStyle w:val="IndexLink"/>
              </w:rPr>
              <w:t>PV1 Patient Visit Segment</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1">
            <w:r>
              <w:rPr>
                <w:rStyle w:val="IndexLink"/>
              </w:rPr>
              <w:t>11</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_Toc126046041 \h</w:instrText>
            </w:r>
            <w:r>
              <w:rPr>
                <w:webHidden/>
              </w:rPr>
              <w:fldChar w:fldCharType="separate"/>
            </w:r>
            <w:r>
              <w:rPr>
                <w:rStyle w:val="IndexLink"/>
              </w:rPr>
              <w:t>PV2  Patient Visit - Additional Information Segment</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2">
            <w:r>
              <w:rPr>
                <w:rStyle w:val="IndexLink"/>
              </w:rPr>
              <w:t>12</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_Toc126046042 \h</w:instrText>
            </w:r>
            <w:r>
              <w:rPr>
                <w:webHidden/>
              </w:rPr>
              <w:fldChar w:fldCharType="separate"/>
            </w:r>
            <w:r>
              <w:rPr>
                <w:rStyle w:val="IndexLink"/>
              </w:rPr>
              <w:t>ARV Access Restriction</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3">
            <w:r>
              <w:rPr>
                <w:rStyle w:val="IndexLink"/>
              </w:rPr>
              <w:t>13</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_Toc126046043 \h</w:instrText>
            </w:r>
            <w:r>
              <w:rPr>
                <w:webHidden/>
              </w:rPr>
              <w:fldChar w:fldCharType="separate"/>
            </w:r>
            <w:r>
              <w:rPr>
                <w:rStyle w:val="IndexLink"/>
              </w:rPr>
              <w:t>CON Consent Segment</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4">
            <w:r>
              <w:rPr>
                <w:rStyle w:val="IndexLink"/>
              </w:rPr>
              <w:t>14</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_Toc126046044 \h</w:instrText>
            </w:r>
            <w:r>
              <w:rPr>
                <w:webHidden/>
              </w:rPr>
              <w:fldChar w:fldCharType="separate"/>
            </w:r>
            <w:r>
              <w:rPr>
                <w:rStyle w:val="IndexLink"/>
              </w:rPr>
              <w:t>ROL Role Segment</w:t>
              <w:tab/>
              <w:t>19</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5">
            <w:r>
              <w:rPr>
                <w:rStyle w:val="IndexLink"/>
              </w:rPr>
              <w:t>15</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_Toc126046045 \h</w:instrText>
            </w:r>
            <w:r>
              <w:rPr>
                <w:webHidden/>
              </w:rPr>
              <w:fldChar w:fldCharType="separate"/>
            </w:r>
            <w:r>
              <w:rPr>
                <w:rStyle w:val="IndexLink"/>
              </w:rPr>
              <w:t>GSP Person Gender and Sex Segment</w:t>
              <w:tab/>
              <w:t>20</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6">
            <w:r>
              <w:rPr>
                <w:rStyle w:val="IndexLink"/>
              </w:rPr>
              <w:t>16</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_Toc126046046 \h</w:instrText>
            </w:r>
            <w:r>
              <w:rPr>
                <w:webHidden/>
              </w:rPr>
              <w:fldChar w:fldCharType="separate"/>
            </w:r>
            <w:r>
              <w:rPr>
                <w:rStyle w:val="IndexLink"/>
              </w:rPr>
              <w:t>GSR Recorded Gender and Sex Segment</w:t>
              <w:tab/>
              <w:t>20</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7">
            <w:r>
              <w:rPr>
                <w:rStyle w:val="IndexLink"/>
              </w:rPr>
              <w:t>17</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_Toc126046047 \h</w:instrText>
            </w:r>
            <w:r>
              <w:rPr>
                <w:webHidden/>
              </w:rPr>
              <w:fldChar w:fldCharType="separate"/>
            </w:r>
            <w:r>
              <w:rPr>
                <w:rStyle w:val="IndexLink"/>
              </w:rPr>
              <w:t>GSC Sex for Clinical Use Segment</w:t>
              <w:tab/>
              <w:t>21</w:t>
            </w:r>
            <w:r>
              <w:rPr>
                <w:webHidden/>
              </w:rPr>
              <w:fldChar w:fldCharType="end"/>
            </w:r>
          </w:hyperlink>
        </w:p>
        <w:p>
          <w:pPr>
            <w:pStyle w:val="Contents1"/>
            <w:tabs>
              <w:tab w:val="left" w:pos="567" w:leader="none"/>
              <w:tab w:val="right" w:pos="9638" w:leader="dot"/>
            </w:tabs>
            <w:rPr>
              <w:rFonts w:ascii="Calibri" w:hAnsi="Calibri" w:eastAsia="" w:cs="" w:asciiTheme="minorHAnsi" w:cstheme="minorBidi" w:eastAsiaTheme="minorEastAsia" w:hAnsiTheme="minorHAnsi"/>
              <w:kern w:val="0"/>
              <w:sz w:val="22"/>
              <w:szCs w:val="22"/>
              <w:lang w:eastAsia="de-CH" w:bidi="ar-SA"/>
            </w:rPr>
          </w:pPr>
          <w:hyperlink w:anchor="_Toc126046048">
            <w:r>
              <w:rPr>
                <w:rStyle w:val="IndexLink"/>
              </w:rPr>
              <w:t>18</w:t>
            </w:r>
            <w:r>
              <w:rPr>
                <w:rStyle w:val="IndexLink"/>
                <w:rFonts w:eastAsia="" w:cs="" w:ascii="Calibri" w:hAnsi="Calibri" w:asciiTheme="minorHAnsi" w:cstheme="minorBidi" w:eastAsiaTheme="minorEastAsia" w:hAnsiTheme="minorHAnsi"/>
                <w:kern w:val="0"/>
                <w:sz w:val="22"/>
                <w:szCs w:val="22"/>
                <w:lang w:eastAsia="de-CH" w:bidi="ar-SA"/>
              </w:rPr>
              <w:tab/>
            </w:r>
            <w:r>
              <w:rPr>
                <w:webHidden/>
              </w:rPr>
              <w:fldChar w:fldCharType="begin"/>
            </w:r>
            <w:r>
              <w:rPr>
                <w:webHidden/>
              </w:rPr>
              <w:instrText xml:space="preserve">PAGEREF _Toc126046048 \h</w:instrText>
            </w:r>
            <w:r>
              <w:rPr>
                <w:webHidden/>
              </w:rPr>
              <w:fldChar w:fldCharType="separate"/>
            </w:r>
            <w:r>
              <w:rPr>
                <w:rStyle w:val="IndexLink"/>
              </w:rPr>
              <w:t>MRG Merge Patient Information Segment</w:t>
              <w:tab/>
              <w:t>21</w:t>
            </w:r>
            <w:r>
              <w:rPr>
                <w:webHidden/>
              </w:rPr>
              <w:fldChar w:fldCharType="end"/>
            </w:r>
          </w:hyperlink>
        </w:p>
        <w:p>
          <w:pPr>
            <w:pStyle w:val="Contents1"/>
            <w:rPr/>
          </w:pPr>
          <w:r>
            <w:rPr/>
          </w:r>
          <w:r>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Toc126046024"/>
      <w:r>
        <w:rPr>
          <w:b w:val="false"/>
          <w:bCs w:val="false"/>
        </w:rPr>
        <w:t>Management Summary</w:t>
      </w:r>
      <w:bookmarkEnd w:id="0"/>
    </w:p>
    <w:p>
      <w:pPr>
        <w:pStyle w:val="Heading2"/>
        <w:rPr/>
      </w:pPr>
      <w:bookmarkStart w:id="1" w:name="_Toc126046025"/>
      <w:r>
        <w:rPr/>
        <w:t>Zusammenfassung</w:t>
      </w:r>
      <w:bookmarkEnd w:id="1"/>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aktuellsten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r>
        <w:rPr/>
        <w:t xml:space="preserve"> </w:t>
      </w:r>
      <w:bookmarkStart w:id="2" w:name="_Toc126046026"/>
      <w:r>
        <w:rPr/>
        <w:t>Warum HL7 v2.9.1</w:t>
      </w:r>
      <w:bookmarkEnd w:id="2"/>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aktuellsten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Bezeichung und das System das die Daten liefert definiert. Ausserdem kann alternativer Code, Bezeichnung und System übermittelt werden.</w:t>
      </w:r>
    </w:p>
    <w:p>
      <w:pPr>
        <w:pStyle w:val="Heading3"/>
        <w:rPr/>
      </w:pPr>
      <w:bookmarkStart w:id="3" w:name="_Toc126046027"/>
      <w:r>
        <w:rPr/>
        <w:t>ARV-Segment</w:t>
        <w:tab/>
        <w:t>Access Restriction</w:t>
      </w:r>
      <w:bookmarkEnd w:id="3"/>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4" w:name="_Toc126046028"/>
      <w:r>
        <w:rPr/>
        <w:t>ROL-Segment</w:t>
        <w:tab/>
        <w:t>Role</w:t>
      </w:r>
      <w:bookmarkEnd w:id="4"/>
    </w:p>
    <w:p>
      <w:pPr>
        <w:pStyle w:val="TextBody"/>
        <w:rPr/>
      </w:pPr>
      <w:r>
        <w:rPr/>
        <w:t xml:space="preserve">Im ROL Segment können Personen zu bestimmten Aktivitäten verwaltet werden, z.B. weitere Ärzte die im PV1 Segment nicht vorgesehen sind oder behandelnde Ärzte zu bestimmten Behandlungen (PR1-Segment). </w:t>
      </w:r>
    </w:p>
    <w:p>
      <w:pPr>
        <w:pStyle w:val="Heading3"/>
        <w:rPr/>
      </w:pPr>
      <w:bookmarkStart w:id="5" w:name="_Toc126046029"/>
      <w:r>
        <w:rPr/>
        <w:t>Verwendung CWE Datentyp</w:t>
      </w:r>
      <w:bookmarkEnd w:id="5"/>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6" w:name="_Toc126046030"/>
      <w:r>
        <w:rPr/>
        <w:t>Änderung am Datentyp XPN</w:t>
      </w:r>
      <w:bookmarkEnd w:id="6"/>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7" w:name="_Toc126046031"/>
      <w:r>
        <w:rPr/>
        <w:t>Feldlängen</w:t>
      </w:r>
      <w:bookmarkEnd w:id="7"/>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1"/>
        <w:rPr/>
      </w:pPr>
      <w:bookmarkStart w:id="8" w:name="_Toc126046032"/>
      <w:r>
        <w:rPr/>
        <w:t>Visuelle Orientierungshilfen</w:t>
      </w:r>
      <w:bookmarkEnd w:id="8"/>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w:t>
      </w:r>
    </w:p>
    <w:p>
      <w:pPr>
        <w:pStyle w:val="TextBody"/>
        <w:rPr/>
      </w:pPr>
      <w:r>
        <w:rPr/>
      </w:r>
    </w:p>
    <w:p>
      <w:pPr>
        <w:pStyle w:val="Heading1"/>
        <w:rPr/>
      </w:pPr>
      <w:bookmarkStart w:id="9" w:name="_Toc126046033"/>
      <w:r>
        <w:rPr/>
        <w:t>History</w:t>
      </w:r>
      <w:bookmarkEnd w:id="9"/>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10" w:name="_Toc126046034"/>
      <w:r>
        <w:rPr/>
        <w:t>Ereignisse</w:t>
      </w:r>
      <w:bookmarkEnd w:id="10"/>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r>
            <w:r>
              <w:rPr>
                <w:rFonts w:eastAsia="Noto Sans CJK SC" w:cs="Arial" w:ascii="Arial" w:hAnsi="Arial"/>
                <w:kern w:val="2"/>
                <w:sz w:val="20"/>
                <w:szCs w:val="20"/>
                <w:lang w:val="de-CH" w:eastAsia="zh-CN" w:bidi="hi-IN"/>
              </w:rPr>
              <w:br/>
              <w:t>An A02 event is issued as a result of the patient changing his or her assigned physical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r>
            <w:r>
              <w:rPr>
                <w:rFonts w:eastAsia="Noto Sans CJK SC" w:cs="Arial" w:ascii="Arial" w:hAnsi="Arial"/>
                <w:kern w:val="2"/>
                <w:sz w:val="20"/>
                <w:szCs w:val="20"/>
                <w:lang w:val="de-CH" w:eastAsia="zh-CN" w:bidi="hi-IN"/>
              </w:rPr>
              <w:br/>
              <w:t>An A03 event signals the end of a patient’s stay in a healthcare</w:t>
              <w:br/>
              <w:t>facility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r>
            <w:r>
              <w:rPr>
                <w:rFonts w:eastAsia="Noto Sans CJK SC" w:cs="Arial" w:ascii="Arial" w:hAnsi="Arial"/>
                <w:kern w:val="2"/>
                <w:sz w:val="20"/>
                <w:szCs w:val="20"/>
                <w:lang w:val="de-CH" w:eastAsia="zh-CN" w:bidi="hi-IN"/>
              </w:rPr>
              <w:br/>
              <w:t>An A04 event signals that the patient has arrived or checked in as a one-time, or recurring outpatient, and is not assigned to a bed.</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r>
            <w:r>
              <w:rPr>
                <w:rFonts w:eastAsia="Noto Sans CJK SC" w:cs="Arial" w:ascii="Arial" w:hAnsi="Arial"/>
                <w:kern w:val="2"/>
                <w:sz w:val="20"/>
                <w:szCs w:val="20"/>
                <w:lang w:val="de-CH" w:eastAsia="zh-CN" w:bidi="hi-IN"/>
              </w:rPr>
              <w:br/>
              <w:t>An A05 event is sent when a patient undergoes the pre-admission process. During this process, episode-related data is collected in preparation for a patient’s visit or stay in a healthcare facility. This event can also be used to pre-register a non-admitted patient.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A09 patient arriving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r>
            <w:r>
              <w:rPr>
                <w:rFonts w:eastAsia="Noto Sans CJK SC" w:cs="Arial" w:ascii="Arial" w:hAnsi="Arial"/>
                <w:kern w:val="2"/>
                <w:sz w:val="20"/>
                <w:szCs w:val="20"/>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Abbruch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 ( Stornierung 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br/>
              <w:t>zurück</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DT^A31^ADT_A05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(Ankunft)”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(Abreise, Weggang)”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br/>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br/>
              <w:t>von einem Patienten zum andern)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r>
          </w:p>
          <w:p>
            <w:pPr>
              <w:pStyle w:val="Normal"/>
              <w:widowControl/>
              <w:suppressAutoHyphens w:val="false"/>
              <w:spacing w:before="0" w:after="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br/>
            </w:r>
          </w:p>
        </w:tc>
        <w:tc>
          <w:tcPr>
            <w:tcW w:w="3210"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br/>
              <w:t>Patienten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b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11" w:name="_Toc126046035"/>
      <w:r>
        <w:rPr/>
        <w:t>Meldungsstrukturen</w:t>
      </w:r>
      <w:bookmarkEnd w:id="11"/>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Jenachdem sind in der Meldungen mehr oder weniger Segmente enthalten oder die Pflichtigkeit ändert sich. Nachfolgend ist ein Bespiel für die A01-Struktur in der zwei zusätzliche CON-Segment eingefügt wurden, jeweils mit Bezug zum Patienten und zu Fall..  </w:t>
      </w:r>
    </w:p>
    <w:tbl>
      <w:tblPr>
        <w:tblW w:w="836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79"/>
        <w:gridCol w:w="4320"/>
        <w:gridCol w:w="1165"/>
      </w:tblGrid>
      <w:tr>
        <w:trPr>
          <w:tblHeader w:val="true"/>
        </w:trPr>
        <w:tc>
          <w:tcPr>
            <w:tcW w:w="2879"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5"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Message Header</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hyperlink w:anchor="#EVN">
              <w:r>
                <w:rPr>
                  <w:rFonts w:eastAsia="Times New Roman" w:cs="Courier New" w:ascii="Courier New" w:hAnsi="Courier New"/>
                  <w:color w:val="0000FF"/>
                  <w:kern w:val="2"/>
                  <w:sz w:val="20"/>
                  <w:lang w:val="en-US" w:eastAsia="de-DE" w:bidi="ar-SA"/>
                </w:rPr>
                <w:t>EVN</w:t>
              </w:r>
            </w:hyperlink>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bookmarkStart w:id="12" w:name="_Hlt476038696"/>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hyperlink w:anchor="PID">
              <w:bookmarkStart w:id="13" w:name="_Hlt476026370"/>
              <w:bookmarkEnd w:id="12"/>
              <w:r>
                <w:rPr>
                  <w:rFonts w:eastAsia="Times New Roman" w:cs="Courier New" w:ascii="Courier New" w:hAnsi="Courier New"/>
                  <w:color w:val="0000FF"/>
                  <w:kern w:val="2"/>
                  <w:sz w:val="20"/>
                  <w:lang w:val="en-US" w:eastAsia="de-DE" w:bidi="ar-SA"/>
                </w:rPr>
                <w:t>PID</w:t>
              </w:r>
            </w:hyperlink>
            <w:bookmarkEnd w:id="13"/>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PD1">
              <w:r>
                <w:rPr>
                  <w:rFonts w:eastAsia="Times New Roman" w:cs="Courier New" w:ascii="Courier New" w:hAnsi="Courier New"/>
                  <w:color w:val="0000FF"/>
                  <w:kern w:val="2"/>
                  <w:sz w:val="20"/>
                  <w:lang w:val="en-US" w:eastAsia="de-DE" w:bidi="ar-SA"/>
                </w:rPr>
                <w:t>PD1</w:t>
              </w:r>
            </w:hyperlink>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NK1">
              <w:r>
                <w:rPr>
                  <w:rFonts w:eastAsia="Times New Roman" w:cs="Courier New" w:ascii="Courier New" w:hAnsi="Courier New"/>
                  <w:color w:val="0000FF"/>
                  <w:kern w:val="2"/>
                  <w:sz w:val="20"/>
                  <w:lang w:val="en-US" w:eastAsia="de-DE" w:bidi="ar-SA"/>
                </w:rPr>
                <w:t>NK1</w:t>
              </w:r>
            </w:hyperlink>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PV1">
              <w:r>
                <w:rPr>
                  <w:rFonts w:eastAsia="Times New Roman" w:cs="Courier New" w:ascii="Courier New" w:hAnsi="Courier New"/>
                  <w:color w:val="0000FF"/>
                  <w:kern w:val="2"/>
                  <w:sz w:val="20"/>
                  <w:lang w:val="en-US" w:eastAsia="de-DE" w:bidi="ar-SA"/>
                </w:rPr>
                <w:t>PV1</w:t>
              </w:r>
            </w:hyperlink>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PV2">
              <w:r>
                <w:rPr>
                  <w:rFonts w:eastAsia="Times New Roman" w:cs="Courier New" w:ascii="Courier New" w:hAnsi="Courier New"/>
                  <w:color w:val="0000FF"/>
                  <w:kern w:val="2"/>
                  <w:sz w:val="20"/>
                  <w:lang w:val="en-US" w:eastAsia="de-DE" w:bidi="ar-SA"/>
                </w:rPr>
                <w:t>PV2</w:t>
              </w:r>
            </w:hyperlink>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DB1">
              <w:r>
                <w:rPr>
                  <w:rFonts w:eastAsia="Times New Roman" w:cs="Courier New" w:ascii="Courier New" w:hAnsi="Courier New"/>
                  <w:color w:val="0000FF"/>
                  <w:kern w:val="2"/>
                  <w:sz w:val="20"/>
                  <w:lang w:val="en-US" w:eastAsia="de-DE" w:bidi="ar-SA"/>
                </w:rPr>
                <w:t>DB1</w:t>
              </w:r>
            </w:hyperlink>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14" w:name="_Hlt479540300"/>
            <w:bookmarkEnd w:id="14"/>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AL1">
              <w:r>
                <w:rPr>
                  <w:rFonts w:eastAsia="Times New Roman" w:cs="Courier New" w:ascii="Courier New" w:hAnsi="Courier New"/>
                  <w:color w:val="0000FF"/>
                  <w:kern w:val="2"/>
                  <w:sz w:val="20"/>
                  <w:lang w:val="en-US" w:eastAsia="de-DE" w:bidi="ar-SA"/>
                </w:rPr>
                <w:t>AL1</w:t>
              </w:r>
            </w:hyperlink>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r>
      <w:tr>
        <w:trPr/>
        <w:tc>
          <w:tcPr>
            <w:tcW w:w="2879"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hyperlink w:anchor="#PDA">
              <w:r>
                <w:rPr>
                  <w:rFonts w:eastAsia="Times New Roman" w:cs="Courier New" w:ascii="Courier New" w:hAnsi="Courier New"/>
                  <w:color w:val="0000FF"/>
                  <w:kern w:val="2"/>
                  <w:sz w:val="20"/>
                  <w:lang w:val="en-US" w:eastAsia="de-DE" w:bidi="ar-SA"/>
                </w:rPr>
                <w:t>P</w:t>
              </w:r>
              <w:bookmarkStart w:id="15" w:name="_Hlt479197786"/>
              <w:bookmarkStart w:id="16" w:name="_Hlt479197795"/>
              <w:bookmarkEnd w:id="16"/>
              <w:r>
                <w:rPr>
                  <w:rFonts w:eastAsia="Times New Roman" w:cs="Courier New" w:ascii="Courier New" w:hAnsi="Courier New"/>
                  <w:color w:val="0000FF"/>
                  <w:kern w:val="2"/>
                  <w:sz w:val="20"/>
                  <w:lang w:val="en-US" w:eastAsia="de-DE" w:bidi="ar-SA"/>
                </w:rPr>
                <w:t>D</w:t>
              </w:r>
              <w:bookmarkEnd w:id="15"/>
              <w:r>
                <w:rPr>
                  <w:rFonts w:eastAsia="Times New Roman" w:cs="Courier New" w:ascii="Courier New" w:hAnsi="Courier New"/>
                  <w:color w:val="0000FF"/>
                  <w:kern w:val="2"/>
                  <w:sz w:val="20"/>
                  <w:lang w:val="en-US" w:eastAsia="de-DE" w:bidi="ar-SA"/>
                </w:rPr>
                <w:t>A</w:t>
              </w:r>
            </w:hyperlink>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5"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17" w:name="_Toc126046036"/>
      <w:r>
        <w:rPr/>
        <w:t>MSH Message Header Segment</w:t>
      </w:r>
      <w:bookmarkEnd w:id="17"/>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9"/>
        <w:gridCol w:w="707"/>
        <w:gridCol w:w="949"/>
        <w:gridCol w:w="969"/>
        <w:gridCol w:w="1399"/>
        <w:gridCol w:w="3676"/>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4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TS </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w:t>
            </w:r>
          </w:p>
        </w:tc>
      </w:tr>
      <w:tr>
        <w:trPr>
          <w:trHeight w:val="617" w:hRule="atLeast"/>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b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Gemäss Kapitel xx</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w:t>
              <w:br/>
              <w:t>und Testnachrichten)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17 3 0399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6"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18" w:name="_Toc126046037"/>
      <w:r>
        <w:rPr/>
        <w:t>EVN Event Type Segment</w:t>
      </w:r>
      <w:bookmarkEnd w:id="18"/>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0"/>
        <w:gridCol w:w="3677"/>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19" w:name="_Toc126046038"/>
      <w:r>
        <w:rPr/>
        <w:t>PID Patient Identification Segment</w:t>
      </w:r>
      <w:bookmarkEnd w:id="19"/>
    </w:p>
    <w:p>
      <w:pPr>
        <w:pStyle w:val="TextBody"/>
        <w:rPr/>
      </w:pPr>
      <w:r>
        <w:rPr/>
      </w:r>
    </w:p>
    <w:p>
      <w:pPr>
        <w:pStyle w:val="Heading1"/>
        <w:rPr/>
      </w:pPr>
      <w:bookmarkStart w:id="20" w:name="_Toc126046039"/>
      <w:r>
        <w:rPr/>
        <w:t>NK1 Ne</w:t>
      </w:r>
      <w:bookmarkStart w:id="21" w:name="_Hlt1757424"/>
      <w:bookmarkEnd w:id="21"/>
      <w:r>
        <w:rPr/>
        <w:t>xt of Kin / Associated Parties Segment</w:t>
      </w:r>
      <w:bookmarkEnd w:id="20"/>
    </w:p>
    <w:p>
      <w:pPr>
        <w:pStyle w:val="TextBody"/>
        <w:rPr/>
      </w:pPr>
      <w:r>
        <w:rPr/>
      </w:r>
    </w:p>
    <w:p>
      <w:pPr>
        <w:pStyle w:val="Heading1"/>
        <w:rPr/>
      </w:pPr>
      <w:bookmarkStart w:id="22" w:name="_Toc126046040"/>
      <w:r>
        <w:rPr/>
        <w:t>PV1 Patient Visit Segment</w:t>
      </w:r>
      <w:bookmarkEnd w:id="22"/>
    </w:p>
    <w:p>
      <w:pPr>
        <w:pStyle w:val="TextBody"/>
        <w:rPr/>
      </w:pPr>
      <w:r>
        <w:rPr/>
      </w:r>
    </w:p>
    <w:p>
      <w:pPr>
        <w:pStyle w:val="Heading1"/>
        <w:rPr/>
      </w:pPr>
      <w:bookmarkStart w:id="23" w:name="_Toc126046041"/>
      <w:r>
        <w:rPr/>
        <w:t>PV2</w:t>
        <w:tab/>
        <w:t xml:space="preserve"> Patient Visit - Additional Information Segment</w:t>
      </w:r>
      <w:bookmarkEnd w:id="23"/>
    </w:p>
    <w:p>
      <w:pPr>
        <w:pStyle w:val="TextBody"/>
        <w:rPr/>
      </w:pPr>
      <w:r>
        <w:rPr/>
      </w:r>
    </w:p>
    <w:p>
      <w:pPr>
        <w:pStyle w:val="Heading1"/>
        <w:rPr/>
      </w:pPr>
      <w:bookmarkStart w:id="24" w:name="_Toc126046042"/>
      <w:r>
        <w:rPr/>
        <w:t>ARV Access Restriction</w:t>
      </w:r>
      <w:bookmarkEnd w:id="24"/>
      <w:r>
        <w:rPr/>
        <w:t xml:space="preserve"> </w:t>
      </w:r>
    </w:p>
    <w:p>
      <w:pPr>
        <w:pStyle w:val="TextBody"/>
        <w:rPr/>
      </w:pPr>
      <w:r>
        <w:rPr/>
      </w:r>
    </w:p>
    <w:p>
      <w:pPr>
        <w:pStyle w:val="Heading1"/>
        <w:rPr/>
      </w:pPr>
      <w:bookmarkStart w:id="25" w:name="_Toc126046043"/>
      <w:r>
        <w:rPr/>
        <w:t>CON Consent Segment</w:t>
      </w:r>
      <w:bookmarkEnd w:id="25"/>
    </w:p>
    <w:p>
      <w:pPr>
        <w:pStyle w:val="TextBody"/>
        <w:rPr/>
      </w:pPr>
      <w:r>
        <w:rPr/>
        <w:t>Das Consent Segemnt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Segment. Das CON-Segment kann repetitiv, also für verschiedene Einverständinserklärungen, verwendet werden </w:t>
      </w:r>
    </w:p>
    <w:p>
      <w:pPr>
        <w:pStyle w:val="TextBody"/>
        <w:rPr/>
      </w:pPr>
      <w:r>
        <w:rPr/>
      </w:r>
    </w:p>
    <w:p>
      <w:pPr>
        <w:pStyle w:val="Heading1"/>
        <w:rPr/>
      </w:pPr>
      <w:bookmarkStart w:id="26" w:name="_Toc126046044"/>
      <w:r>
        <w:rPr/>
        <w:t>ROL Role Segment</w:t>
      </w:r>
      <w:bookmarkEnd w:id="26"/>
    </w:p>
    <w:p>
      <w:pPr>
        <w:pStyle w:val="TextBody"/>
        <w:rPr/>
      </w:pPr>
      <w:r>
        <w:rPr/>
      </w:r>
    </w:p>
    <w:p>
      <w:pPr>
        <w:pStyle w:val="Heading1"/>
        <w:ind w:left="57" w:hanging="0"/>
        <w:rPr/>
      </w:pPr>
      <w:bookmarkStart w:id="27" w:name="_Toc126046045"/>
      <w:r>
        <w:rPr/>
        <w:t>GSP Person Gender and Sex Segment</w:t>
      </w:r>
      <w:bookmarkEnd w:id="27"/>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47"/>
        <w:gridCol w:w="670"/>
        <w:gridCol w:w="697"/>
        <w:gridCol w:w="856"/>
        <w:gridCol w:w="988"/>
        <w:gridCol w:w="1413"/>
        <w:gridCol w:w="3581"/>
      </w:tblGrid>
      <w:tr>
        <w:trPr>
          <w:tblHeader w:val="true"/>
        </w:trPr>
        <w:tc>
          <w:tcPr>
            <w:tcW w:w="67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r>
      <w:tr>
        <w:trPr/>
        <w:tc>
          <w:tcPr>
            <w:tcW w:w="6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 </w:t>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6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TextBody"/>
        <w:rPr/>
      </w:pPr>
      <w:r>
        <w:rPr/>
      </w:r>
    </w:p>
    <w:p>
      <w:pPr>
        <w:pStyle w:val="Heading1"/>
        <w:ind w:left="57" w:hanging="0"/>
        <w:rPr/>
      </w:pPr>
      <w:bookmarkStart w:id="28" w:name="_Toc126046046"/>
      <w:r>
        <w:rPr/>
        <w:t>GSR Recorded Gender and Sex Segment</w:t>
      </w:r>
      <w:bookmarkEnd w:id="28"/>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815"/>
        <w:gridCol w:w="669"/>
        <w:gridCol w:w="697"/>
        <w:gridCol w:w="792"/>
        <w:gridCol w:w="1057"/>
        <w:gridCol w:w="1347"/>
        <w:gridCol w:w="3575"/>
      </w:tblGrid>
      <w:tr>
        <w:trPr/>
        <w:tc>
          <w:tcPr>
            <w:tcW w:w="67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4" w:type="dxa"/>
            <w:tcBorders/>
          </w:tcPr>
          <w:p>
            <w:pPr>
              <w:pStyle w:val="AttributeTableBody"/>
              <w:widowControl/>
              <w:spacing w:before="40" w:after="30"/>
              <w:rPr>
                <w:b/>
                <w:b/>
                <w:bCs/>
                <w:sz w:val="20"/>
              </w:rPr>
            </w:pPr>
            <w:r>
              <w:rPr>
                <w:b/>
                <w:bCs/>
                <w:sz w:val="20"/>
              </w:rPr>
              <w:t>1</w:t>
            </w:r>
          </w:p>
        </w:tc>
        <w:tc>
          <w:tcPr>
            <w:tcW w:w="815" w:type="dxa"/>
            <w:tcBorders/>
          </w:tcPr>
          <w:p>
            <w:pPr>
              <w:pStyle w:val="AttributeTableBody"/>
              <w:widowControl/>
              <w:spacing w:before="40" w:after="30"/>
              <w:rPr>
                <w:b/>
                <w:b/>
                <w:bCs/>
                <w:sz w:val="20"/>
              </w:rPr>
            </w:pPr>
            <w:r>
              <w:rPr>
                <w:b/>
                <w:bCs/>
                <w:sz w:val="20"/>
              </w:rPr>
              <w:t>SI</w:t>
            </w:r>
          </w:p>
        </w:tc>
        <w:tc>
          <w:tcPr>
            <w:tcW w:w="669"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b/>
                <w:b/>
                <w:bCs/>
                <w:sz w:val="20"/>
              </w:rPr>
            </w:pPr>
            <w:r>
              <w:rPr>
                <w:b/>
                <w:bCs/>
                <w:sz w:val="20"/>
              </w:rPr>
            </w:r>
          </w:p>
        </w:tc>
        <w:tc>
          <w:tcPr>
            <w:tcW w:w="1057" w:type="dxa"/>
            <w:tcBorders/>
          </w:tcPr>
          <w:p>
            <w:pPr>
              <w:pStyle w:val="AttributeTableBody"/>
              <w:widowControl/>
              <w:spacing w:before="40" w:after="30"/>
              <w:rPr>
                <w:b/>
                <w:b/>
                <w:bCs/>
                <w:sz w:val="20"/>
              </w:rPr>
            </w:pPr>
            <w:r>
              <w:rPr>
                <w:b/>
                <w:bCs/>
                <w:sz w:val="20"/>
              </w:rPr>
              <w:t>03543</w:t>
            </w:r>
          </w:p>
        </w:tc>
        <w:tc>
          <w:tcPr>
            <w:tcW w:w="1347" w:type="dxa"/>
            <w:tcBorders/>
          </w:tcPr>
          <w:p>
            <w:pPr>
              <w:pStyle w:val="AttributeTableBody"/>
              <w:widowControl/>
              <w:spacing w:before="40" w:after="30"/>
              <w:jc w:val="left"/>
              <w:rPr>
                <w:b/>
                <w:b/>
                <w:bCs/>
                <w:sz w:val="20"/>
              </w:rPr>
            </w:pPr>
            <w:r>
              <w:rPr>
                <w:b/>
                <w:bCs/>
                <w:sz w:val="20"/>
              </w:rPr>
              <w:t>Set ID</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b/>
                <w:b/>
                <w:bCs/>
                <w:sz w:val="20"/>
              </w:rPr>
            </w:pPr>
            <w:r>
              <w:rPr>
                <w:b/>
                <w:bCs/>
                <w:sz w:val="20"/>
              </w:rPr>
              <w:t>2</w:t>
            </w:r>
          </w:p>
        </w:tc>
        <w:tc>
          <w:tcPr>
            <w:tcW w:w="815" w:type="dxa"/>
            <w:tcBorders/>
          </w:tcPr>
          <w:p>
            <w:pPr>
              <w:pStyle w:val="AttributeTableBody"/>
              <w:widowControl/>
              <w:spacing w:before="40" w:after="30"/>
              <w:rPr>
                <w:b/>
                <w:b/>
                <w:bCs/>
                <w:sz w:val="20"/>
              </w:rPr>
            </w:pPr>
            <w:r>
              <w:rPr>
                <w:b/>
                <w:bCs/>
                <w:sz w:val="20"/>
              </w:rPr>
              <w:t>ID</w:t>
            </w:r>
          </w:p>
        </w:tc>
        <w:tc>
          <w:tcPr>
            <w:tcW w:w="669"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sz w:val="20"/>
              </w:rPr>
              <w:t>0206</w:t>
            </w:r>
          </w:p>
        </w:tc>
        <w:tc>
          <w:tcPr>
            <w:tcW w:w="1057" w:type="dxa"/>
            <w:tcBorders/>
          </w:tcPr>
          <w:p>
            <w:pPr>
              <w:pStyle w:val="AttributeTableBody"/>
              <w:widowControl/>
              <w:spacing w:before="40" w:after="30"/>
              <w:rPr>
                <w:b/>
                <w:b/>
                <w:bCs/>
                <w:sz w:val="20"/>
              </w:rPr>
            </w:pPr>
            <w:r>
              <w:rPr>
                <w:b/>
                <w:bCs/>
                <w:sz w:val="20"/>
              </w:rPr>
              <w:t>00816</w:t>
            </w:r>
          </w:p>
        </w:tc>
        <w:tc>
          <w:tcPr>
            <w:tcW w:w="1347" w:type="dxa"/>
            <w:tcBorders/>
          </w:tcPr>
          <w:p>
            <w:pPr>
              <w:pStyle w:val="AttributeTableBody"/>
              <w:widowControl/>
              <w:spacing w:before="40" w:after="30"/>
              <w:jc w:val="left"/>
              <w:rPr>
                <w:b/>
                <w:b/>
                <w:bCs/>
                <w:sz w:val="20"/>
              </w:rPr>
            </w:pPr>
            <w:r>
              <w:rPr>
                <w:b/>
                <w:bCs/>
                <w:sz w:val="20"/>
              </w:rPr>
              <w:t>Action Code</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3</w:t>
            </w:r>
          </w:p>
        </w:tc>
        <w:tc>
          <w:tcPr>
            <w:tcW w:w="815" w:type="dxa"/>
            <w:tcBorders/>
          </w:tcPr>
          <w:p>
            <w:pPr>
              <w:pStyle w:val="AttributeTableBody"/>
              <w:widowControl/>
              <w:spacing w:before="40" w:after="30"/>
              <w:rPr>
                <w:sz w:val="20"/>
              </w:rPr>
            </w:pPr>
            <w:r>
              <w:rPr>
                <w:sz w:val="20"/>
              </w:rPr>
              <w:t>EI</w:t>
            </w:r>
          </w:p>
        </w:tc>
        <w:tc>
          <w:tcPr>
            <w:tcW w:w="669"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1057" w:type="dxa"/>
            <w:tcBorders/>
          </w:tcPr>
          <w:p>
            <w:pPr>
              <w:pStyle w:val="AttributeTableBody"/>
              <w:widowControl/>
              <w:spacing w:before="40" w:after="30"/>
              <w:rPr>
                <w:sz w:val="20"/>
              </w:rPr>
            </w:pPr>
            <w:r>
              <w:rPr>
                <w:sz w:val="20"/>
              </w:rPr>
              <w:t>02515</w:t>
            </w:r>
          </w:p>
        </w:tc>
        <w:tc>
          <w:tcPr>
            <w:tcW w:w="1347" w:type="dxa"/>
            <w:tcBorders/>
          </w:tcPr>
          <w:p>
            <w:pPr>
              <w:pStyle w:val="AttributeTableBody"/>
              <w:widowControl/>
              <w:spacing w:before="40" w:after="30"/>
              <w:jc w:val="left"/>
              <w:rPr>
                <w:sz w:val="20"/>
              </w:rPr>
            </w:pPr>
            <w:r>
              <w:rPr>
                <w:sz w:val="20"/>
              </w:rPr>
              <w:t>GSR Instance Identifier</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4</w:t>
            </w:r>
          </w:p>
        </w:tc>
        <w:tc>
          <w:tcPr>
            <w:tcW w:w="815" w:type="dxa"/>
            <w:tcBorders/>
          </w:tcPr>
          <w:p>
            <w:pPr>
              <w:pStyle w:val="AttributeTableBody"/>
              <w:widowControl/>
              <w:spacing w:before="40" w:after="30"/>
              <w:rPr>
                <w:sz w:val="20"/>
              </w:rPr>
            </w:pPr>
            <w:r>
              <w:rPr>
                <w:sz w:val="20"/>
              </w:rPr>
              <w:t>CWE</w:t>
            </w:r>
          </w:p>
        </w:tc>
        <w:tc>
          <w:tcPr>
            <w:tcW w:w="669"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rStyle w:val="HyperlinkTable"/>
                <w:rFonts w:eastAsia="Arial Unicode MS"/>
                <w:sz w:val="20"/>
              </w:rPr>
            </w:pPr>
            <w:r>
              <w:rPr>
                <w:rStyle w:val="HyperlinkTable"/>
                <w:rFonts w:eastAsia="Arial Unicode MS"/>
                <w:sz w:val="20"/>
              </w:rPr>
              <w:t>0001</w:t>
            </w:r>
          </w:p>
        </w:tc>
        <w:tc>
          <w:tcPr>
            <w:tcW w:w="1057" w:type="dxa"/>
            <w:tcBorders/>
          </w:tcPr>
          <w:p>
            <w:pPr>
              <w:pStyle w:val="AttributeTableBody"/>
              <w:widowControl/>
              <w:spacing w:before="40" w:after="30"/>
              <w:rPr>
                <w:sz w:val="20"/>
              </w:rPr>
            </w:pPr>
            <w:r>
              <w:rPr>
                <w:sz w:val="20"/>
              </w:rPr>
              <w:t>02516</w:t>
            </w:r>
          </w:p>
        </w:tc>
        <w:tc>
          <w:tcPr>
            <w:tcW w:w="1347" w:type="dxa"/>
            <w:tcBorders/>
          </w:tcPr>
          <w:p>
            <w:pPr>
              <w:pStyle w:val="AttributeTableBody"/>
              <w:widowControl/>
              <w:spacing w:before="40" w:after="30"/>
              <w:jc w:val="left"/>
              <w:rPr>
                <w:sz w:val="20"/>
              </w:rPr>
            </w:pPr>
            <w:r>
              <w:rPr>
                <w:sz w:val="20"/>
              </w:rPr>
              <w:t>Recorded Gender or Sex</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5</w:t>
            </w:r>
          </w:p>
        </w:tc>
        <w:tc>
          <w:tcPr>
            <w:tcW w:w="815" w:type="dxa"/>
            <w:tcBorders/>
          </w:tcPr>
          <w:p>
            <w:pPr>
              <w:pStyle w:val="AttributeTableBody"/>
              <w:widowControl/>
              <w:spacing w:before="40" w:after="30"/>
              <w:rPr>
                <w:sz w:val="20"/>
              </w:rPr>
            </w:pPr>
            <w:r>
              <w:rPr>
                <w:sz w:val="20"/>
              </w:rPr>
              <w:t>CWE</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0824</w:t>
            </w:r>
          </w:p>
        </w:tc>
        <w:tc>
          <w:tcPr>
            <w:tcW w:w="1057" w:type="dxa"/>
            <w:tcBorders/>
          </w:tcPr>
          <w:p>
            <w:pPr>
              <w:pStyle w:val="AttributeTableBody"/>
              <w:widowControl/>
              <w:spacing w:before="40" w:after="30"/>
              <w:rPr>
                <w:sz w:val="20"/>
              </w:rPr>
            </w:pPr>
            <w:r>
              <w:rPr>
                <w:sz w:val="20"/>
              </w:rPr>
              <w:t>02517</w:t>
            </w:r>
          </w:p>
        </w:tc>
        <w:tc>
          <w:tcPr>
            <w:tcW w:w="1347" w:type="dxa"/>
            <w:tcBorders/>
          </w:tcPr>
          <w:p>
            <w:pPr>
              <w:pStyle w:val="AttributeTableBody"/>
              <w:widowControl/>
              <w:spacing w:before="40" w:after="30"/>
              <w:jc w:val="left"/>
              <w:rPr>
                <w:sz w:val="20"/>
              </w:rPr>
            </w:pPr>
            <w:r>
              <w:rPr>
                <w:sz w:val="20"/>
              </w:rPr>
              <w:t>Source Document Field Label</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6</w:t>
            </w:r>
          </w:p>
        </w:tc>
        <w:tc>
          <w:tcPr>
            <w:tcW w:w="815" w:type="dxa"/>
            <w:tcBorders/>
          </w:tcPr>
          <w:p>
            <w:pPr>
              <w:pStyle w:val="AttributeTableBody"/>
              <w:widowControl/>
              <w:spacing w:before="40" w:after="30"/>
              <w:rPr>
                <w:sz w:val="20"/>
              </w:rPr>
            </w:pPr>
            <w:r>
              <w:rPr>
                <w:sz w:val="20"/>
              </w:rPr>
              <w:t>CWE</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0825</w:t>
            </w:r>
          </w:p>
        </w:tc>
        <w:tc>
          <w:tcPr>
            <w:tcW w:w="1057" w:type="dxa"/>
            <w:tcBorders/>
          </w:tcPr>
          <w:p>
            <w:pPr>
              <w:pStyle w:val="AttributeTableBody"/>
              <w:widowControl/>
              <w:spacing w:before="40" w:after="30"/>
              <w:rPr>
                <w:sz w:val="20"/>
              </w:rPr>
            </w:pPr>
            <w:r>
              <w:rPr>
                <w:sz w:val="20"/>
              </w:rPr>
              <w:t>02518</w:t>
            </w:r>
          </w:p>
        </w:tc>
        <w:tc>
          <w:tcPr>
            <w:tcW w:w="1347" w:type="dxa"/>
            <w:tcBorders/>
          </w:tcPr>
          <w:p>
            <w:pPr>
              <w:pStyle w:val="AttributeTableBody"/>
              <w:widowControl/>
              <w:spacing w:before="40" w:after="30"/>
              <w:jc w:val="left"/>
              <w:rPr>
                <w:sz w:val="20"/>
              </w:rPr>
            </w:pPr>
            <w:r>
              <w:rPr>
                <w:sz w:val="20"/>
              </w:rPr>
              <w:t>International Equivalent Sex Value</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7</w:t>
            </w:r>
          </w:p>
        </w:tc>
        <w:tc>
          <w:tcPr>
            <w:tcW w:w="815" w:type="dxa"/>
            <w:tcBorders/>
          </w:tcPr>
          <w:p>
            <w:pPr>
              <w:pStyle w:val="AttributeTableBody"/>
              <w:widowControl/>
              <w:spacing w:before="40" w:after="30"/>
              <w:rPr>
                <w:sz w:val="20"/>
              </w:rPr>
            </w:pPr>
            <w:r>
              <w:rPr>
                <w:sz w:val="20"/>
              </w:rPr>
              <w:t>CWE</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0826</w:t>
            </w:r>
          </w:p>
        </w:tc>
        <w:tc>
          <w:tcPr>
            <w:tcW w:w="1057" w:type="dxa"/>
            <w:tcBorders/>
          </w:tcPr>
          <w:p>
            <w:pPr>
              <w:pStyle w:val="AttributeTableBody"/>
              <w:widowControl/>
              <w:spacing w:before="40" w:after="30"/>
              <w:rPr>
                <w:sz w:val="20"/>
              </w:rPr>
            </w:pPr>
            <w:r>
              <w:rPr>
                <w:sz w:val="20"/>
              </w:rPr>
              <w:t>02519</w:t>
            </w:r>
          </w:p>
        </w:tc>
        <w:tc>
          <w:tcPr>
            <w:tcW w:w="1347" w:type="dxa"/>
            <w:tcBorders/>
          </w:tcPr>
          <w:p>
            <w:pPr>
              <w:pStyle w:val="AttributeTableBody"/>
              <w:widowControl/>
              <w:spacing w:before="40" w:after="30"/>
              <w:jc w:val="left"/>
              <w:rPr>
                <w:sz w:val="20"/>
              </w:rPr>
            </w:pPr>
            <w:r>
              <w:rPr>
                <w:sz w:val="20"/>
              </w:rPr>
              <w:t>Document Gender Type</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8</w:t>
            </w:r>
          </w:p>
        </w:tc>
        <w:tc>
          <w:tcPr>
            <w:tcW w:w="815" w:type="dxa"/>
            <w:tcBorders/>
          </w:tcPr>
          <w:p>
            <w:pPr>
              <w:pStyle w:val="AttributeTableBody"/>
              <w:widowControl/>
              <w:spacing w:before="40" w:after="30"/>
              <w:rPr>
                <w:sz w:val="20"/>
              </w:rPr>
            </w:pPr>
            <w:r>
              <w:rPr>
                <w:sz w:val="20"/>
              </w:rPr>
              <w:t>CWE</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0827</w:t>
            </w:r>
          </w:p>
        </w:tc>
        <w:tc>
          <w:tcPr>
            <w:tcW w:w="1057" w:type="dxa"/>
            <w:tcBorders/>
          </w:tcPr>
          <w:p>
            <w:pPr>
              <w:pStyle w:val="AttributeTableBody"/>
              <w:widowControl/>
              <w:spacing w:before="40" w:after="30"/>
              <w:rPr>
                <w:sz w:val="20"/>
              </w:rPr>
            </w:pPr>
            <w:r>
              <w:rPr>
                <w:sz w:val="20"/>
              </w:rPr>
              <w:t>02520</w:t>
            </w:r>
          </w:p>
        </w:tc>
        <w:tc>
          <w:tcPr>
            <w:tcW w:w="1347" w:type="dxa"/>
            <w:tcBorders/>
          </w:tcPr>
          <w:p>
            <w:pPr>
              <w:pStyle w:val="AttributeTableBody"/>
              <w:widowControl/>
              <w:spacing w:before="40" w:after="30"/>
              <w:jc w:val="left"/>
              <w:rPr>
                <w:sz w:val="20"/>
              </w:rPr>
            </w:pPr>
            <w:r>
              <w:rPr>
                <w:sz w:val="20"/>
              </w:rPr>
              <w:t>Jurisdiction Gender</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9</w:t>
            </w:r>
          </w:p>
        </w:tc>
        <w:tc>
          <w:tcPr>
            <w:tcW w:w="815" w:type="dxa"/>
            <w:tcBorders/>
          </w:tcPr>
          <w:p>
            <w:pPr>
              <w:pStyle w:val="AttributeTableBody"/>
              <w:widowControl/>
              <w:spacing w:before="40" w:after="30"/>
              <w:rPr>
                <w:sz w:val="20"/>
              </w:rPr>
            </w:pPr>
            <w:r>
              <w:rPr>
                <w:sz w:val="20"/>
              </w:rPr>
              <w:t>DTM</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7" w:type="dxa"/>
            <w:tcBorders/>
          </w:tcPr>
          <w:p>
            <w:pPr>
              <w:pStyle w:val="AttributeTableBody"/>
              <w:widowControl/>
              <w:spacing w:before="40" w:after="30"/>
              <w:rPr>
                <w:sz w:val="20"/>
              </w:rPr>
            </w:pPr>
            <w:r>
              <w:rPr>
                <w:sz w:val="20"/>
              </w:rPr>
              <w:t>02521</w:t>
            </w:r>
          </w:p>
        </w:tc>
        <w:tc>
          <w:tcPr>
            <w:tcW w:w="1347" w:type="dxa"/>
            <w:tcBorders/>
          </w:tcPr>
          <w:p>
            <w:pPr>
              <w:pStyle w:val="AttributeTableBody"/>
              <w:widowControl/>
              <w:spacing w:before="40" w:after="30"/>
              <w:jc w:val="left"/>
              <w:rPr>
                <w:sz w:val="20"/>
              </w:rPr>
            </w:pPr>
            <w:r>
              <w:rPr>
                <w:sz w:val="20"/>
              </w:rPr>
              <w:t>Acquisition Date</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10</w:t>
            </w:r>
          </w:p>
        </w:tc>
        <w:tc>
          <w:tcPr>
            <w:tcW w:w="815" w:type="dxa"/>
            <w:tcBorders/>
          </w:tcPr>
          <w:p>
            <w:pPr>
              <w:pStyle w:val="AttributeTableBody"/>
              <w:widowControl/>
              <w:spacing w:before="40" w:after="30"/>
              <w:rPr>
                <w:sz w:val="20"/>
              </w:rPr>
            </w:pPr>
            <w:r>
              <w:rPr>
                <w:sz w:val="20"/>
              </w:rPr>
              <w:t>DR</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7" w:type="dxa"/>
            <w:tcBorders/>
          </w:tcPr>
          <w:p>
            <w:pPr>
              <w:pStyle w:val="AttributeTableBody"/>
              <w:widowControl/>
              <w:spacing w:before="40" w:after="30"/>
              <w:rPr>
                <w:sz w:val="20"/>
              </w:rPr>
            </w:pPr>
            <w:r>
              <w:rPr>
                <w:sz w:val="20"/>
              </w:rPr>
              <w:t>02522</w:t>
            </w:r>
          </w:p>
        </w:tc>
        <w:tc>
          <w:tcPr>
            <w:tcW w:w="1347" w:type="dxa"/>
            <w:tcBorders/>
          </w:tcPr>
          <w:p>
            <w:pPr>
              <w:pStyle w:val="AttributeTableBody"/>
              <w:widowControl/>
              <w:spacing w:before="40" w:after="30"/>
              <w:jc w:val="left"/>
              <w:rPr>
                <w:sz w:val="20"/>
              </w:rPr>
            </w:pPr>
            <w:r>
              <w:rPr>
                <w:sz w:val="20"/>
              </w:rPr>
              <w:t>Validity Period</w:t>
            </w:r>
          </w:p>
        </w:tc>
        <w:tc>
          <w:tcPr>
            <w:tcW w:w="3575"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11</w:t>
            </w:r>
          </w:p>
        </w:tc>
        <w:tc>
          <w:tcPr>
            <w:tcW w:w="815" w:type="dxa"/>
            <w:tcBorders/>
          </w:tcPr>
          <w:p>
            <w:pPr>
              <w:pStyle w:val="AttributeTableBody"/>
              <w:widowControl/>
              <w:spacing w:before="40" w:after="30"/>
              <w:rPr>
                <w:sz w:val="20"/>
              </w:rPr>
            </w:pPr>
            <w:r>
              <w:rPr>
                <w:sz w:val="20"/>
              </w:rPr>
              <w:t>TX</w:t>
            </w:r>
          </w:p>
        </w:tc>
        <w:tc>
          <w:tcPr>
            <w:tcW w:w="669"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7" w:type="dxa"/>
            <w:tcBorders/>
          </w:tcPr>
          <w:p>
            <w:pPr>
              <w:pStyle w:val="AttributeTableBody"/>
              <w:widowControl/>
              <w:spacing w:before="40" w:after="30"/>
              <w:rPr>
                <w:sz w:val="20"/>
              </w:rPr>
            </w:pPr>
            <w:r>
              <w:rPr>
                <w:sz w:val="20"/>
              </w:rPr>
              <w:t>02523</w:t>
            </w:r>
          </w:p>
        </w:tc>
        <w:tc>
          <w:tcPr>
            <w:tcW w:w="1347" w:type="dxa"/>
            <w:tcBorders/>
          </w:tcPr>
          <w:p>
            <w:pPr>
              <w:pStyle w:val="AttributeTableBody"/>
              <w:widowControl/>
              <w:spacing w:before="40" w:after="30"/>
              <w:jc w:val="left"/>
              <w:rPr>
                <w:sz w:val="20"/>
              </w:rPr>
            </w:pPr>
            <w:r>
              <w:rPr>
                <w:sz w:val="20"/>
              </w:rPr>
              <w:t>Comment</w:t>
            </w:r>
          </w:p>
        </w:tc>
        <w:tc>
          <w:tcPr>
            <w:tcW w:w="3575" w:type="dxa"/>
            <w:tcBorders/>
          </w:tcPr>
          <w:p>
            <w:pPr>
              <w:pStyle w:val="AttributeTableBody"/>
              <w:widowControl/>
              <w:spacing w:before="40" w:after="30"/>
              <w:jc w:val="left"/>
              <w:rPr>
                <w:sz w:val="20"/>
              </w:rPr>
            </w:pPr>
            <w:r>
              <w:rPr>
                <w:sz w:val="20"/>
              </w:rPr>
            </w:r>
          </w:p>
        </w:tc>
      </w:tr>
    </w:tbl>
    <w:p>
      <w:pPr>
        <w:pStyle w:val="TextBody"/>
        <w:rPr/>
      </w:pPr>
      <w:r>
        <w:rPr/>
      </w:r>
    </w:p>
    <w:p>
      <w:pPr>
        <w:pStyle w:val="Heading1"/>
        <w:ind w:left="57" w:hanging="0"/>
        <w:rPr/>
      </w:pPr>
      <w:bookmarkStart w:id="29" w:name="_Toc126046047"/>
      <w:r>
        <w:rPr/>
        <w:t>GSC Sex for Clinical Use Segment</w:t>
      </w:r>
      <w:bookmarkEnd w:id="29"/>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848"/>
        <w:gridCol w:w="670"/>
        <w:gridCol w:w="697"/>
        <w:gridCol w:w="789"/>
        <w:gridCol w:w="960"/>
        <w:gridCol w:w="1417"/>
        <w:gridCol w:w="3571"/>
      </w:tblGrid>
      <w:tr>
        <w:trPr/>
        <w:tc>
          <w:tcPr>
            <w:tcW w:w="67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4" w:type="dxa"/>
            <w:tcBorders/>
          </w:tcPr>
          <w:p>
            <w:pPr>
              <w:pStyle w:val="AttributeTableBody"/>
              <w:widowControl/>
              <w:spacing w:before="40" w:after="30"/>
              <w:rPr>
                <w:sz w:val="20"/>
              </w:rPr>
            </w:pPr>
            <w:r>
              <w:rPr>
                <w:sz w:val="20"/>
              </w:rPr>
              <w:t>1</w:t>
            </w:r>
          </w:p>
        </w:tc>
        <w:tc>
          <w:tcPr>
            <w:tcW w:w="848" w:type="dxa"/>
            <w:tcBorders/>
          </w:tcPr>
          <w:p>
            <w:pPr>
              <w:pStyle w:val="AttributeTableBody"/>
              <w:widowControl/>
              <w:spacing w:before="40" w:after="30"/>
              <w:rPr>
                <w:sz w:val="20"/>
              </w:rPr>
            </w:pPr>
            <w:r>
              <w:rPr>
                <w:sz w:val="20"/>
              </w:rPr>
              <w:t>SI</w:t>
            </w:r>
          </w:p>
        </w:tc>
        <w:tc>
          <w:tcPr>
            <w:tcW w:w="670"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03543</w:t>
            </w:r>
          </w:p>
        </w:tc>
        <w:tc>
          <w:tcPr>
            <w:tcW w:w="1417" w:type="dxa"/>
            <w:tcBorders/>
          </w:tcPr>
          <w:p>
            <w:pPr>
              <w:pStyle w:val="AttributeTableBody"/>
              <w:widowControl/>
              <w:spacing w:before="40" w:after="30"/>
              <w:jc w:val="left"/>
              <w:rPr>
                <w:sz w:val="20"/>
              </w:rPr>
            </w:pPr>
            <w:r>
              <w:rPr>
                <w:sz w:val="20"/>
              </w:rPr>
              <w:t>Set ID</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2</w:t>
            </w:r>
          </w:p>
        </w:tc>
        <w:tc>
          <w:tcPr>
            <w:tcW w:w="848" w:type="dxa"/>
            <w:tcBorders/>
          </w:tcPr>
          <w:p>
            <w:pPr>
              <w:pStyle w:val="AttributeTableBody"/>
              <w:widowControl/>
              <w:spacing w:before="40" w:after="30"/>
              <w:rPr>
                <w:sz w:val="20"/>
              </w:rPr>
            </w:pPr>
            <w:r>
              <w:rPr>
                <w:sz w:val="20"/>
              </w:rPr>
              <w:t>ID</w:t>
            </w:r>
          </w:p>
        </w:tc>
        <w:tc>
          <w:tcPr>
            <w:tcW w:w="670"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rStyle w:val="HyperlinkTable"/>
                <w:rFonts w:eastAsia="Arial Unicode MS"/>
                <w:sz w:val="20"/>
              </w:rPr>
            </w:pPr>
            <w:r>
              <w:rPr>
                <w:rStyle w:val="HyperlinkTable"/>
                <w:rFonts w:eastAsia="Arial Unicode MS"/>
                <w:sz w:val="20"/>
              </w:rPr>
              <w:t>0206</w:t>
            </w:r>
          </w:p>
        </w:tc>
        <w:tc>
          <w:tcPr>
            <w:tcW w:w="960" w:type="dxa"/>
            <w:tcBorders/>
          </w:tcPr>
          <w:p>
            <w:pPr>
              <w:pStyle w:val="AttributeTableBody"/>
              <w:widowControl/>
              <w:spacing w:before="40" w:after="30"/>
              <w:rPr>
                <w:sz w:val="20"/>
              </w:rPr>
            </w:pPr>
            <w:r>
              <w:rPr>
                <w:sz w:val="20"/>
              </w:rPr>
              <w:t>00816</w:t>
            </w:r>
          </w:p>
        </w:tc>
        <w:tc>
          <w:tcPr>
            <w:tcW w:w="1417" w:type="dxa"/>
            <w:tcBorders/>
          </w:tcPr>
          <w:p>
            <w:pPr>
              <w:pStyle w:val="AttributeTableBody"/>
              <w:widowControl/>
              <w:spacing w:before="40" w:after="30"/>
              <w:jc w:val="left"/>
              <w:rPr>
                <w:sz w:val="20"/>
              </w:rPr>
            </w:pPr>
            <w:r>
              <w:rPr>
                <w:sz w:val="20"/>
              </w:rPr>
              <w:t>Action Code</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3</w:t>
            </w:r>
          </w:p>
        </w:tc>
        <w:tc>
          <w:tcPr>
            <w:tcW w:w="848"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spacing w:before="40" w:after="30"/>
              <w:rPr>
                <w:sz w:val="20"/>
              </w:rPr>
            </w:pPr>
            <w:r>
              <w:rPr>
                <w:sz w:val="20"/>
              </w:rPr>
              <w:t>02524</w:t>
            </w:r>
          </w:p>
        </w:tc>
        <w:tc>
          <w:tcPr>
            <w:tcW w:w="1417" w:type="dxa"/>
            <w:tcBorders/>
          </w:tcPr>
          <w:p>
            <w:pPr>
              <w:pStyle w:val="AttributeTableBody"/>
              <w:widowControl/>
              <w:spacing w:before="40" w:after="30"/>
              <w:jc w:val="left"/>
              <w:rPr>
                <w:sz w:val="20"/>
              </w:rPr>
            </w:pPr>
            <w:r>
              <w:rPr>
                <w:sz w:val="20"/>
              </w:rPr>
              <w:t>GSC Instance Identifier</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4</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rStyle w:val="HyperlinkTable"/>
                <w:rFonts w:eastAsia="Arial Unicode MS"/>
                <w:sz w:val="20"/>
              </w:rPr>
            </w:pPr>
            <w:r>
              <w:rPr>
                <w:sz w:val="20"/>
              </w:rPr>
              <w:t>0828</w:t>
            </w:r>
          </w:p>
        </w:tc>
        <w:tc>
          <w:tcPr>
            <w:tcW w:w="960" w:type="dxa"/>
            <w:tcBorders/>
          </w:tcPr>
          <w:p>
            <w:pPr>
              <w:pStyle w:val="AttributeTableBody"/>
              <w:widowControl/>
              <w:spacing w:before="40" w:after="30"/>
              <w:rPr>
                <w:sz w:val="20"/>
              </w:rPr>
            </w:pPr>
            <w:r>
              <w:rPr>
                <w:sz w:val="20"/>
              </w:rPr>
              <w:t>02525</w:t>
            </w:r>
          </w:p>
        </w:tc>
        <w:tc>
          <w:tcPr>
            <w:tcW w:w="1417" w:type="dxa"/>
            <w:tcBorders/>
          </w:tcPr>
          <w:p>
            <w:pPr>
              <w:pStyle w:val="AttributeTableBody"/>
              <w:widowControl/>
              <w:spacing w:before="40" w:after="30"/>
              <w:jc w:val="left"/>
              <w:rPr>
                <w:sz w:val="20"/>
              </w:rPr>
            </w:pPr>
            <w:r>
              <w:rPr>
                <w:sz w:val="20"/>
              </w:rPr>
              <w:t>Sex for Clinical Use</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5</w:t>
            </w:r>
          </w:p>
        </w:tc>
        <w:tc>
          <w:tcPr>
            <w:tcW w:w="848"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02526</w:t>
            </w:r>
          </w:p>
        </w:tc>
        <w:tc>
          <w:tcPr>
            <w:tcW w:w="1417" w:type="dxa"/>
            <w:tcBorders/>
          </w:tcPr>
          <w:p>
            <w:pPr>
              <w:pStyle w:val="AttributeTableBody"/>
              <w:widowControl/>
              <w:spacing w:before="40" w:after="30"/>
              <w:jc w:val="left"/>
              <w:rPr>
                <w:sz w:val="20"/>
              </w:rPr>
            </w:pPr>
            <w:r>
              <w:rPr>
                <w:sz w:val="20"/>
              </w:rPr>
              <w:t>Validity Period</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6</w:t>
            </w:r>
          </w:p>
        </w:tc>
        <w:tc>
          <w:tcPr>
            <w:tcW w:w="848" w:type="dxa"/>
            <w:tcBorders/>
          </w:tcPr>
          <w:p>
            <w:pPr>
              <w:pStyle w:val="AttributeTableBody"/>
              <w:widowControl/>
              <w:spacing w:before="40" w:after="30"/>
              <w:rPr>
                <w:sz w:val="20"/>
              </w:rPr>
            </w:pPr>
            <w:r>
              <w:rPr>
                <w:sz w:val="20"/>
              </w:rPr>
              <w:t>ERL</w:t>
            </w:r>
          </w:p>
        </w:tc>
        <w:tc>
          <w:tcPr>
            <w:tcW w:w="670"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t>Y</w:t>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02527</w:t>
            </w:r>
          </w:p>
        </w:tc>
        <w:tc>
          <w:tcPr>
            <w:tcW w:w="1417" w:type="dxa"/>
            <w:tcBorders/>
          </w:tcPr>
          <w:p>
            <w:pPr>
              <w:pStyle w:val="AttributeTableBody"/>
              <w:widowControl/>
              <w:spacing w:before="40" w:after="30"/>
              <w:jc w:val="left"/>
              <w:rPr>
                <w:sz w:val="20"/>
              </w:rPr>
            </w:pPr>
            <w:r>
              <w:rPr>
                <w:sz w:val="20"/>
              </w:rPr>
              <w:t>Context</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7</w:t>
            </w:r>
          </w:p>
        </w:tc>
        <w:tc>
          <w:tcPr>
            <w:tcW w:w="848" w:type="dxa"/>
            <w:tcBorders/>
          </w:tcPr>
          <w:p>
            <w:pPr>
              <w:pStyle w:val="AttributeTableBody"/>
              <w:widowControl/>
              <w:spacing w:before="40" w:after="30"/>
              <w:rPr>
                <w:sz w:val="20"/>
              </w:rPr>
            </w:pPr>
            <w:r>
              <w:rPr>
                <w:sz w:val="20"/>
              </w:rPr>
              <w:t>ERL</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02528</w:t>
            </w:r>
          </w:p>
        </w:tc>
        <w:tc>
          <w:tcPr>
            <w:tcW w:w="1417" w:type="dxa"/>
            <w:tcBorders/>
          </w:tcPr>
          <w:p>
            <w:pPr>
              <w:pStyle w:val="AttributeTableBody"/>
              <w:widowControl/>
              <w:spacing w:before="40" w:after="30"/>
              <w:jc w:val="left"/>
              <w:rPr>
                <w:sz w:val="20"/>
              </w:rPr>
            </w:pPr>
            <w:r>
              <w:rPr>
                <w:sz w:val="20"/>
              </w:rPr>
              <w:t>Evidence</w:t>
            </w:r>
          </w:p>
        </w:tc>
        <w:tc>
          <w:tcPr>
            <w:tcW w:w="3571" w:type="dxa"/>
            <w:tcBorders/>
          </w:tcPr>
          <w:p>
            <w:pPr>
              <w:pStyle w:val="AttributeTableBody"/>
              <w:widowControl/>
              <w:spacing w:before="40" w:after="30"/>
              <w:jc w:val="left"/>
              <w:rPr>
                <w:sz w:val="20"/>
              </w:rPr>
            </w:pPr>
            <w:r>
              <w:rPr>
                <w:sz w:val="20"/>
              </w:rPr>
            </w:r>
          </w:p>
        </w:tc>
      </w:tr>
      <w:tr>
        <w:trPr/>
        <w:tc>
          <w:tcPr>
            <w:tcW w:w="674" w:type="dxa"/>
            <w:tcBorders/>
          </w:tcPr>
          <w:p>
            <w:pPr>
              <w:pStyle w:val="AttributeTableBody"/>
              <w:widowControl/>
              <w:spacing w:before="40" w:after="30"/>
              <w:rPr>
                <w:sz w:val="20"/>
              </w:rPr>
            </w:pPr>
            <w:r>
              <w:rPr>
                <w:sz w:val="20"/>
              </w:rPr>
              <w:t>8</w:t>
            </w:r>
          </w:p>
        </w:tc>
        <w:tc>
          <w:tcPr>
            <w:tcW w:w="848"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02529</w:t>
            </w:r>
          </w:p>
        </w:tc>
        <w:tc>
          <w:tcPr>
            <w:tcW w:w="1417" w:type="dxa"/>
            <w:tcBorders/>
          </w:tcPr>
          <w:p>
            <w:pPr>
              <w:pStyle w:val="AttributeTableBody"/>
              <w:widowControl/>
              <w:spacing w:before="40" w:after="30"/>
              <w:jc w:val="left"/>
              <w:rPr>
                <w:sz w:val="20"/>
              </w:rPr>
            </w:pPr>
            <w:r>
              <w:rPr>
                <w:sz w:val="20"/>
              </w:rPr>
              <w:t>Comment</w:t>
            </w:r>
          </w:p>
        </w:tc>
        <w:tc>
          <w:tcPr>
            <w:tcW w:w="3571" w:type="dxa"/>
            <w:tcBorders/>
          </w:tcPr>
          <w:p>
            <w:pPr>
              <w:pStyle w:val="AttributeTableBody"/>
              <w:widowControl/>
              <w:spacing w:before="40" w:after="30"/>
              <w:jc w:val="left"/>
              <w:rPr>
                <w:sz w:val="20"/>
              </w:rPr>
            </w:pPr>
            <w:r>
              <w:rPr>
                <w:sz w:val="20"/>
              </w:rPr>
            </w:r>
          </w:p>
        </w:tc>
      </w:tr>
    </w:tbl>
    <w:p>
      <w:pPr>
        <w:pStyle w:val="TextBody"/>
        <w:rPr/>
      </w:pPr>
      <w:r>
        <w:rPr/>
      </w:r>
    </w:p>
    <w:p>
      <w:pPr>
        <w:pStyle w:val="Heading1"/>
        <w:spacing w:before="240" w:after="120"/>
        <w:ind w:left="57" w:hanging="0"/>
        <w:rPr/>
      </w:pPr>
      <w:bookmarkStart w:id="30" w:name="_Toc126046048"/>
      <w:r>
        <w:rPr/>
        <w:t>MRG Merge Patient Information Segment</w:t>
      </w:r>
      <w:bookmarkEnd w:id="30"/>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1</w:t>
    </w:r>
    <w:r>
      <w:rPr/>
      <w:fldChar w:fldCharType="end"/>
    </w:r>
    <w:r>
      <w:rPr/>
      <w:t xml:space="preserve"> von </w:t>
    </w:r>
    <w:r>
      <w:rPr/>
      <w:fldChar w:fldCharType="begin"/>
    </w:r>
    <w:r>
      <w:rPr/>
      <w:instrText xml:space="preserve">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2">
          <wp:simplePos x="0" y="0"/>
          <wp:positionH relativeFrom="column">
            <wp:posOffset>11430</wp:posOffset>
          </wp:positionH>
          <wp:positionV relativeFrom="paragraph">
            <wp:posOffset>-387350</wp:posOffset>
          </wp:positionV>
          <wp:extent cx="1144270" cy="5594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mc:AlternateContent>
        <mc:Choice Requires="wps">
          <w:drawing>
            <wp:anchor behindDoc="1" distT="0" distB="0" distL="0" distR="0" simplePos="0" locked="0" layoutInCell="0" allowOverlap="1" relativeHeight="63" wp14:anchorId="179C8252">
              <wp:simplePos x="0" y="0"/>
              <wp:positionH relativeFrom="column">
                <wp:posOffset>3803015</wp:posOffset>
              </wp:positionH>
              <wp:positionV relativeFrom="paragraph">
                <wp:posOffset>-525780</wp:posOffset>
              </wp:positionV>
              <wp:extent cx="2311400" cy="787400"/>
              <wp:effectExtent l="0" t="0" r="0" b="0"/>
              <wp:wrapNone/>
              <wp:docPr id="2"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Minimaldatensatz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Minimaldatensatz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LibreOffice_project/f85e47c08ddd19c015c0114a68350214f7066f5a</Application>
  <AppVersion>15.0000</AppVersion>
  <Pages>21</Pages>
  <Words>4356</Words>
  <Characters>23841</Characters>
  <CharactersWithSpaces>27589</CharactersWithSpaces>
  <Paragraphs>795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Beat Heggli</cp:lastModifiedBy>
  <dcterms:modified xsi:type="dcterms:W3CDTF">2023-01-31T07:28:00Z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