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HL7 Patientenschnittstelle V2.9.1</w:t>
      </w:r>
    </w:p>
    <w:p>
      <w:pPr>
        <w:pStyle w:val="Subtitle"/>
        <w:rPr/>
      </w:pPr>
      <w:r>
        <w:rPr/>
        <w:t>Übermitteln von Patientenstammdaten</w:t>
      </w:r>
    </w:p>
    <w:p>
      <w:pPr>
        <w:pStyle w:val="TextBody"/>
        <w:rPr/>
      </w:pPr>
      <w:r>
        <w:rPr/>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21498_3997293858">
            <w:r>
              <w:rPr>
                <w:rStyle w:val="IndexLink"/>
              </w:rPr>
              <w:t>1  Management Summary</w:t>
              <w:tab/>
              <w:t>2</w:t>
            </w:r>
          </w:hyperlink>
        </w:p>
        <w:p>
          <w:pPr>
            <w:pStyle w:val="Contents2"/>
            <w:tabs>
              <w:tab w:val="clear" w:pos="9355"/>
              <w:tab w:val="right" w:pos="9638" w:leader="dot"/>
            </w:tabs>
            <w:rPr/>
          </w:pPr>
          <w:hyperlink w:anchor="__RefHeading___Toc21500_3997293858">
            <w:r>
              <w:rPr>
                <w:rStyle w:val="IndexLink"/>
              </w:rPr>
              <w:t>1.1  Zusammenfassung</w:t>
              <w:tab/>
              <w:t>2</w:t>
            </w:r>
          </w:hyperlink>
        </w:p>
        <w:p>
          <w:pPr>
            <w:pStyle w:val="Contents2"/>
            <w:tabs>
              <w:tab w:val="clear" w:pos="9355"/>
              <w:tab w:val="right" w:pos="9638" w:leader="dot"/>
            </w:tabs>
            <w:rPr/>
          </w:pPr>
          <w:hyperlink w:anchor="__RefHeading___Toc21502_3997293858">
            <w:r>
              <w:rPr>
                <w:rStyle w:val="IndexLink"/>
              </w:rPr>
              <w:t>1.2   Warum HL7 v2.9.1</w:t>
              <w:tab/>
              <w:t>2</w:t>
            </w:r>
          </w:hyperlink>
        </w:p>
        <w:p>
          <w:pPr>
            <w:pStyle w:val="Contents3"/>
            <w:tabs>
              <w:tab w:val="clear" w:pos="9071"/>
              <w:tab w:val="right" w:pos="9638" w:leader="dot"/>
            </w:tabs>
            <w:rPr/>
          </w:pPr>
          <w:hyperlink w:anchor="__RefHeading___Toc21504_3997293858">
            <w:r>
              <w:rPr>
                <w:rStyle w:val="IndexLink"/>
              </w:rPr>
              <w:t>1.2.1  ARV-Segment Access Restriction</w:t>
              <w:tab/>
              <w:t>2</w:t>
            </w:r>
          </w:hyperlink>
        </w:p>
        <w:p>
          <w:pPr>
            <w:pStyle w:val="Contents3"/>
            <w:tabs>
              <w:tab w:val="clear" w:pos="9071"/>
              <w:tab w:val="right" w:pos="9638" w:leader="dot"/>
            </w:tabs>
            <w:rPr/>
          </w:pPr>
          <w:hyperlink w:anchor="__RefHeading___Toc21506_3997293858">
            <w:r>
              <w:rPr>
                <w:rStyle w:val="IndexLink"/>
              </w:rPr>
              <w:t>1.2.2  ROL-Segment Role</w:t>
              <w:tab/>
              <w:t>2</w:t>
            </w:r>
          </w:hyperlink>
        </w:p>
        <w:p>
          <w:pPr>
            <w:pStyle w:val="Contents3"/>
            <w:tabs>
              <w:tab w:val="clear" w:pos="9071"/>
              <w:tab w:val="right" w:pos="9638" w:leader="dot"/>
            </w:tabs>
            <w:rPr/>
          </w:pPr>
          <w:hyperlink w:anchor="__RefHeading___Toc21508_3997293858">
            <w:r>
              <w:rPr>
                <w:rStyle w:val="IndexLink"/>
              </w:rPr>
              <w:t>1.2.3  Verwendung CWE Datentyp</w:t>
              <w:tab/>
              <w:t>3</w:t>
            </w:r>
          </w:hyperlink>
        </w:p>
        <w:p>
          <w:pPr>
            <w:pStyle w:val="Contents3"/>
            <w:tabs>
              <w:tab w:val="clear" w:pos="9071"/>
              <w:tab w:val="right" w:pos="9638" w:leader="dot"/>
            </w:tabs>
            <w:rPr/>
          </w:pPr>
          <w:hyperlink w:anchor="__RefHeading___Toc21510_3997293858">
            <w:r>
              <w:rPr>
                <w:rStyle w:val="IndexLink"/>
              </w:rPr>
              <w:t>1.2.4  Änderung am Datentyp XPN</w:t>
              <w:tab/>
              <w:t>3</w:t>
            </w:r>
          </w:hyperlink>
        </w:p>
        <w:p>
          <w:pPr>
            <w:pStyle w:val="Contents3"/>
            <w:tabs>
              <w:tab w:val="clear" w:pos="9071"/>
              <w:tab w:val="right" w:pos="9638" w:leader="dot"/>
            </w:tabs>
            <w:rPr/>
          </w:pPr>
          <w:hyperlink w:anchor="__RefHeading___Toc21512_3997293858">
            <w:r>
              <w:rPr>
                <w:rStyle w:val="IndexLink"/>
              </w:rPr>
              <w:t>1.2.5  Feldlängen</w:t>
              <w:tab/>
              <w:t>3</w:t>
            </w:r>
          </w:hyperlink>
        </w:p>
        <w:p>
          <w:pPr>
            <w:pStyle w:val="Contents3"/>
            <w:tabs>
              <w:tab w:val="clear" w:pos="9071"/>
              <w:tab w:val="right" w:pos="9638" w:leader="dot"/>
            </w:tabs>
            <w:rPr/>
          </w:pPr>
          <w:hyperlink w:anchor="__RefHeading___Toc21514_3997293858">
            <w:r>
              <w:rPr>
                <w:rStyle w:val="IndexLink"/>
              </w:rPr>
              <w:t>1.2.6  Berufsinformation und Arbeitgeber</w:t>
              <w:tab/>
              <w:t>3</w:t>
            </w:r>
          </w:hyperlink>
        </w:p>
        <w:p>
          <w:pPr>
            <w:pStyle w:val="Contents3"/>
            <w:tabs>
              <w:tab w:val="clear" w:pos="9071"/>
              <w:tab w:val="right" w:pos="9638" w:leader="dot"/>
            </w:tabs>
            <w:rPr/>
          </w:pPr>
          <w:hyperlink w:anchor="__RefHeading___Toc21516_3997293858">
            <w:r>
              <w:rPr>
                <w:rStyle w:val="IndexLink"/>
              </w:rPr>
              <w:t>1.2.7  Datentyp CX für Sozialversicherungsnummer</w:t>
              <w:tab/>
              <w:t>3</w:t>
            </w:r>
          </w:hyperlink>
        </w:p>
        <w:p>
          <w:pPr>
            <w:pStyle w:val="Contents3"/>
            <w:tabs>
              <w:tab w:val="clear" w:pos="9071"/>
              <w:tab w:val="right" w:pos="9638" w:leader="dot"/>
            </w:tabs>
            <w:rPr/>
          </w:pPr>
          <w:hyperlink w:anchor="__RefHeading___Toc21518_3997293858">
            <w:r>
              <w:rPr>
                <w:rStyle w:val="IndexLink"/>
              </w:rPr>
              <w:t>1.2.8  Leere Einträge in Feldern versus Löschen von Einträgen</w:t>
              <w:tab/>
              <w:t>3</w:t>
            </w:r>
          </w:hyperlink>
        </w:p>
        <w:p>
          <w:pPr>
            <w:pStyle w:val="Contents1"/>
            <w:tabs>
              <w:tab w:val="right" w:pos="9638" w:leader="dot"/>
            </w:tabs>
            <w:rPr/>
          </w:pPr>
          <w:hyperlink w:anchor="__RefHeading___Toc21520_3997293858">
            <w:r>
              <w:rPr>
                <w:rStyle w:val="IndexLink"/>
              </w:rPr>
              <w:t>2  Visuelle Orientierungshilfen</w:t>
              <w:tab/>
              <w:t>3</w:t>
            </w:r>
          </w:hyperlink>
        </w:p>
        <w:p>
          <w:pPr>
            <w:pStyle w:val="Contents1"/>
            <w:tabs>
              <w:tab w:val="right" w:pos="9638" w:leader="dot"/>
            </w:tabs>
            <w:rPr/>
          </w:pPr>
          <w:hyperlink w:anchor="__RefHeading___Toc21522_3997293858">
            <w:r>
              <w:rPr>
                <w:rStyle w:val="IndexLink"/>
              </w:rPr>
              <w:t>3  History</w:t>
              <w:tab/>
              <w:t>4</w:t>
            </w:r>
          </w:hyperlink>
        </w:p>
        <w:p>
          <w:pPr>
            <w:pStyle w:val="Contents1"/>
            <w:tabs>
              <w:tab w:val="right" w:pos="9638" w:leader="dot"/>
            </w:tabs>
            <w:rPr/>
          </w:pPr>
          <w:hyperlink w:anchor="__RefHeading___Toc21524_3997293858">
            <w:r>
              <w:rPr>
                <w:rStyle w:val="IndexLink"/>
              </w:rPr>
              <w:t>4  Ereignisse / Events</w:t>
              <w:tab/>
              <w:t>4</w:t>
            </w:r>
          </w:hyperlink>
        </w:p>
        <w:p>
          <w:pPr>
            <w:pStyle w:val="Contents1"/>
            <w:tabs>
              <w:tab w:val="right" w:pos="9638" w:leader="dot"/>
            </w:tabs>
            <w:rPr/>
          </w:pPr>
          <w:hyperlink w:anchor="__RefHeading___Toc21526_3997293858">
            <w:r>
              <w:rPr>
                <w:rStyle w:val="IndexLink"/>
              </w:rPr>
              <w:t>5  Meldungsstrukturen / Messagestructure</w:t>
              <w:tab/>
              <w:t>14</w:t>
            </w:r>
          </w:hyperlink>
        </w:p>
        <w:p>
          <w:pPr>
            <w:pStyle w:val="Contents1"/>
            <w:tabs>
              <w:tab w:val="right" w:pos="9638" w:leader="dot"/>
            </w:tabs>
            <w:rPr/>
          </w:pPr>
          <w:hyperlink w:anchor="__RefHeading___Toc21528_3997293858">
            <w:r>
              <w:rPr>
                <w:rStyle w:val="IndexLink"/>
              </w:rPr>
              <w:t>6  MSH Message Header Segment</w:t>
              <w:tab/>
              <w:t>15</w:t>
            </w:r>
          </w:hyperlink>
        </w:p>
        <w:p>
          <w:pPr>
            <w:pStyle w:val="Contents1"/>
            <w:tabs>
              <w:tab w:val="right" w:pos="9638" w:leader="dot"/>
            </w:tabs>
            <w:rPr/>
          </w:pPr>
          <w:hyperlink w:anchor="__RefHeading___Toc21530_3997293858">
            <w:r>
              <w:rPr>
                <w:rStyle w:val="IndexLink"/>
              </w:rPr>
              <w:t>7  EVN Event Type Segment</w:t>
              <w:tab/>
              <w:t>17</w:t>
            </w:r>
          </w:hyperlink>
        </w:p>
        <w:p>
          <w:pPr>
            <w:pStyle w:val="Contents1"/>
            <w:tabs>
              <w:tab w:val="right" w:pos="9638" w:leader="dot"/>
            </w:tabs>
            <w:rPr/>
          </w:pPr>
          <w:hyperlink w:anchor="__RefHeading___Toc21532_3997293858">
            <w:r>
              <w:rPr>
                <w:rStyle w:val="IndexLink"/>
              </w:rPr>
              <w:t>8  PID Patient Identification Segment</w:t>
              <w:tab/>
              <w:t>18</w:t>
            </w:r>
          </w:hyperlink>
        </w:p>
        <w:p>
          <w:pPr>
            <w:pStyle w:val="Contents1"/>
            <w:tabs>
              <w:tab w:val="right" w:pos="9638" w:leader="dot"/>
            </w:tabs>
            <w:rPr/>
          </w:pPr>
          <w:hyperlink w:anchor="__RefHeading___Toc21534_3997293858">
            <w:r>
              <w:rPr>
                <w:rStyle w:val="IndexLink"/>
              </w:rPr>
              <w:t>9  NK1 Next of Kin / Associated Parties Segment</w:t>
              <w:tab/>
              <w:t>22</w:t>
            </w:r>
          </w:hyperlink>
        </w:p>
        <w:p>
          <w:pPr>
            <w:pStyle w:val="Contents1"/>
            <w:tabs>
              <w:tab w:val="right" w:pos="9638" w:leader="dot"/>
            </w:tabs>
            <w:rPr/>
          </w:pPr>
          <w:hyperlink w:anchor="__RefHeading___Toc21536_3997293858">
            <w:r>
              <w:rPr>
                <w:rStyle w:val="IndexLink"/>
              </w:rPr>
              <w:t>10  PV1 Patient Visit Segment</w:t>
              <w:tab/>
              <w:t>25</w:t>
            </w:r>
          </w:hyperlink>
        </w:p>
        <w:p>
          <w:pPr>
            <w:pStyle w:val="Contents1"/>
            <w:tabs>
              <w:tab w:val="right" w:pos="9638" w:leader="dot"/>
            </w:tabs>
            <w:rPr/>
          </w:pPr>
          <w:hyperlink w:anchor="__RefHeading___Toc21538_3997293858">
            <w:r>
              <w:rPr>
                <w:rStyle w:val="IndexLink"/>
              </w:rPr>
              <w:t>11  PV2 Patient Visit - Additional Information Segment</w:t>
              <w:tab/>
              <w:t>30</w:t>
            </w:r>
          </w:hyperlink>
        </w:p>
        <w:p>
          <w:pPr>
            <w:pStyle w:val="Contents1"/>
            <w:tabs>
              <w:tab w:val="right" w:pos="9638" w:leader="dot"/>
            </w:tabs>
            <w:rPr/>
          </w:pPr>
          <w:hyperlink w:anchor="__RefHeading___Toc21540_3997293858">
            <w:r>
              <w:rPr>
                <w:rStyle w:val="IndexLink"/>
              </w:rPr>
              <w:t>12  OH2 Past or Present Job segment</w:t>
              <w:tab/>
              <w:t>30</w:t>
            </w:r>
          </w:hyperlink>
        </w:p>
        <w:p>
          <w:pPr>
            <w:pStyle w:val="Contents1"/>
            <w:tabs>
              <w:tab w:val="right" w:pos="9638" w:leader="dot"/>
            </w:tabs>
            <w:rPr/>
          </w:pPr>
          <w:hyperlink w:anchor="__RefHeading___Toc21542_3997293858">
            <w:r>
              <w:rPr>
                <w:rStyle w:val="IndexLink"/>
              </w:rPr>
              <w:t>13  ARV Access Restriction</w:t>
              <w:tab/>
              <w:t>32</w:t>
            </w:r>
          </w:hyperlink>
        </w:p>
        <w:p>
          <w:pPr>
            <w:pStyle w:val="Contents1"/>
            <w:tabs>
              <w:tab w:val="right" w:pos="9638" w:leader="dot"/>
            </w:tabs>
            <w:rPr/>
          </w:pPr>
          <w:hyperlink w:anchor="__RefHeading___Toc21544_3997293858">
            <w:r>
              <w:rPr>
                <w:rStyle w:val="IndexLink"/>
              </w:rPr>
              <w:t>14  CON Consent Segment</w:t>
              <w:tab/>
              <w:t>33</w:t>
            </w:r>
          </w:hyperlink>
        </w:p>
        <w:p>
          <w:pPr>
            <w:pStyle w:val="Contents1"/>
            <w:tabs>
              <w:tab w:val="right" w:pos="9638" w:leader="dot"/>
            </w:tabs>
            <w:rPr/>
          </w:pPr>
          <w:hyperlink w:anchor="__RefHeading___Toc21546_3997293858">
            <w:r>
              <w:rPr>
                <w:rStyle w:val="IndexLink"/>
              </w:rPr>
              <w:t>15  ROL Role Segment</w:t>
              <w:tab/>
              <w:t>35</w:t>
            </w:r>
          </w:hyperlink>
        </w:p>
        <w:p>
          <w:pPr>
            <w:pStyle w:val="Contents1"/>
            <w:tabs>
              <w:tab w:val="right" w:pos="9638" w:leader="dot"/>
            </w:tabs>
            <w:rPr/>
          </w:pPr>
          <w:hyperlink w:anchor="__RefHeading___Toc21548_3997293858">
            <w:r>
              <w:rPr>
                <w:rStyle w:val="IndexLink"/>
              </w:rPr>
              <w:t>16  GSP Person Gender and Sex Segment</w:t>
              <w:tab/>
              <w:t>36</w:t>
            </w:r>
          </w:hyperlink>
        </w:p>
        <w:p>
          <w:pPr>
            <w:pStyle w:val="Contents1"/>
            <w:tabs>
              <w:tab w:val="right" w:pos="9638" w:leader="dot"/>
            </w:tabs>
            <w:rPr/>
          </w:pPr>
          <w:hyperlink w:anchor="__RefHeading___Toc21550_3997293858">
            <w:r>
              <w:rPr>
                <w:rStyle w:val="IndexLink"/>
              </w:rPr>
              <w:t>17  GSR Recorded Gender and Sex Segment</w:t>
              <w:tab/>
              <w:t>37</w:t>
            </w:r>
          </w:hyperlink>
        </w:p>
        <w:p>
          <w:pPr>
            <w:pStyle w:val="Contents1"/>
            <w:tabs>
              <w:tab w:val="right" w:pos="9638" w:leader="dot"/>
            </w:tabs>
            <w:rPr/>
          </w:pPr>
          <w:hyperlink w:anchor="__RefHeading___Toc21552_3997293858">
            <w:r>
              <w:rPr>
                <w:rStyle w:val="IndexLink"/>
              </w:rPr>
              <w:t>18  GSC Sex for Clinical Use Segment</w:t>
              <w:tab/>
              <w:t>38</w:t>
            </w:r>
          </w:hyperlink>
        </w:p>
        <w:p>
          <w:pPr>
            <w:pStyle w:val="Contents1"/>
            <w:tabs>
              <w:tab w:val="right" w:pos="9638" w:leader="dot"/>
            </w:tabs>
            <w:rPr/>
          </w:pPr>
          <w:hyperlink w:anchor="__RefHeading___Toc21554_3997293858">
            <w:r>
              <w:rPr>
                <w:rStyle w:val="IndexLink"/>
              </w:rPr>
              <w:t>19  MRG Merge Patient Information Segment</w:t>
              <w:tab/>
              <w:t>39</w:t>
            </w:r>
          </w:hyperlink>
        </w:p>
        <w:p>
          <w:pPr>
            <w:pStyle w:val="Contents1"/>
            <w:tabs>
              <w:tab w:val="right" w:pos="9638" w:leader="dot"/>
            </w:tabs>
            <w:rPr/>
          </w:pPr>
          <w:hyperlink w:anchor="__RefHeading___Toc21556_3997293858">
            <w:r>
              <w:rPr>
                <w:rStyle w:val="IndexLink"/>
              </w:rPr>
              <w:t>20  OBX Observation/Result Segment</w:t>
              <w:tab/>
              <w:t>39</w:t>
            </w:r>
          </w:hyperlink>
        </w:p>
        <w:p>
          <w:pPr>
            <w:pStyle w:val="Contents1"/>
            <w:tabs>
              <w:tab w:val="right" w:pos="9638" w:leader="dot"/>
            </w:tabs>
            <w:rPr/>
          </w:pPr>
          <w:hyperlink w:anchor="__RefHeading___Toc21558_3997293858">
            <w:r>
              <w:rPr>
                <w:rStyle w:val="IndexLink"/>
              </w:rPr>
              <w:t>21  Zuordnung der BfS Statistikfelder</w:t>
              <w:tab/>
              <w:t>41</w:t>
            </w:r>
          </w:hyperlink>
          <w:r>
            <w:rPr>
              <w:rStyle w:val="IndexLink"/>
            </w:rPr>
            <w:fldChar w:fldCharType="end"/>
          </w:r>
        </w:p>
      </w:sdtContent>
    </w:sdt>
    <w:p>
      <w:pPr>
        <w:pStyle w:val="ContentsHeading"/>
        <w:rPr>
          <w:b w:val="false"/>
          <w:b w:val="false"/>
          <w:bCs w:val="false"/>
        </w:rPr>
      </w:pPr>
      <w:r>
        <w:rPr>
          <w:b w:val="false"/>
          <w:bCs w:val="false"/>
        </w:rPr>
      </w:r>
    </w:p>
    <w:p>
      <w:pPr>
        <w:pStyle w:val="Heading1"/>
        <w:rPr>
          <w:b w:val="false"/>
          <w:b w:val="false"/>
          <w:bCs w:val="false"/>
        </w:rPr>
      </w:pPr>
      <w:bookmarkStart w:id="0" w:name="__RefHeading___Toc21498_3997293858"/>
      <w:bookmarkStart w:id="1" w:name="_Toc130883766"/>
      <w:bookmarkEnd w:id="0"/>
      <w:r>
        <w:rPr>
          <w:b w:val="false"/>
          <w:bCs w:val="false"/>
        </w:rPr>
        <w:t>Management Summary</w:t>
      </w:r>
      <w:bookmarkEnd w:id="1"/>
    </w:p>
    <w:p>
      <w:pPr>
        <w:pStyle w:val="Heading2"/>
        <w:rPr/>
      </w:pPr>
      <w:bookmarkStart w:id="2" w:name="__RefHeading___Toc21500_3997293858"/>
      <w:bookmarkStart w:id="3" w:name="_Toc130883767"/>
      <w:bookmarkEnd w:id="2"/>
      <w:r>
        <w:rPr/>
        <w:t>Zusammenfassung</w:t>
      </w:r>
      <w:bookmarkEnd w:id="3"/>
    </w:p>
    <w:p>
      <w:pPr>
        <w:pStyle w:val="TextBody"/>
        <w:rPr/>
      </w:pPr>
      <w:r>
        <w:rPr/>
        <w:t xml:space="preserve">Seit der Veröffentlichung des Standards für Version 2.4 im Jahre 2011 haben sich sowohl die Anforderungen an eine einheitliche inhaltliche Verwendung in der Schweiz wie auch die gesetzlichen Vorgaben im Gesundheitswesen stark verändert. Mit der Einführung des EPDs müssen die Dokumentation von Einwilligungen und Datenschutzkriterien über alle Systeme im Spital verteilt werden können und aktuell ist eine Überarbeitung des «Genderstatus» notwendig, auch wenn dies bisher in der Schweiz für die Datenübermittlung im Spital noch nicht gefordert wurde. Aus diesen Gründen basiert diese Publikation auf der aktuellen Version von HL7 v2.9.1. </w:t>
      </w:r>
    </w:p>
    <w:p>
      <w:pPr>
        <w:pStyle w:val="TextBody"/>
        <w:rPr/>
      </w:pPr>
      <w:r>
        <w:rPr/>
        <w:t xml:space="preserve">HL7 Schweiz ist sich bewusst, dass der Trend eindeutig zur Verwendung von FHIR geht und der Einsatz von HL7 v2 nur noch mittelfristig Anwendung findet. Die Definition dieser Standard- Schnittstelle für die Schweiz kann aber auch für ein zukünftiges Mapping von v2 auf FHIR verwendet werden. In diesem Sinne werden auch Segmente beschrieben, die eventuell nicht für alle Applikationen im Spital notwendig sind. Gemäss dem HL7-Standard steht es den Anwendungen frei Segmente beim Versand oder Empfang nicht zu verwenden. </w:t>
      </w:r>
    </w:p>
    <w:p>
      <w:pPr>
        <w:pStyle w:val="Heading2"/>
        <w:rPr/>
      </w:pPr>
      <w:bookmarkStart w:id="4" w:name="__RefHeading___Toc21502_3997293858"/>
      <w:bookmarkEnd w:id="4"/>
      <w:r>
        <w:rPr/>
        <w:t xml:space="preserve"> </w:t>
      </w:r>
      <w:bookmarkStart w:id="5" w:name="_Toc130883768"/>
      <w:r>
        <w:rPr/>
        <w:t>Warum HL7 v2.9.1</w:t>
      </w:r>
      <w:bookmarkEnd w:id="5"/>
    </w:p>
    <w:p>
      <w:pPr>
        <w:pStyle w:val="TextBody"/>
        <w:rPr/>
      </w:pPr>
      <w:r>
        <w:rPr/>
        <w:t>Seit der Veröffentlichung von v2.4 sind wichtige Änderungen mit zusätzlichen Segmenten und Anpassungen von Datentypen in den Segmenten am Standard vorgenommen worden. Diese Änderungen sind bereits ab 2.6 verfügbar, aber wie oben bereits beschrieben soll diese Publikation den aktuellen Stand von HL7 v2 repräsentieren und Basis für einen Implementation Guide FHIR ADT sein.</w:t>
      </w:r>
    </w:p>
    <w:p>
      <w:pPr>
        <w:pStyle w:val="TextBody"/>
        <w:rPr/>
      </w:pPr>
      <w:r>
        <w:rPr/>
        <w:t>Ab Version 2.7 wurden die Segmente ROL und ARV konsequent eingesetzt. Beide Segmente sind repetitiv nach dem PID und nach dem PV1 Segment verwendbar.</w:t>
      </w:r>
    </w:p>
    <w:p>
      <w:pPr>
        <w:pStyle w:val="TextBody"/>
        <w:rPr/>
      </w:pPr>
      <w:r>
        <w:rPr/>
        <w:t>Neben den neuen Segmenten wurde auch der Datentyp IS durch den Datentyp CWE ersetzt. War der IS Datentyp noch ein einzelner String, so ist im Datentyp CWE nun ein Code, eine Bezeichnung und das System das die Daten liefert, definiert. Ausserdem kann alternativer Code, Bezeichnung und System übermittelt werden.</w:t>
      </w:r>
    </w:p>
    <w:p>
      <w:pPr>
        <w:pStyle w:val="Heading3"/>
        <w:rPr/>
      </w:pPr>
      <w:bookmarkStart w:id="6" w:name="__RefHeading___Toc21504_3997293858"/>
      <w:bookmarkStart w:id="7" w:name="_Toc130883769"/>
      <w:bookmarkEnd w:id="6"/>
      <w:r>
        <w:rPr/>
        <w:t>ARV-Segment</w:t>
        <w:tab/>
        <w:t>Access Restriction</w:t>
      </w:r>
      <w:bookmarkEnd w:id="7"/>
    </w:p>
    <w:p>
      <w:pPr>
        <w:pStyle w:val="TextBody"/>
        <w:rPr/>
      </w:pPr>
      <w:r>
        <w:rPr/>
        <w:t xml:space="preserve">Im AVR Segment können Einschränkungen/Erweiterungen von Zugriffsrechten von Ärzten auf Dokumente /Unterlagen übermittelt werden, sowohl auf Patienten wie auch auf Fallebene. </w:t>
      </w:r>
    </w:p>
    <w:p>
      <w:pPr>
        <w:pStyle w:val="Heading3"/>
        <w:rPr/>
      </w:pPr>
      <w:bookmarkStart w:id="8" w:name="__RefHeading___Toc21506_3997293858"/>
      <w:bookmarkStart w:id="9" w:name="_Toc130883770"/>
      <w:bookmarkEnd w:id="8"/>
      <w:r>
        <w:rPr/>
        <w:t>ROL-Segment</w:t>
        <w:tab/>
        <w:t>Role</w:t>
      </w:r>
      <w:bookmarkEnd w:id="9"/>
    </w:p>
    <w:p>
      <w:pPr>
        <w:pStyle w:val="TextBody"/>
        <w:rPr/>
      </w:pPr>
      <w:r>
        <w:rPr/>
        <w:t xml:space="preserve">Im ROL Segment können Personen zu bestimmten Aktivitäten verwaltet werden, z.B. weitere Ärzte die im PV1 Segment nicht vorgesehen sind oder behandelnde Ärzte zu bestimmten Behandlungen (nach dem PR1-Segment). </w:t>
      </w:r>
    </w:p>
    <w:p>
      <w:pPr>
        <w:pStyle w:val="Heading3"/>
        <w:rPr/>
      </w:pPr>
      <w:bookmarkStart w:id="10" w:name="__RefHeading___Toc21508_3997293858"/>
      <w:bookmarkStart w:id="11" w:name="_Toc130883771"/>
      <w:bookmarkEnd w:id="10"/>
      <w:r>
        <w:rPr/>
        <w:t>Verwendung CWE Datentyp</w:t>
      </w:r>
      <w:bookmarkEnd w:id="11"/>
    </w:p>
    <w:p>
      <w:pPr>
        <w:pStyle w:val="TextBody"/>
        <w:rPr/>
      </w:pPr>
      <w:r>
        <w:rPr/>
        <w:t>Der Ersatz der IS-Datentypen durch CWE ermöglich neu die Zuordnung der Codes zu Tabellen und die Übermittlung der Bezeichnung zum Code. Wir haben damit ein Key/Value-Paar, mit diesem Konstrukt ist es auch möglich neue Werte für Attribute zu übermitteln ohne eine separate Stammdatenschnittstelle. Das empfangende System kennt den Code und die Bezeichnung und aufgrund des HL7-Feldes die dazugehörige Tabelle.</w:t>
      </w:r>
    </w:p>
    <w:p>
      <w:pPr>
        <w:pStyle w:val="Heading3"/>
        <w:rPr/>
      </w:pPr>
      <w:bookmarkStart w:id="12" w:name="__RefHeading___Toc21510_3997293858"/>
      <w:bookmarkStart w:id="13" w:name="_Toc130883772"/>
      <w:bookmarkEnd w:id="12"/>
      <w:r>
        <w:rPr/>
        <w:t>Änderung am Datentyp XPN</w:t>
      </w:r>
      <w:bookmarkEnd w:id="13"/>
    </w:p>
    <w:p>
      <w:pPr>
        <w:pStyle w:val="TextBody"/>
        <w:rPr/>
      </w:pPr>
      <w:r>
        <w:rPr/>
        <w:t>Der Datentyp XPN wurde in Version 2.7 geändert, das Element Degree wurde ersetzt durch Professional Suffix und das Element NameValidityRange durch EffectiveDate und ExpirationDate</w:t>
      </w:r>
    </w:p>
    <w:p>
      <w:pPr>
        <w:pStyle w:val="Heading3"/>
        <w:rPr/>
      </w:pPr>
      <w:bookmarkStart w:id="14" w:name="__RefHeading___Toc21512_3997293858"/>
      <w:bookmarkStart w:id="15" w:name="_Toc130883773"/>
      <w:bookmarkEnd w:id="14"/>
      <w:r>
        <w:rPr/>
        <w:t>Feldlängen</w:t>
      </w:r>
      <w:bookmarkEnd w:id="15"/>
    </w:p>
    <w:p>
      <w:pPr>
        <w:pStyle w:val="TextBody"/>
        <w:rPr/>
      </w:pPr>
      <w:r>
        <w:rPr/>
        <w:t>Die Feldlängen in den Messages sind nur noch Empfehlungen mit «historischem» Inhalt. Feldlängenbeschränkungen sind nicht mehr gültig, deshalb werden sie in diesem Implementation Guide auch nicht mehr verwendet.</w:t>
      </w:r>
    </w:p>
    <w:p>
      <w:pPr>
        <w:pStyle w:val="Heading3"/>
        <w:rPr/>
      </w:pPr>
      <w:bookmarkStart w:id="16" w:name="__RefHeading___Toc21514_3997293858"/>
      <w:bookmarkStart w:id="17" w:name="_Toc130883774"/>
      <w:bookmarkEnd w:id="16"/>
      <w:r>
        <w:rPr/>
        <w:t>Berufsinformation und Arbeitgeber</w:t>
      </w:r>
      <w:bookmarkEnd w:id="17"/>
    </w:p>
    <w:p>
      <w:pPr>
        <w:pStyle w:val="TextBody"/>
        <w:rPr/>
      </w:pPr>
      <w:r>
        <w:rPr/>
        <w:t>Im früheren Implementation-Guide für Version 2.4 wurde empfohlen die Berufsinformation in PID-27 Veterans Military Status zu übermitteln. Der dazugehörige Arbeitgeber wurden dann im NK1-Segment kommuniziert. Mit der Verwendung des OH2 Segmentes können beide Informationen verknüpft werden.</w:t>
      </w:r>
    </w:p>
    <w:p>
      <w:pPr>
        <w:pStyle w:val="Heading3"/>
        <w:rPr/>
      </w:pPr>
      <w:bookmarkStart w:id="18" w:name="__RefHeading___Toc21516_3997293858"/>
      <w:bookmarkStart w:id="19" w:name="_Toc130883775"/>
      <w:bookmarkEnd w:id="18"/>
      <w:r>
        <w:rPr/>
        <w:t>Datentyp CX für Sozialversicherungsnummer</w:t>
      </w:r>
      <w:bookmarkEnd w:id="19"/>
    </w:p>
    <w:p>
      <w:pPr>
        <w:pStyle w:val="TextBody"/>
        <w:rPr/>
      </w:pPr>
      <w:r>
        <w:rPr/>
        <w:t xml:space="preserve">In PID-3 ist der Datentyp CX gefordert. Dieser hat neben der ID und dem Herausgeber der ID noch die Möglichkeit die Prüfziffer und das Prüfzifferschema für die ID anzugeben. HL7-CH bei der Verwendung der Sozialversicherungsnummer in PID-3 hier auch die Prüfziffer separat zu übermitteln.  </w:t>
      </w:r>
    </w:p>
    <w:p>
      <w:pPr>
        <w:pStyle w:val="Heading3"/>
        <w:rPr/>
      </w:pPr>
      <w:bookmarkStart w:id="20" w:name="__RefHeading___Toc21518_3997293858"/>
      <w:bookmarkStart w:id="21" w:name="_Toc130883776"/>
      <w:bookmarkEnd w:id="20"/>
      <w:r>
        <w:rPr/>
        <w:t>Leere Einträge in Feldern versus Löschen von Einträgen</w:t>
      </w:r>
      <w:bookmarkEnd w:id="21"/>
    </w:p>
    <w:p>
      <w:pPr>
        <w:pStyle w:val="TextBody"/>
        <w:rPr/>
      </w:pPr>
      <w:r>
        <w:rPr/>
        <w:t>Prinzipiell unterscheidet HL7 Version 2 zwischen Messages mit leeren Feldern und zu löschendem Inhalt. Da es Systeme gibt die spezifische Informationen nicht speichern, kommt es vor, dass ein System Felder leer schickt, also ||. Hat das empfangende System in seiner Applikation einen Inhalt für dieses Feld, so soll der Inhalt bestehen bleiben. Soll der Inhalt explizit beim Empfänger gelöscht werden, so wird ein |""| im Feld gesendet. Unter Umständen ist auch der «Segment action code» zu berücksichtigen, der das Löschen des Inhalts zum spezifischen Feld beim Empfänger steuert</w:t>
      </w:r>
    </w:p>
    <w:p>
      <w:pPr>
        <w:pStyle w:val="TextBody"/>
        <w:rPr/>
      </w:pPr>
      <w:r>
        <w:rPr/>
        <w:t xml:space="preserve">HL7-CH empfiehlt bei Vorhandensein der Daten immer das Feld in der Message zu befüllen. </w:t>
      </w:r>
    </w:p>
    <w:p>
      <w:pPr>
        <w:pStyle w:val="TextBody"/>
        <w:rPr/>
      </w:pPr>
      <w:r>
        <w:rPr/>
        <w:t xml:space="preserve">Weitere Information in der Dokumentation HL7-v2 Kapitel 2.5.3 </w:t>
      </w:r>
    </w:p>
    <w:p>
      <w:pPr>
        <w:pStyle w:val="Heading1"/>
        <w:rPr/>
      </w:pPr>
      <w:bookmarkStart w:id="22" w:name="__RefHeading___Toc21520_3997293858"/>
      <w:bookmarkStart w:id="23" w:name="_Toc130883777"/>
      <w:bookmarkEnd w:id="22"/>
      <w:r>
        <w:rPr/>
        <w:t>Visuelle Orientierungshilfen</w:t>
      </w:r>
      <w:bookmarkEnd w:id="23"/>
    </w:p>
    <w:p>
      <w:pPr>
        <w:pStyle w:val="TextBody"/>
        <w:ind w:firstLine="709"/>
        <w:rPr/>
      </w:pPr>
      <w:r>
        <w:rPr>
          <w:b/>
          <w:bCs/>
        </w:rPr>
        <w:t>Fett</w:t>
      </w:r>
      <w:r>
        <w:rPr/>
        <w:t xml:space="preserve"> </w:t>
        <w:tab/>
        <w:tab/>
        <w:t>zwingend so einzugeben</w:t>
      </w:r>
    </w:p>
    <w:p>
      <w:pPr>
        <w:pStyle w:val="TextBody"/>
        <w:ind w:firstLine="709"/>
        <w:rPr/>
      </w:pPr>
      <w:r>
        <w:rPr>
          <w:i/>
          <w:iCs/>
        </w:rPr>
        <w:t>Kursiv</w:t>
      </w:r>
      <w:r>
        <w:rPr/>
        <w:t xml:space="preserve"> </w:t>
        <w:tab/>
        <w:tab/>
        <w:t>Platzhalter für einzugebende Werte</w:t>
      </w:r>
    </w:p>
    <w:p>
      <w:pPr>
        <w:pStyle w:val="TextBody"/>
        <w:ind w:firstLine="709"/>
        <w:rPr/>
      </w:pPr>
      <w:r>
        <w:rPr>
          <w:b/>
          <w:bCs/>
          <w:i/>
          <w:iCs/>
        </w:rPr>
        <w:t>Fett und Kursiv</w:t>
      </w:r>
      <w:r>
        <w:rPr/>
        <w:t xml:space="preserve"> zwingend anzugebender Wert (Platzhalter)</w:t>
      </w:r>
    </w:p>
    <w:p>
      <w:pPr>
        <w:pStyle w:val="TextBody"/>
        <w:ind w:firstLine="709"/>
        <w:rPr/>
      </w:pPr>
      <w:r>
        <w:rPr/>
        <w:t xml:space="preserve">[..] </w:t>
        <w:tab/>
        <w:tab/>
        <w:t>Optionaler Platzhalter, Die eckigen Klammern "[", "]" zeigen an, dass ein Segment oder eine Gruppe von Segmenten optional ist, geschweifte Klammern "{", "}" zeigen an, dass sich ein Segment oder eine Gruppe von Segmenten wiederholten kann.</w:t>
      </w:r>
    </w:p>
    <w:p>
      <w:pPr>
        <w:pStyle w:val="TextBody"/>
        <w:rPr/>
      </w:pPr>
      <w:r>
        <w:rPr/>
      </w:r>
    </w:p>
    <w:p>
      <w:pPr>
        <w:pStyle w:val="Heading1"/>
        <w:rPr/>
      </w:pPr>
      <w:bookmarkStart w:id="24" w:name="__RefHeading___Toc21522_3997293858"/>
      <w:bookmarkStart w:id="25" w:name="_Toc130883778"/>
      <w:bookmarkEnd w:id="24"/>
      <w:r>
        <w:rPr/>
        <w:t>History</w:t>
      </w:r>
      <w:bookmarkEnd w:id="25"/>
    </w:p>
    <w:tbl>
      <w:tblPr>
        <w:tblW w:w="5000" w:type="pct"/>
        <w:jc w:val="left"/>
        <w:tblInd w:w="0" w:type="dxa"/>
        <w:tblLayout w:type="fixed"/>
        <w:tblCellMar>
          <w:top w:w="0" w:type="dxa"/>
          <w:left w:w="7" w:type="dxa"/>
          <w:bottom w:w="0" w:type="dxa"/>
          <w:right w:w="0" w:type="dxa"/>
        </w:tblCellMar>
        <w:tblLook w:val="04a0" w:noHBand="0" w:noVBand="1" w:firstColumn="1" w:lastRow="0" w:lastColumn="0" w:firstRow="1"/>
      </w:tblPr>
      <w:tblGrid>
        <w:gridCol w:w="3211"/>
        <w:gridCol w:w="3214"/>
        <w:gridCol w:w="3213"/>
      </w:tblGrid>
      <w:tr>
        <w:trPr/>
        <w:tc>
          <w:tcPr>
            <w:tcW w:w="3211" w:type="dxa"/>
            <w:tcBorders>
              <w:top w:val="single" w:sz="6" w:space="0" w:color="CE181E"/>
              <w:left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Datum</w:t>
            </w:r>
          </w:p>
        </w:tc>
        <w:tc>
          <w:tcPr>
            <w:tcW w:w="3214" w:type="dxa"/>
            <w:tcBorders>
              <w:top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Autor</w:t>
            </w:r>
          </w:p>
        </w:tc>
        <w:tc>
          <w:tcPr>
            <w:tcW w:w="3213" w:type="dxa"/>
            <w:tcBorders>
              <w:top w:val="single" w:sz="6" w:space="0" w:color="CE181E"/>
              <w:bottom w:val="single" w:sz="6" w:space="0" w:color="CE181E"/>
              <w:right w:val="single" w:sz="6" w:space="0" w:color="CE181E"/>
            </w:tcBorders>
            <w:shd w:color="auto" w:fill="CE181E"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Grund</w:t>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28.03.2023</w:t>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B.Heggli</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t>Version 0.8</w:t>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bl>
    <w:p>
      <w:pPr>
        <w:pStyle w:val="TextBody"/>
        <w:rPr/>
      </w:pPr>
      <w:r>
        <w:rPr/>
      </w:r>
    </w:p>
    <w:p>
      <w:pPr>
        <w:pStyle w:val="Heading1"/>
        <w:rPr/>
      </w:pPr>
      <w:bookmarkStart w:id="26" w:name="__RefHeading___Toc21524_3997293858"/>
      <w:bookmarkStart w:id="27" w:name="Bookmark_1"/>
      <w:bookmarkStart w:id="28" w:name="_Toc130883779"/>
      <w:bookmarkStart w:id="29" w:name="_Ereignisse_%25252F_Events"/>
      <w:bookmarkStart w:id="30" w:name="_Ereignisse"/>
      <w:bookmarkEnd w:id="26"/>
      <w:bookmarkEnd w:id="29"/>
      <w:bookmarkEnd w:id="30"/>
      <w:r>
        <w:rPr/>
        <w:t>Ereignisse / Events</w:t>
      </w:r>
      <w:bookmarkEnd w:id="27"/>
      <w:bookmarkEnd w:id="28"/>
    </w:p>
    <w:p>
      <w:pPr>
        <w:pStyle w:val="TextBody"/>
        <w:rPr/>
      </w:pPr>
      <w:r>
        <w:rPr/>
        <w:t>Diese Tabelle listet die Beschreibung der verschiedenen Ereignisse auf, welche den Einsatz dieser Patientenschnittstelle auslösen können. Welches Ereignis genau verwendet wird hängt vom Umfeld des Einsatzes dieser Schnittstelle ab und muss von den Verhandlungspartnern vorgängig definiert werden. Weiterführende Beschreibungen befinden sich im Kapitel „3.3 TRIGGER EVENTS AND MESSAGE DEFINITIONS“ des Standards V 2.9</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blHeader w:val="true"/>
        </w:trPr>
        <w:tc>
          <w:tcPr>
            <w:tcW w:w="3209" w:type="dxa"/>
            <w:tcBorders/>
            <w:shd w:color="auto" w:fill="D9D9D9" w:themeFill="background1" w:themeFillShade="d9"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Event/MessageType</w:t>
            </w:r>
          </w:p>
        </w:tc>
        <w:tc>
          <w:tcPr>
            <w:tcW w:w="3209" w:type="dxa"/>
            <w:tcBorders/>
            <w:shd w:color="auto" w:fill="D9D9D9" w:themeFill="background1" w:themeFillShade="d9"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Description</w:t>
            </w:r>
          </w:p>
        </w:tc>
        <w:tc>
          <w:tcPr>
            <w:tcW w:w="3210" w:type="dxa"/>
            <w:tcBorders/>
            <w:shd w:color="auto" w:fill="D9D9D9" w:themeFill="background1" w:themeFillShade="d9"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Verwendung in der Schweiz</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ADT^A01^ADT_A01 </w:t>
              <w:b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admit/visit notification</w:t>
              <w:br/>
            </w:r>
            <w:r>
              <w:rPr>
                <w:rFonts w:eastAsia="Noto Sans CJK SC" w:cs="Arial" w:ascii="Arial" w:hAnsi="Arial"/>
                <w:kern w:val="2"/>
                <w:sz w:val="20"/>
                <w:szCs w:val="20"/>
                <w:lang w:val="de-CH" w:eastAsia="zh-CN" w:bidi="hi-IN"/>
              </w:rPr>
              <w:t>An A01 event is sent as a result of a patient undergoing the</w:t>
              <w:br/>
              <w:t>admission process which assigns the patient to a bed. It signals the</w:t>
              <w:br/>
              <w:t>beginning of a patient’s stay in a healthcare facility.</w:t>
            </w:r>
          </w:p>
        </w:tc>
        <w:tc>
          <w:tcPr>
            <w:tcW w:w="3210" w:type="dxa"/>
            <w:tcBorders/>
          </w:tcPr>
          <w:p>
            <w:pPr>
              <w:pStyle w:val="TextBody"/>
              <w:widowControl w:val="false"/>
              <w:suppressAutoHyphens w:val="true"/>
              <w:spacing w:before="0" w:after="140"/>
              <w:jc w:val="left"/>
              <w:rPr>
                <w:rFonts w:eastAsia="Noto Sans CJK SC"/>
                <w:kern w:val="2"/>
                <w:lang w:val="de-CH" w:eastAsia="zh-CN" w:bidi="hi-IN"/>
              </w:rPr>
            </w:pPr>
            <w:r>
              <w:rPr>
                <w:rFonts w:eastAsia="Noto Sans CJK SC" w:cs="Arial" w:ascii="Arial" w:hAnsi="Arial"/>
                <w:kern w:val="2"/>
                <w:sz w:val="20"/>
                <w:szCs w:val="20"/>
                <w:lang w:val="de-CH" w:eastAsia="zh-CN" w:bidi="hi-IN"/>
              </w:rPr>
              <w:t>Patientenaufnahme / Falleröffnung stationär/teilstationär</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ADT^A02^ADT_A02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transfer a patient</w:t>
              <w:br/>
            </w:r>
            <w:r>
              <w:rPr>
                <w:rFonts w:eastAsia="Noto Sans CJK SC" w:cs="Arial" w:ascii="Arial" w:hAnsi="Arial"/>
                <w:kern w:val="2"/>
                <w:sz w:val="20"/>
                <w:szCs w:val="20"/>
                <w:lang w:val="de-CH" w:eastAsia="zh-CN" w:bidi="hi-IN"/>
              </w:rPr>
              <w:t>An A02 event is issued as a result of the patient changing his or her assigned physical location.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Verlegung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ADT^A03^ADT_A03.</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discharge/end visit</w:t>
              <w:br/>
            </w:r>
            <w:r>
              <w:rPr>
                <w:rFonts w:eastAsia="Noto Sans CJK SC" w:cs="Arial" w:ascii="Arial" w:hAnsi="Arial"/>
                <w:kern w:val="2"/>
                <w:sz w:val="20"/>
                <w:szCs w:val="20"/>
                <w:lang w:val="de-CH" w:eastAsia="zh-CN" w:bidi="hi-IN"/>
              </w:rPr>
              <w:t>An A03 event signals the end of a patient’s stay in a healthcare</w:t>
              <w:br/>
              <w:t>facility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Entlassung / Fallabschluss</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ADT^A04^ADT_A01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register a patient</w:t>
              <w:br/>
            </w:r>
            <w:r>
              <w:rPr>
                <w:rFonts w:eastAsia="Noto Sans CJK SC" w:cs="Arial" w:ascii="Arial" w:hAnsi="Arial"/>
                <w:kern w:val="2"/>
                <w:sz w:val="20"/>
                <w:szCs w:val="20"/>
                <w:lang w:val="de-CH" w:eastAsia="zh-CN" w:bidi="hi-IN"/>
              </w:rPr>
              <w:t>An A04 event signals that the patient has arrived or checked in as a one-time, or recurring outpatient, and is not assigned to a bed.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Patientenaufnahme / Falleröffnung ambulant</w:t>
              <w:br/>
              <w:t>oder Wiederaufnahme von teilstationären</w:t>
              <w:br/>
              <w:t>und stationären Patienten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ADT^A05^ADT_A05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pre-admit a patient</w:t>
              <w:br/>
            </w:r>
            <w:r>
              <w:rPr>
                <w:rFonts w:eastAsia="Noto Sans CJK SC" w:cs="Arial" w:ascii="Arial" w:hAnsi="Arial"/>
                <w:kern w:val="2"/>
                <w:sz w:val="20"/>
                <w:szCs w:val="20"/>
                <w:lang w:val="de-CH" w:eastAsia="zh-CN" w:bidi="hi-IN"/>
              </w:rPr>
              <w:t>An A05 event is sent when a patient undergoes the pre-admission process. During this process, episode-related data is collected in preparation for a patient’s visit or stay in a healthcare facility. This event can also be used to pre-register a non-admitted patient.</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Voraufnahme eines Patienten oder</w:t>
              <w:br/>
              <w:t>Patientenaufnahme ohne Falleröffnung</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ADT^A06^ADT_A06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an outpatient to an inpatient</w:t>
              <w:br/>
            </w:r>
            <w:r>
              <w:rPr>
                <w:rFonts w:eastAsia="Noto Sans CJK SC" w:cs="Arial" w:ascii="Arial" w:hAnsi="Arial"/>
                <w:kern w:val="2"/>
                <w:sz w:val="20"/>
                <w:szCs w:val="20"/>
                <w:lang w:val="de-CH" w:eastAsia="zh-CN" w:bidi="hi-IN"/>
              </w:rPr>
              <w:t>An A06 event is sent when a patient who was present for a non-admitted visit is being admitted after an evaluation of the seriousness of the patient’s condition. This event changes a</w:t>
              <w:br/>
              <w:t>patient’s status from non-admitted to admitted.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Wechsel der Fallart von ambulant zu stationär</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ADT^A07^ADT_A06 </w:t>
              <w:b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an inpatient to an outpatient</w:t>
              <w:br/>
            </w:r>
            <w:r>
              <w:rPr>
                <w:rFonts w:eastAsia="Noto Sans CJK SC" w:cs="Arial" w:ascii="Arial" w:hAnsi="Arial"/>
                <w:kern w:val="2"/>
                <w:sz w:val="20"/>
                <w:szCs w:val="20"/>
                <w:lang w:val="de-CH" w:eastAsia="zh-CN" w:bidi="hi-IN"/>
              </w:rPr>
              <w:t>An A07 event is sent when a patient who was admitted changes his/her status to "no longer admitted" but is still being seen for this episode of care. This event changes a patient from an "admitted" to a "non-admitted" status.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Abbrechen/Schliessen eines Falles ohne eigentliche Entlassung (z.B. löschen eines Falles), Wechsel der Fallart von stationär zu ambulant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ADT^A08^ADT_A01</w:t>
              <w:b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patient information</w:t>
              <w:br/>
            </w:r>
            <w:r>
              <w:rPr>
                <w:rFonts w:eastAsia="Noto Sans CJK SC" w:cs="Arial" w:ascii="Arial" w:hAnsi="Arial"/>
                <w:kern w:val="2"/>
                <w:sz w:val="20"/>
                <w:szCs w:val="20"/>
                <w:lang w:val="de-CH" w:eastAsia="zh-CN" w:bidi="hi-IN"/>
              </w:rPr>
              <w:t>This trigger event is used when any patient information has changed but when no other trigger event has occurred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von bestehenden Stammdaten</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ADT^A09^ADT_A09</w:t>
              <w:b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departing – tracking</w:t>
              <w:br/>
            </w:r>
            <w:r>
              <w:rPr>
                <w:rFonts w:eastAsia="Noto Sans CJK SC" w:cs="Arial" w:ascii="Arial" w:hAnsi="Arial"/>
                <w:kern w:val="2"/>
                <w:sz w:val="20"/>
                <w:szCs w:val="20"/>
                <w:lang w:val="de-CH" w:eastAsia="zh-CN" w:bidi="hi-IN"/>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 (Abreise, Weggang)</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ADT^A10^ADT_</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A09</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arriving – tracking</w:t>
              <w:br/>
            </w:r>
            <w:r>
              <w:rPr>
                <w:rFonts w:eastAsia="Noto Sans CJK SC" w:cs="Arial" w:ascii="Arial" w:hAnsi="Arial"/>
                <w:kern w:val="2"/>
                <w:sz w:val="20"/>
                <w:szCs w:val="20"/>
                <w:lang w:val="de-CH" w:eastAsia="zh-CN" w:bidi="hi-IN"/>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(Ankunft)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ADT^A11^ADT_ A09</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admit / visit notification</w:t>
              <w:br/>
            </w:r>
            <w:r>
              <w:rPr>
                <w:rFonts w:eastAsia="Noto Sans CJK SC" w:cs="Arial" w:ascii="Arial" w:hAnsi="Arial"/>
                <w:kern w:val="2"/>
                <w:sz w:val="20"/>
                <w:szCs w:val="20"/>
                <w:lang w:val="de-CH" w:eastAsia="zh-CN" w:bidi="hi-IN"/>
              </w:rPr>
              <w:t>For "admitted" patients, the A11 event is sent when an A01 (admit/visit notification) event is cancelled, either because of an erroneous entry of the A01 event, or because of a decision not to admit the patient after all. For "non-admitted" patients, the A11 event is sent when an A04 (register a patient) event is cancelled, either because of an erroneous entry of the A04 event, or because of a decision not to check the patient in for the visit after all. To cancel an A05 (pre- admit a patient) event, use the A38 (cancel pre-admit),</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Abbruch von vorhergehenden Ereignissen. Abbruch der Falleröffnung (löschen des Falles) Abbruch der Patientenaufnahme (Löschen der Stammdaten)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Wichtig: Nur, wenn noch kein Fall zu diesem Patienten existiert. Sonst muss A23 verwendet werden!</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ADT^A12^ADT_A09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transfer</w:t>
              <w:br/>
            </w:r>
            <w:r>
              <w:rPr>
                <w:rFonts w:eastAsia="Noto Sans CJK SC" w:cs="Arial" w:ascii="Arial" w:hAnsi="Arial"/>
                <w:kern w:val="2"/>
                <w:sz w:val="20"/>
                <w:szCs w:val="20"/>
                <w:lang w:val="de-CH" w:eastAsia="zh-CN" w:bidi="hi-IN"/>
              </w:rPr>
              <w:t>The A12 event is sent when an  A02 (transfer a patient) event is cancelled, either because of erroneous entry of the A02 event or because of a decision not to transfer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Verlegung ( Stornierung Verlegung)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ADT^A13^ADT_ A01</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discharge / end visit</w:t>
              <w:br/>
            </w:r>
            <w:r>
              <w:rPr>
                <w:rFonts w:eastAsia="Noto Sans CJK SC" w:cs="Arial" w:ascii="Arial" w:hAnsi="Arial"/>
                <w:kern w:val="2"/>
                <w:sz w:val="20"/>
                <w:szCs w:val="20"/>
                <w:lang w:val="de-CH" w:eastAsia="zh-CN" w:bidi="hi-IN"/>
              </w:rPr>
              <w:t>The A13 event is sent when an A03 (discharge/end visit) event is cancelled, either because of erroneous entry of the A03 event or because of a decision not to discharge or end the visit of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Entlassung / Fallabschluss ( Stornierung Entlassung, Fallabschluss)</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ADT^A14^ADT_A05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admit</w:t>
              <w:br/>
            </w:r>
            <w:r>
              <w:rPr>
                <w:rFonts w:eastAsia="Noto Sans CJK SC" w:cs="Arial" w:ascii="Arial" w:hAnsi="Arial"/>
                <w:kern w:val="2"/>
                <w:sz w:val="20"/>
                <w:szCs w:val="20"/>
                <w:lang w:val="de-CH" w:eastAsia="zh-CN" w:bidi="hi-IN"/>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Patientenaufnahme</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ADT^A15^ADT_A15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transfer</w:t>
              <w:br/>
            </w:r>
            <w:r>
              <w:rPr>
                <w:rFonts w:eastAsia="Noto Sans CJK SC" w:cs="Arial" w:ascii="Arial" w:hAnsi="Arial"/>
                <w:kern w:val="2"/>
                <w:sz w:val="20"/>
                <w:szCs w:val="20"/>
                <w:lang w:val="de-CH" w:eastAsia="zh-CN" w:bidi="hi-IN"/>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Transfer</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ADT^A16^ADT_A16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discharge</w:t>
              <w:br/>
            </w:r>
            <w:r>
              <w:rPr>
                <w:rFonts w:eastAsia="Noto Sans CJK SC" w:cs="Arial" w:ascii="Arial" w:hAnsi="Arial"/>
                <w:kern w:val="2"/>
                <w:sz w:val="20"/>
                <w:szCs w:val="20"/>
                <w:lang w:val="de-CH" w:eastAsia="zh-CN" w:bidi="hi-IN"/>
              </w:rPr>
              <w:t>An A16 event notifies other systems of a plan to discharge a patient when the patient has not yet left the healthcare facility. It is used,when advanced notification of a discharge is required in order to prepare for the patient’s change in location. For example, it is used to notify the pharmacy of the possible need for discharge drugs or to notify psychotherapy of the possible need for post-discharge appointments.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Entlassung</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ADT^A17^ADT_ A17</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swap patients</w:t>
              <w:br/>
            </w:r>
            <w:r>
              <w:rPr>
                <w:rFonts w:eastAsia="Noto Sans CJK SC" w:cs="Arial" w:ascii="Arial" w:hAnsi="Arial"/>
                <w:kern w:val="2"/>
                <w:sz w:val="20"/>
                <w:szCs w:val="20"/>
                <w:lang w:val="de-CH" w:eastAsia="zh-CN" w:bidi="hi-IN"/>
              </w:rPr>
              <w:t>The A17 is used when it is decided that two patients will exchange beds. The patient ID and visit data are repeated for the two patients changing places.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Bettentausch zweier Patienten</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ADT^A18^ADT_A18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A18 has been retained for backward compatibility</w:t>
            </w:r>
          </w:p>
        </w:tc>
        <w:tc>
          <w:tcPr>
            <w:tcW w:w="3210" w:type="dxa"/>
            <w:tcBorders/>
          </w:tcPr>
          <w:p>
            <w:pPr>
              <w:pStyle w:val="TextBody"/>
              <w:widowControl w:val="false"/>
              <w:suppressAutoHyphens w:val="true"/>
              <w:spacing w:before="0" w:after="140"/>
              <w:jc w:val="left"/>
              <w:rPr>
                <w:rFonts w:ascii="Arial" w:hAnsi="Arial" w:cs="Arial"/>
                <w:sz w:val="20"/>
                <w:szCs w:val="20"/>
              </w:rPr>
            </w:pPr>
            <w:r>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ADT^A20^ADT_ A20</w:t>
            </w:r>
            <w:r>
              <w:rPr>
                <w:rFonts w:eastAsia="Noto Sans CJK SC" w:cs="Arial" w:ascii="Arial" w:hAnsi="Arial"/>
                <w:kern w:val="2"/>
                <w:sz w:val="20"/>
                <w:szCs w:val="20"/>
                <w:lang w:val="de-CH" w:eastAsia="zh-CN" w:bidi="hi-IN"/>
              </w:rPr>
              <w:t xml:space="preserve">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bed status update</w:t>
              <w:br/>
            </w:r>
            <w:r>
              <w:rPr>
                <w:rFonts w:eastAsia="Noto Sans CJK SC" w:cs="Arial" w:ascii="Arial" w:hAnsi="Arial"/>
                <w:kern w:val="2"/>
                <w:sz w:val="20"/>
                <w:szCs w:val="20"/>
                <w:lang w:val="de-CH" w:eastAsia="zh-CN" w:bidi="hi-IN"/>
              </w:rPr>
              <w:t>Certain nursing/census applications need to be able to update the Patient Administration system’s bed status.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Bettenwechsel</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ADT^A21^ADT_A21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goes on a leave of absence</w:t>
              <w:br/>
            </w:r>
            <w:r>
              <w:rPr>
                <w:rFonts w:eastAsia="Noto Sans CJK SC" w:cs="Arial" w:ascii="Arial" w:hAnsi="Arial"/>
                <w:kern w:val="2"/>
                <w:sz w:val="20"/>
                <w:szCs w:val="20"/>
                <w:lang w:val="de-CH" w:eastAsia="zh-CN" w:bidi="hi-IN"/>
              </w:rPr>
              <w:t>An A21 event is sent to notify systems that an admitted patient has left the healthcare institution temporarily.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 Abwesenheit des Patienten (z.B. Urlaub)</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ADT^A22^ADT_A21</w:t>
            </w:r>
            <w:r>
              <w:rPr>
                <w:rFonts w:eastAsia="Noto Sans CJK SC" w:cs="Arial" w:ascii="Arial" w:hAnsi="Arial"/>
                <w:kern w:val="2"/>
                <w:sz w:val="24"/>
                <w:szCs w:val="24"/>
                <w:lang w:val="de-CH" w:eastAsia="zh-CN" w:bidi="hi-IN"/>
              </w:rPr>
              <w:t xml:space="preserve">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returns from a leave of absence</w:t>
            </w:r>
            <w:r>
              <w:rPr>
                <w:rFonts w:eastAsia="Noto Sans CJK SC" w:cs="Arial" w:ascii="Arial" w:hAnsi="Arial"/>
                <w:kern w:val="2"/>
                <w:sz w:val="20"/>
                <w:szCs w:val="20"/>
                <w:lang w:val="de-CH" w:eastAsia="zh-CN" w:bidi="hi-IN"/>
              </w:rPr>
              <w:br/>
              <w:t>An A22 event is sent to notify systems that an admitted patient has returned to the healthcare institution after a temporary "leave of absence."</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kehrt von temporärer Abwesenheit</w:t>
            </w: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zurück</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ADT^A23^ADT_A21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a patient record</w:t>
            </w:r>
            <w:r>
              <w:rPr>
                <w:rFonts w:eastAsia="Noto Sans CJK SC" w:cs="Arial" w:ascii="Arial" w:hAnsi="Arial"/>
                <w:kern w:val="2"/>
                <w:sz w:val="20"/>
                <w:szCs w:val="20"/>
                <w:lang w:val="de-CH" w:eastAsia="zh-CN" w:bidi="hi-IN"/>
              </w:rPr>
              <w:br/>
              <w:t>The A23 event is used to delete visit or episode-specific 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von Patientenstammdaten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ADT^A24^ADT_A24</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link patient information</w:t>
            </w:r>
            <w:r>
              <w:rPr>
                <w:rFonts w:eastAsia="Noto Sans CJK SC" w:cs="Arial" w:ascii="Arial" w:hAnsi="Arial"/>
                <w:kern w:val="2"/>
                <w:sz w:val="20"/>
                <w:szCs w:val="20"/>
                <w:lang w:val="de-CH" w:eastAsia="zh-CN" w:bidi="hi-IN"/>
              </w:rPr>
              <w:br/>
              <w:t>The A24 event is used when the first PID segment needs to be linked to the second PID segment and when both patient identifiers</w:t>
              <w:br/>
              <w:t>identify the same patient. Linking two or more patients does not</w:t>
              <w:br/>
              <w:t>require the actual merging of patient information; following a link event, the affected patient data records should remain distinct.</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Verknüpfen zweier Patientenstammrecords.</w:t>
              <w:br/>
              <w:t>Aber ohne, dass diese miteinander</w:t>
              <w:br/>
              <w:t>abgeglichen werden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ADT^A25^ADT_A21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discharge</w:t>
            </w:r>
            <w:r>
              <w:rPr>
                <w:rFonts w:eastAsia="Noto Sans CJK SC" w:cs="Arial" w:ascii="Arial" w:hAnsi="Arial"/>
                <w:kern w:val="2"/>
                <w:sz w:val="20"/>
                <w:szCs w:val="20"/>
                <w:lang w:val="de-CH" w:eastAsia="zh-CN" w:bidi="hi-IN"/>
              </w:rPr>
              <w:br/>
              <w:t>The A25 event is sent when an A16 (pending discharge) event is</w:t>
              <w:br/>
              <w:t>cancelled, either because of erroneous entry of the A16 event or because of a decision not to discharge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Entlassung”</w:t>
              <w:br/>
              <w:t>(Stornierung Meldung A16)</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ADT^A26^ADT_A21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transfer</w:t>
            </w:r>
            <w:r>
              <w:rPr>
                <w:rFonts w:eastAsia="Noto Sans CJK SC" w:cs="Arial" w:ascii="Arial" w:hAnsi="Arial"/>
                <w:kern w:val="2"/>
                <w:sz w:val="20"/>
                <w:szCs w:val="20"/>
                <w:lang w:val="de-CH" w:eastAsia="zh-CN" w:bidi="hi-IN"/>
              </w:rPr>
              <w:br/>
              <w:t>The A26 event is sent when an A15 (pending transfer) event is</w:t>
              <w:br/>
              <w:t>cancelled, either because of erroneous entry of the A15 event or because of a decision not to transfer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“angekündigter Transfer”</w:t>
              <w:br/>
              <w:t>(Stornierung Meldung A15)</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ADT^A27^ADT_A21</w:t>
            </w:r>
            <w:r>
              <w:rPr>
                <w:rFonts w:eastAsia="Noto Sans CJK SC" w:cs="Arial" w:ascii="Arial" w:hAnsi="Arial"/>
                <w:kern w:val="2"/>
                <w:sz w:val="20"/>
                <w:szCs w:val="20"/>
                <w:lang w:val="de-CH" w:eastAsia="zh-CN" w:bidi="hi-IN"/>
              </w:rPr>
              <w:t xml:space="preserve">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admit</w:t>
            </w:r>
            <w:r>
              <w:rPr>
                <w:rFonts w:eastAsia="Noto Sans CJK SC" w:cs="Arial" w:ascii="Arial" w:hAnsi="Arial"/>
                <w:kern w:val="2"/>
                <w:sz w:val="20"/>
                <w:szCs w:val="20"/>
                <w:lang w:val="de-CH" w:eastAsia="zh-CN" w:bidi="hi-IN"/>
              </w:rPr>
              <w:br/>
              <w:t>The A27 event is sent when an A14 (pending admit) event is canceled, either because of erroneous entry of the A14 event or because of a decision not to admit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Patientenaufnahme”</w:t>
              <w:br/>
              <w:t>(Stornierung A14)</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ADT^A29^ADT_A21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person information</w:t>
              <w:br/>
            </w:r>
            <w:r>
              <w:rPr>
                <w:rFonts w:eastAsia="Noto Sans CJK SC" w:cs="Arial" w:ascii="Arial" w:hAnsi="Arial"/>
                <w:kern w:val="2"/>
                <w:sz w:val="20"/>
                <w:szCs w:val="20"/>
                <w:lang w:val="de-CH" w:eastAsia="zh-CN" w:bidi="hi-IN"/>
              </w:rPr>
              <w:t>An A29 event can be used to delete all demographic information related to a given person. This event "undoes" an A28 (add person information) event. The information from the A28 event is deleted.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Patienten/ Personendaten. Findet</w:t>
              <w:br/>
              <w:t>Verwendung bei zentralem Patientenindex um Patienten /Personendaten zus ynchronisieren ohne Bezug zu einem Fall. (Für Datenbankadmi-nistration mit Rollenkonzept via HL7)</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ADT^A30^ADT_A30.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A30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ADT^A31^ADT_A05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person information</w:t>
            </w:r>
            <w:r>
              <w:rPr>
                <w:rFonts w:eastAsia="Noto Sans CJK SC" w:cs="Arial" w:ascii="Arial" w:hAnsi="Arial"/>
                <w:kern w:val="2"/>
                <w:sz w:val="20"/>
                <w:szCs w:val="20"/>
                <w:lang w:val="de-CH" w:eastAsia="zh-CN" w:bidi="hi-IN"/>
              </w:rPr>
              <w:br/>
              <w:t>An A31 event can be used to update person information on an MPI. It is similar to an A08 (update patient information) event, but an A08 (update patient information) event should be used to update patient information for a current episode. An A28 (add person information)</w:t>
              <w:br/>
              <w:t>or A31 can also be used for backloading MPI information for the person, or for backloading person and historical information.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Patienten/ Personendaten. Findet</w:t>
              <w:br/>
              <w:t>Verwendung bei zentralem Patientenindex</w:t>
              <w:br/>
              <w:t>um Patienten/ Personendaten zu</w:t>
              <w:br/>
              <w:t>synchronisieren ohne Bezug zu einem Fall.</w:t>
              <w:br/>
              <w:t>(Für Datenbankadmini- stration mit Rollenkonzept via HL7)</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ADT^A32^ADT_A21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arriving - tracking</w:t>
            </w:r>
            <w:r>
              <w:rPr>
                <w:rFonts w:eastAsia="Noto Sans CJK SC" w:cs="Arial" w:ascii="Arial" w:hAnsi="Arial"/>
                <w:kern w:val="2"/>
                <w:sz w:val="20"/>
                <w:szCs w:val="20"/>
                <w:lang w:val="de-CH" w:eastAsia="zh-CN" w:bidi="hi-IN"/>
              </w:rPr>
              <w:br/>
              <w:t>The A32 event is sent when an A10 (patient arriving-tracking) event</w:t>
              <w:br/>
              <w:t>is cancelled, either because of erroneous entry of the A10 event or</w:t>
              <w:br/>
              <w:t>because of a decision not to receive the patient after all.</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Patienten (Ankunft)”</w:t>
            </w:r>
            <w:r>
              <w:rPr>
                <w:rFonts w:eastAsia="Noto Sans CJK SC" w:cs="Arial" w:ascii="Arial" w:hAnsi="Arial"/>
                <w:kern w:val="2"/>
                <w:sz w:val="20"/>
                <w:szCs w:val="20"/>
                <w:lang w:val="de-CH" w:eastAsia="zh-CN" w:bidi="hi-IN"/>
              </w:rPr>
              <w:t xml:space="preserve"> </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ADT^A33^ADT_A21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departing - tracking</w:t>
            </w:r>
            <w:r>
              <w:rPr>
                <w:rFonts w:eastAsia="Noto Sans CJK SC" w:cs="Arial" w:ascii="Arial" w:hAnsi="Arial"/>
                <w:kern w:val="2"/>
                <w:sz w:val="20"/>
                <w:szCs w:val="20"/>
                <w:lang w:val="de-CH" w:eastAsia="zh-CN" w:bidi="hi-IN"/>
              </w:rPr>
              <w:br/>
              <w:t>The A33 event is sent when an A09 (patient departing-tracking) event is cancelled, either because of erroneous entry of the A09 event or because of a decision not to send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Patienten (Abreise, Weggang)”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ADT^A34^ADT_A30</w:t>
            </w:r>
            <w:r>
              <w:rPr>
                <w:rFonts w:eastAsia="Noto Sans CJK SC" w:cs="Arial" w:ascii="Arial" w:hAnsi="Arial"/>
                <w:kern w:val="2"/>
                <w:sz w:val="20"/>
                <w:szCs w:val="20"/>
                <w:lang w:val="de-CH" w:eastAsia="zh-CN" w:bidi="hi-IN"/>
              </w:rPr>
              <w:t xml:space="preserve">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A34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ADT^A35^ADT_A30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A35 has been retained for backward compatibility only. </w:t>
            </w:r>
          </w:p>
        </w:tc>
        <w:tc>
          <w:tcPr>
            <w:tcW w:w="3210" w:type="dxa"/>
            <w:tcBorders/>
          </w:tcPr>
          <w:p>
            <w:pPr>
              <w:pStyle w:val="TextBody"/>
              <w:widowControl w:val="false"/>
              <w:suppressAutoHyphens w:val="true"/>
              <w:spacing w:before="0" w:after="140"/>
              <w:jc w:val="left"/>
              <w:rPr>
                <w:rFonts w:ascii="Arial" w:hAnsi="Arial" w:cs="Arial"/>
                <w:sz w:val="20"/>
                <w:szCs w:val="20"/>
              </w:rPr>
            </w:pPr>
            <w:r>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ADT^A36^ADT_A30.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A36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ADT^A37^ADT_A37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unlink patient information</w:t>
            </w:r>
            <w:r>
              <w:rPr>
                <w:rFonts w:eastAsia="Noto Sans CJK SC" w:cs="Arial" w:ascii="Arial" w:hAnsi="Arial"/>
                <w:kern w:val="2"/>
                <w:sz w:val="20"/>
                <w:szCs w:val="20"/>
                <w:lang w:val="de-CH" w:eastAsia="zh-CN" w:bidi="hi-IN"/>
              </w:rPr>
              <w:br/>
              <w:t>The A37 event unlinks two patient identifiers.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Zum Aufheben einer Verknüpfung zweier Patientenrecords</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ADT^A38^ADT_A38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pre-admit</w:t>
            </w:r>
            <w:r>
              <w:rPr>
                <w:rFonts w:eastAsia="Noto Sans CJK SC" w:cs="Arial" w:ascii="Arial" w:hAnsi="Arial"/>
                <w:kern w:val="2"/>
                <w:sz w:val="20"/>
                <w:szCs w:val="20"/>
                <w:lang w:val="de-CH" w:eastAsia="zh-CN" w:bidi="hi-IN"/>
              </w:rPr>
              <w:br/>
              <w:t>The A38 event is sent when an A05 (pre-admit a patient) event is cancelled, either because of erroneous entry of the A05 event or because of a decision not to pre-admit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Patientenaufnahme ohne Falleröffnung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ADT^A39^ADT_A39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A39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ADT^A40^ADT_ A39</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patient - patient identifier list</w:t>
              <w:br/>
            </w:r>
            <w:r>
              <w:rPr>
                <w:rFonts w:eastAsia="Noto Sans CJK SC" w:cs="Arial" w:ascii="Arial" w:hAnsi="Arial"/>
                <w:kern w:val="2"/>
                <w:sz w:val="20"/>
                <w:szCs w:val="20"/>
                <w:lang w:val="de-CH" w:eastAsia="zh-CN" w:bidi="hi-IN"/>
              </w:rPr>
              <w:t>A merge has been done at the patient identifier list level. That is,</w:t>
              <w:br/>
              <w:t>two PID-3 - patient identifier list identifiers have been merged into</w:t>
              <w:br/>
              <w:t>one.An A40 event is used to signal a merge of records for a patient that was incorrectly filed under two different identifiers.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Patientenrecord,</w:t>
              <w:br/>
              <w:t>Zusammenfügen Patientendaten aus Patientenstamm</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ADT^A41^ADT_A39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account - patient account number</w:t>
              <w:br/>
            </w:r>
            <w:r>
              <w:rPr>
                <w:rFonts w:eastAsia="Noto Sans CJK SC" w:cs="Arial" w:ascii="Arial" w:hAnsi="Arial"/>
                <w:kern w:val="2"/>
                <w:sz w:val="20"/>
                <w:szCs w:val="20"/>
                <w:lang w:val="de-CH" w:eastAsia="zh-CN" w:bidi="hi-IN"/>
              </w:rPr>
              <w:t>A merge has been done at the account identifier level. That is, two PID-18 - patient account number identifiers have been merged into one.An A41 event is used to signal a merge of records for an account that was incorrectly filed under two different account numbers.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Debitorenkontonummern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ADT^A42^ADT_A39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merge visit - visit number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merge has been done at the visit identifier level. That is, two</w:t>
              <w:br/>
              <w:t>PV1-19 - visit number identifiers have been merged into one. An</w:t>
              <w:br/>
              <w:t>A42 event is used to signal a merge of records for a visit that was incorrectly filed under two different visit numbers.</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Zusammenfügen von Fallnummern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ADT^A43^ADT_A43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patient information - patient identifier list</w:t>
              <w:br/>
            </w:r>
            <w:r>
              <w:rPr>
                <w:rFonts w:eastAsia="Noto Sans CJK SC" w:cs="Arial" w:ascii="Arial" w:hAnsi="Arial"/>
                <w:kern w:val="2"/>
                <w:sz w:val="20"/>
                <w:szCs w:val="20"/>
                <w:lang w:val="de-CH" w:eastAsia="zh-CN" w:bidi="hi-IN"/>
              </w:rPr>
              <w:t>A move has been done at the patient identifier list level.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Patientennummern</w:t>
              <w:br/>
              <w:t>(Umhängen Patientennummern)</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ADT^A44^ADT_A43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move account information - patient account number</w:t>
            </w:r>
            <w:r>
              <w:rPr>
                <w:rFonts w:eastAsia="Noto Sans CJK SC" w:cs="Arial" w:ascii="Arial" w:hAnsi="Arial"/>
                <w:kern w:val="2"/>
                <w:sz w:val="20"/>
                <w:szCs w:val="20"/>
                <w:lang w:val="de-CH" w:eastAsia="zh-CN" w:bidi="hi-IN"/>
              </w:rPr>
              <w:br/>
              <w:t>A move has been done at the account identifier level.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Debitorenkontonummern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ADT^A45^ADT_A45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visit information - visit number</w:t>
              <w:br/>
            </w:r>
            <w:r>
              <w:rPr>
                <w:rFonts w:eastAsia="Noto Sans CJK SC" w:cs="Arial" w:ascii="Arial" w:hAnsi="Arial"/>
                <w:kern w:val="2"/>
                <w:sz w:val="20"/>
                <w:szCs w:val="20"/>
                <w:lang w:val="de-CH" w:eastAsia="zh-CN" w:bidi="hi-IN"/>
              </w:rPr>
              <w:t>A move has been done at the visit identifier level.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Fallnummern („Umhängen“</w:t>
            </w: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von einem Patienten zum andern)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ADT^A46^ADT_A30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A46 has been retained for backward compatibility only. </w:t>
            </w:r>
          </w:p>
        </w:tc>
        <w:tc>
          <w:tcPr>
            <w:tcW w:w="3210" w:type="dxa"/>
            <w:tcBorders/>
          </w:tcPr>
          <w:p>
            <w:pPr>
              <w:pStyle w:val="TextBody"/>
              <w:widowControl w:val="false"/>
              <w:suppressAutoHyphens w:val="true"/>
              <w:spacing w:before="0" w:after="140"/>
              <w:jc w:val="left"/>
              <w:rPr>
                <w:rFonts w:ascii="Arial" w:hAnsi="Arial" w:cs="Arial"/>
                <w:sz w:val="20"/>
                <w:szCs w:val="20"/>
              </w:rPr>
            </w:pPr>
            <w:r>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ADT^A47^ADT_A30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patient identifier list</w:t>
            </w:r>
            <w:r>
              <w:rPr>
                <w:rFonts w:eastAsia="Noto Sans CJK SC" w:cs="Arial" w:ascii="Arial" w:hAnsi="Arial"/>
                <w:kern w:val="2"/>
                <w:sz w:val="20"/>
                <w:szCs w:val="20"/>
                <w:lang w:val="de-CH" w:eastAsia="zh-CN" w:bidi="hi-IN"/>
              </w:rPr>
              <w:br/>
              <w:t>A change has been done at the patient identifier list level. That is, a single PID-3 - patient identifier list value has been found to be</w:t>
              <w:br/>
              <w:t>incorrect and has been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Patienten Identifikation</w:t>
              <w:br/>
              <w:t>(ohne Vereinigung)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ADT^A48^ADT_A30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A48 has been retained for backward compatibility only. </w:t>
            </w:r>
          </w:p>
        </w:tc>
        <w:tc>
          <w:tcPr>
            <w:tcW w:w="3210" w:type="dxa"/>
            <w:tcBorders/>
          </w:tcPr>
          <w:p>
            <w:pPr>
              <w:pStyle w:val="TextBody"/>
              <w:widowControl w:val="false"/>
              <w:suppressAutoHyphens w:val="true"/>
              <w:spacing w:before="0" w:after="140"/>
              <w:jc w:val="left"/>
              <w:rPr>
                <w:rFonts w:ascii="Arial" w:hAnsi="Arial" w:cs="Arial"/>
                <w:sz w:val="20"/>
                <w:szCs w:val="20"/>
              </w:rPr>
            </w:pPr>
            <w:r>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ADT^A49^ADT_A30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patient account number</w:t>
            </w:r>
            <w:r>
              <w:rPr>
                <w:rFonts w:eastAsia="Noto Sans CJK SC" w:cs="Arial" w:ascii="Arial" w:hAnsi="Arial"/>
                <w:kern w:val="2"/>
                <w:sz w:val="20"/>
                <w:szCs w:val="20"/>
                <w:lang w:val="de-CH" w:eastAsia="zh-CN" w:bidi="hi-IN"/>
              </w:rPr>
              <w:br/>
              <w:t>A change has been done at the account identifier level. That is, a</w:t>
              <w:br/>
              <w:t>PID-18 - patient account number has been found to be incorrect</w:t>
              <w:br/>
              <w:t>and has been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Debitorenkontonummer</w:t>
              <w:br/>
              <w:t>(ohne Vereinigung)</w:t>
            </w:r>
          </w:p>
        </w:tc>
      </w:tr>
      <w:tr>
        <w:trPr/>
        <w:tc>
          <w:tcPr>
            <w:tcW w:w="3209" w:type="dxa"/>
            <w:tcBorders/>
          </w:tcPr>
          <w:p>
            <w:pPr>
              <w:pStyle w:val="Normal"/>
              <w:widowControl w:val="false"/>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ADT^A50^ADT_A50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visit number</w:t>
            </w:r>
            <w:r>
              <w:rPr>
                <w:rFonts w:eastAsia="Noto Sans CJK SC" w:cs="Arial" w:ascii="Arial" w:hAnsi="Arial"/>
                <w:kern w:val="2"/>
                <w:sz w:val="20"/>
                <w:szCs w:val="20"/>
                <w:lang w:val="de-CH" w:eastAsia="zh-CN" w:bidi="hi-IN"/>
              </w:rPr>
              <w:br/>
              <w:t>A change has been done at the visit identifier level. That is, a PV1- 19 - visit number has been found to be incorrect and has been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der Fallnummer (ohne</w:t>
              <w:br/>
              <w:t>Vereinigung)</w:t>
            </w:r>
          </w:p>
        </w:tc>
      </w:tr>
      <w:tr>
        <w:trPr/>
        <w:tc>
          <w:tcPr>
            <w:tcW w:w="3209" w:type="dxa"/>
            <w:tcBorders/>
          </w:tcPr>
          <w:p>
            <w:pPr>
              <w:pStyle w:val="Normal"/>
              <w:widowControl w:val="false"/>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ADT^A51^ADT_A50 </w:t>
            </w:r>
          </w:p>
        </w:tc>
        <w:tc>
          <w:tcPr>
            <w:tcW w:w="3209" w:type="dxa"/>
            <w:tcBorders/>
          </w:tcPr>
          <w:p>
            <w:pPr>
              <w:pStyle w:val="Normal"/>
              <w:widowControl w:val="false"/>
              <w:suppressAutoHyphens w:val="fals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change alternate visit ID</w:t>
              <w:br/>
            </w:r>
            <w:r>
              <w:rPr>
                <w:rFonts w:eastAsia="Noto Sans CJK SC" w:cs="Arial" w:ascii="Arial" w:hAnsi="Arial"/>
                <w:kern w:val="2"/>
                <w:sz w:val="20"/>
                <w:szCs w:val="20"/>
                <w:lang w:val="de-CH" w:eastAsia="zh-CN" w:bidi="hi-IN"/>
              </w:rPr>
              <w:t>A change has been done at the alternate visit identifier level. That is, a PV1-50 - alternate visit ID has been found to be incorrect and has been changed.</w:t>
            </w:r>
          </w:p>
        </w:tc>
        <w:tc>
          <w:tcPr>
            <w:tcW w:w="3210" w:type="dxa"/>
            <w:tcBorders/>
          </w:tcPr>
          <w:p>
            <w:pPr>
              <w:pStyle w:val="Normal"/>
              <w:widowControl w:val="false"/>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Änderung an der alternativen Fallnummer</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ADT^A52^ADT_A52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leave of absence for a patient</w:t>
              <w:br/>
            </w:r>
            <w:r>
              <w:rPr>
                <w:rFonts w:eastAsia="Noto Sans CJK SC" w:cs="Arial" w:ascii="Arial" w:hAnsi="Arial"/>
                <w:kern w:val="2"/>
                <w:sz w:val="20"/>
                <w:szCs w:val="20"/>
                <w:lang w:val="de-CH" w:eastAsia="zh-CN" w:bidi="hi-IN"/>
              </w:rPr>
              <w:t>The A52 event is sent when an A21 (patient goes on "leave of</w:t>
              <w:br/>
              <w:t>absence") event is cancelled, either because of erroneous entry of the A21 event or because of a decision not to put the patient on</w:t>
              <w:br/>
              <w:t>"leave of absence"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“Temporäre Abwesenheit des</w:t>
              <w:br/>
              <w:t>Patienten (z.B. Urlaub)”</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ADT^A53^ADT_A52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returns from a leave of absence</w:t>
            </w:r>
            <w:r>
              <w:rPr>
                <w:rFonts w:eastAsia="Noto Sans CJK SC" w:cs="Arial" w:ascii="Arial" w:hAnsi="Arial"/>
                <w:kern w:val="2"/>
                <w:sz w:val="20"/>
                <w:szCs w:val="20"/>
                <w:lang w:val="de-CH" w:eastAsia="zh-CN" w:bidi="hi-IN"/>
              </w:rPr>
              <w:br/>
              <w:t>The A53 event is sent when an A22 (patient returns from "leave of absence") event is cancelled, either because of erroneous entry of the A22 event or because of a decision not to return the patient</w:t>
              <w:br/>
              <w:t>from "leave of absence"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 kehrt von temporärer</w:t>
              <w:br/>
              <w:t>Abwesenheit zurück” (Stornierung A22)</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ADT^A54^ADT_A54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attending doctor</w:t>
              <w:br/>
            </w:r>
            <w:r>
              <w:rPr>
                <w:rFonts w:eastAsia="Noto Sans CJK SC" w:cs="Arial" w:ascii="Arial" w:hAnsi="Arial"/>
                <w:kern w:val="2"/>
                <w:sz w:val="20"/>
                <w:szCs w:val="20"/>
                <w:lang w:val="de-CH" w:eastAsia="zh-CN" w:bidi="hi-IN"/>
              </w:rPr>
              <w:t>An A54 event is issued as a result of a change in the attending doctor responsible for the treatment of a patient.</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“Behandelnder Arzt*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ADT^A55^ADT_A52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attending doctor</w:t>
            </w:r>
            <w:r>
              <w:rPr>
                <w:rFonts w:eastAsia="Noto Sans CJK SC" w:cs="Arial" w:ascii="Arial" w:hAnsi="Arial"/>
                <w:kern w:val="2"/>
                <w:sz w:val="20"/>
                <w:szCs w:val="20"/>
                <w:lang w:val="de-CH" w:eastAsia="zh-CN" w:bidi="hi-IN"/>
              </w:rPr>
              <w:br/>
              <w:t>The A55 event is sent when an A54 (change attending doctor)</w:t>
              <w:br/>
              <w:t>event is cancelled, either because of erroneous entry of the A54 event or because of a decision not to change the attending doctor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“Änderung Behandelnder Arzt”</w:t>
              <w:br/>
              <w:t>(Stornierung A54)</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ADT^A60^ADT_ A60</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update adverse reaction information</w:t>
            </w:r>
            <w:r>
              <w:rPr>
                <w:rFonts w:eastAsia="Noto Sans CJK SC" w:cs="Arial" w:ascii="Arial" w:hAnsi="Arial"/>
                <w:kern w:val="2"/>
                <w:sz w:val="20"/>
                <w:szCs w:val="20"/>
                <w:lang w:val="de-CH" w:eastAsia="zh-CN" w:bidi="hi-IN"/>
              </w:rPr>
              <w:br/>
              <w:t>This trigger event is used when person/patient allergy information</w:t>
              <w:br/>
              <w:t>has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Allergie Informationen zu einem</w:t>
            </w: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Patienten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ADT^A62^ADT_A61 (Stornierung A62)</w:t>
            </w:r>
            <w:r>
              <w:rPr>
                <w:rFonts w:eastAsia="Noto Sans CJK SC" w:cs="Arial" w:ascii="Arial" w:hAnsi="Arial"/>
                <w:kern w:val="2"/>
                <w:sz w:val="20"/>
                <w:szCs w:val="20"/>
                <w:lang w:val="de-CH" w:eastAsia="zh-CN" w:bidi="hi-IN"/>
              </w:rPr>
              <w:t xml:space="preserve">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consulting doctor</w:t>
            </w:r>
            <w:r>
              <w:rPr>
                <w:rFonts w:eastAsia="Noto Sans CJK SC" w:cs="Arial" w:ascii="Arial" w:hAnsi="Arial"/>
                <w:kern w:val="2"/>
                <w:sz w:val="20"/>
                <w:szCs w:val="20"/>
                <w:lang w:val="de-CH" w:eastAsia="zh-CN" w:bidi="hi-IN"/>
              </w:rPr>
              <w:br/>
              <w:t>The A62 event is sent when an A61 (change consulting doctor)</w:t>
              <w:br/>
              <w:t>event is cancelled, either because of erroneous entry of the A61 event or because of a decision not to change the consulting physician(s)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Abbruch</w:t>
            </w: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“Änderung Behandelnder Arzt” verwendet</w:t>
            </w:r>
          </w:p>
        </w:tc>
      </w:tr>
    </w:tbl>
    <w:p>
      <w:pPr>
        <w:pStyle w:val="TextBody"/>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QBP/RSP Events für die Abfrage von Patienten und Falldaten sind hier nicht beschrieben, da sie in der Schweiz kaum verwendet werden. </w:t>
      </w:r>
    </w:p>
    <w:p>
      <w:pPr>
        <w:pStyle w:val="Heading1"/>
        <w:rPr/>
      </w:pPr>
      <w:bookmarkStart w:id="31" w:name="__RefHeading___Toc21526_3997293858"/>
      <w:bookmarkStart w:id="32" w:name="_Toc130883780"/>
      <w:bookmarkEnd w:id="31"/>
      <w:r>
        <w:rPr/>
        <w:t>Meldungsstrukturen / Messagestructure</w:t>
      </w:r>
      <w:bookmarkEnd w:id="32"/>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Die Struktur der HL7-Meldungen ist abhängig vom Event. Je nachdem sind in der Meldungen mehr oder weniger Segmente enthalten oder die Pflichtigkeit ändert sich. Nachfolgend ist ein Be</w:t>
      </w:r>
      <w:r>
        <w:rPr>
          <w:rFonts w:cs="Arial" w:ascii="Arial" w:hAnsi="Arial"/>
          <w:sz w:val="20"/>
          <w:szCs w:val="20"/>
        </w:rPr>
        <w:t>i</w:t>
      </w:r>
      <w:r>
        <w:rPr>
          <w:rFonts w:cs="Arial" w:ascii="Arial" w:hAnsi="Arial"/>
          <w:sz w:val="20"/>
          <w:szCs w:val="20"/>
        </w:rPr>
        <w:t xml:space="preserve">spiel für die A01-Struktur in der zwei zusätzliche CON-Segment eingefügt wurden, jeweils mit Bezug zum Patienten und zu Fall..  </w:t>
      </w:r>
    </w:p>
    <w:tbl>
      <w:tblPr>
        <w:tblW w:w="952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4320"/>
        <w:gridCol w:w="1163"/>
        <w:gridCol w:w="1164"/>
      </w:tblGrid>
      <w:tr>
        <w:trPr>
          <w:tblHeader w:val="true"/>
        </w:trPr>
        <w:tc>
          <w:tcPr>
            <w:tcW w:w="288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Segments</w:t>
            </w:r>
          </w:p>
        </w:tc>
        <w:tc>
          <w:tcPr>
            <w:tcW w:w="432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Description</w:t>
            </w:r>
          </w:p>
        </w:tc>
        <w:tc>
          <w:tcPr>
            <w:tcW w:w="1163" w:type="dxa"/>
            <w:tcBorders/>
            <w:shd w:color="auto" w:fill="F2F2F2" w:themeFill="background1" w:themeFillShade="f2" w:val="clear"/>
          </w:tcPr>
          <w:p>
            <w:pPr>
              <w:pStyle w:val="Normal"/>
              <w:keepNext w:val="true"/>
              <w:widowControl w:val="false"/>
              <w:suppressAutoHyphens w:val="false"/>
              <w:spacing w:lineRule="exact" w:line="240" w:before="40" w:after="20"/>
              <w:jc w:val="center"/>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Chapter</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MSH</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Message Header</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SFT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Software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UAC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User Authentication Credential</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EVN</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Event Type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bookmarkStart w:id="33" w:name="_Hlt476026370"/>
            <w:bookmarkStart w:id="34" w:name="_Hlt476038696"/>
            <w:bookmarkEnd w:id="34"/>
            <w:r>
              <w:rPr>
                <w:rFonts w:eastAsia="Times New Roman" w:cs="Courier New" w:ascii="Courier New" w:hAnsi="Courier New"/>
                <w:kern w:val="2"/>
                <w:sz w:val="20"/>
                <w:lang w:val="en-US" w:eastAsia="de-DE" w:bidi="ar-SA"/>
              </w:rPr>
              <w:t>PID</w:t>
            </w:r>
            <w:bookmarkEnd w:id="33"/>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Identification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bookmarkStart w:id="35" w:name="_Hlk126759471"/>
            <w:bookmarkEnd w:id="35"/>
            <w:r>
              <w:rPr>
                <w:rFonts w:eastAsia="Times New Roman" w:cs="Courier New" w:ascii="Courier New" w:hAnsi="Courier New"/>
                <w:i/>
                <w:iCs/>
                <w:kern w:val="2"/>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Person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Recorded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Sex for Clinical Use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OH2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Past or Present Job</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bookmarkStart w:id="36" w:name="_Hlk1267594711"/>
            <w:bookmarkStart w:id="37" w:name="_Hlk1267594711"/>
            <w:bookmarkEnd w:id="37"/>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PD1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Additional Demographics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NK1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Next of Kin / Associated Parties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Person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Recorded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Sex for Clinical Use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OH2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Past or Present Job</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PV1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PV2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 - Additional Info.</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Disability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bookmarkStart w:id="38" w:name="_Hlt479540300"/>
            <w:bookmarkEnd w:id="38"/>
            <w:r>
              <w:rPr>
                <w:rFonts w:eastAsia="Times New Roman" w:cs="Courier New" w:ascii="Courier New" w:hAnsi="Courier New"/>
                <w:kern w:val="2"/>
                <w:sz w:val="20"/>
                <w:lang w:val="en-US" w:eastAsia="de-DE" w:bidi="ar-SA"/>
              </w:rPr>
              <w:t>OBX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Observation/Result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7</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AL1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Allergy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DG1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DRG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Related Group</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begin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PR1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Procedures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end</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GT1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Guarantor</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begin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IN1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IN2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 IN3 }]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 - Cert.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end</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ACC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Accident Information </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92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w:t>
            </w:r>
            <w:bookmarkStart w:id="39" w:name="_Hlt479197786"/>
            <w:bookmarkStart w:id="40" w:name="_Hlt479197795"/>
            <w:bookmarkEnd w:id="40"/>
            <w:r>
              <w:rPr>
                <w:rFonts w:eastAsia="Times New Roman" w:cs="Courier New" w:ascii="Courier New" w:hAnsi="Courier New"/>
                <w:kern w:val="2"/>
                <w:sz w:val="20"/>
                <w:lang w:val="en-US" w:eastAsia="de-DE" w:bidi="ar-SA"/>
              </w:rPr>
              <w:t>D</w:t>
            </w:r>
            <w:bookmarkEnd w:id="39"/>
            <w:r>
              <w:rPr>
                <w:rFonts w:eastAsia="Times New Roman" w:cs="Courier New" w:ascii="Courier New" w:hAnsi="Courier New"/>
                <w:kern w:val="2"/>
                <w:sz w:val="20"/>
                <w:lang w:val="en-US" w:eastAsia="de-DE" w:bidi="ar-SA"/>
              </w:rPr>
              <w:t>A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Death and Autopsy</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bl>
    <w:p>
      <w:pPr>
        <w:pStyle w:val="TextBody"/>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r>
    </w:p>
    <w:p>
      <w:pPr>
        <w:pStyle w:val="Heading1"/>
        <w:rPr/>
      </w:pPr>
      <w:bookmarkStart w:id="41" w:name="__RefHeading___Toc21528_3997293858"/>
      <w:bookmarkStart w:id="42" w:name="_Toc130883781"/>
      <w:bookmarkEnd w:id="41"/>
      <w:r>
        <w:rPr/>
        <w:t>MSH Message Header Segment</w:t>
      </w:r>
      <w:bookmarkEnd w:id="42"/>
    </w:p>
    <w:tbl>
      <w:tblPr>
        <w:tblStyle w:val="TableGrid"/>
        <w:tblW w:w="97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668"/>
        <w:gridCol w:w="698"/>
        <w:gridCol w:w="708"/>
        <w:gridCol w:w="951"/>
        <w:gridCol w:w="969"/>
        <w:gridCol w:w="1399"/>
        <w:gridCol w:w="3674"/>
      </w:tblGrid>
      <w:tr>
        <w:trPr>
          <w:tblHeader w:val="true"/>
        </w:trPr>
        <w:tc>
          <w:tcPr>
            <w:tcW w:w="67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66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9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0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9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39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4"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1 </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ST</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00001 </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Field Separator </w:t>
            </w:r>
          </w:p>
        </w:tc>
        <w:tc>
          <w:tcPr>
            <w:tcW w:w="3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w:t>
            </w:r>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00002</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Encoding Characters</w:t>
            </w:r>
          </w:p>
        </w:tc>
        <w:tc>
          <w:tcPr>
            <w:tcW w:w="3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^~\&amp; </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Component Separator, Separates adjacent components of data fields where allowed.</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Repetition Separator, Separates multiple occurrences of a field where allowed.</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Escape Character, Escape character for use with any field, component, or sub-component represented by an ST, TX or FT data type.</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&amp; = Subcomponent Separator, Separates adjacent subcomponents of data fields where allowed.</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HD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Application</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Anwendung. Dessen Eindeutigkeit im Kommunikations-Netzwerk liegt in der Verantwortung des jeweiligen Systemadministrators.</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0362 </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00004 </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Facility</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Institution. Optional (Beschreibung gemäss HL7 Standard)</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00005</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Application</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Anwendung Eindeutigkeit dito MSH.3</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00006</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Facility</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Institution . Optional (Beschreibung gemäss HL7 Standard)</w:t>
            </w:r>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7 </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DTM</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00007</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Date/Time Of Message</w:t>
            </w:r>
          </w:p>
        </w:tc>
        <w:tc>
          <w:tcPr>
            <w:tcW w:w="3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Zeitpunkt der Erstellung dieser Nachricht</w:t>
              <w:br/>
              <w:t>YYYYMMDDHHMMSS Timezone</w:t>
            </w:r>
          </w:p>
        </w:tc>
      </w:tr>
      <w:tr>
        <w:trPr>
          <w:trHeight w:val="617" w:hRule="atLeast"/>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r>
              <w:rPr>
                <w:rFonts w:eastAsia="Noto Sans CJK SC"/>
                <w:kern w:val="2"/>
                <w:sz w:val="24"/>
                <w:szCs w:val="24"/>
                <w:lang w:val="de-CH" w:eastAsia="zh-CN" w:bidi="hi-IN"/>
              </w:rPr>
              <w:t xml:space="preserve">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00008</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Security</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Produktespezifisch 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9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CM</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0076/</w:t>
              <w:br/>
              <w:t>0003</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00009</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Message Type</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Gemäss </w:t>
            </w:r>
            <w:hyperlink w:anchor="Bookmark_1">
              <w:r>
                <w:rPr>
                  <w:rStyle w:val="InternetLink"/>
                  <w:rFonts w:eastAsia="Noto Sans CJK SC" w:cs="Arial" w:ascii="Arial" w:hAnsi="Arial"/>
                  <w:kern w:val="2"/>
                  <w:sz w:val="20"/>
                  <w:szCs w:val="20"/>
                  <w:lang w:val="de-CH" w:eastAsia="zh-CN" w:bidi="hi-IN"/>
                </w:rPr>
                <w:t>Kapitel 4 Ereignisse / Events</w:t>
              </w:r>
            </w:hyperlink>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00010</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Message Control ID</w:t>
            </w:r>
          </w:p>
        </w:tc>
        <w:tc>
          <w:tcPr>
            <w:tcW w:w="3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 Eindeutige Nachrichtennummer:</w:t>
              <w:br/>
              <w:t>GUID oder Laufnummer pro Sekunde</w:t>
              <w:br/>
              <w:t>(YYYYMMDDHHNNSSxxxx)</w:t>
              <w:br/>
              <w:t>xxxx: 4-stellige Laufnummer pro Sekunde</w:t>
            </w:r>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11 </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PT</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00011</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Processing ID</w:t>
            </w:r>
          </w:p>
        </w:tc>
        <w:tc>
          <w:tcPr>
            <w:tcW w:w="3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 für Produktiv (resp. D oder T für Schulungs- und Testnachrichten)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0104</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00012</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Version ID</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2.9.1</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13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Sequence Number</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r>
              <w:rPr>
                <w:rFonts w:eastAsia="Noto Sans CJK SC" w:cs="Arial" w:ascii="Arial" w:hAnsi="Arial"/>
                <w:kern w:val="2"/>
                <w:sz w:val="20"/>
                <w:szCs w:val="20"/>
                <w:lang w:val="de-CH" w:eastAsia="zh-CN" w:bidi="hi-IN"/>
              </w:rPr>
              <w:t xml:space="preserve">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 </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00014</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Continuation Pointer</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r>
              <w:rPr>
                <w:rFonts w:eastAsia="Noto Sans CJK SC" w:cs="Arial" w:ascii="Arial" w:hAnsi="Arial"/>
                <w:kern w:val="2"/>
                <w:sz w:val="20"/>
                <w:szCs w:val="20"/>
                <w:lang w:val="de-CH" w:eastAsia="zh-CN" w:bidi="hi-IN"/>
              </w:rPr>
              <w:t xml:space="preserve">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br/>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00015</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Accept Acknowledgment</w:t>
              <w:br/>
              <w:t>Type</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r>
              <w:rPr>
                <w:rFonts w:eastAsia="Noto Sans CJK SC" w:cs="Arial" w:ascii="Arial" w:hAnsi="Arial"/>
                <w:kern w:val="2"/>
                <w:sz w:val="20"/>
                <w:szCs w:val="20"/>
                <w:lang w:val="de-CH" w:eastAsia="zh-CN" w:bidi="hi-IN"/>
              </w:rPr>
              <w:t xml:space="preserve">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00016</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Application</w:t>
              <w:br/>
              <w:t>Acknowledgment Type</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r>
              <w:rPr>
                <w:rFonts w:eastAsia="Noto Sans CJK SC" w:cs="Arial" w:ascii="Arial" w:hAnsi="Arial"/>
                <w:kern w:val="2"/>
                <w:sz w:val="20"/>
                <w:szCs w:val="20"/>
                <w:lang w:val="de-CH" w:eastAsia="zh-CN" w:bidi="hi-IN"/>
              </w:rPr>
              <w:t xml:space="preserve">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t>0399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00017</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Country Code</w:t>
            </w:r>
          </w:p>
        </w:tc>
        <w:tc>
          <w:tcPr>
            <w:tcW w:w="3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CHE </w:t>
            </w:r>
            <w:r>
              <w:rPr>
                <w:rFonts w:eastAsia="Noto Sans CJK SC" w:cs="Arial" w:ascii="Arial" w:hAnsi="Arial"/>
                <w:kern w:val="2"/>
                <w:sz w:val="20"/>
                <w:szCs w:val="20"/>
                <w:lang w:val="de-CH" w:eastAsia="zh-CN" w:bidi="hi-IN"/>
              </w:rPr>
              <w:t>für Schweiz</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18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0211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00692</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Character Set</w:t>
            </w:r>
          </w:p>
        </w:tc>
        <w:tc>
          <w:tcPr>
            <w:tcW w:w="3674" w:type="dxa"/>
            <w:tcBorders/>
          </w:tcPr>
          <w:p>
            <w:pPr>
              <w:pStyle w:val="TextBody"/>
              <w:widowControl w:val="false"/>
              <w:suppressAutoHyphens w:val="true"/>
              <w:spacing w:before="0" w:after="140"/>
              <w:jc w:val="left"/>
              <w:rPr>
                <w:rFonts w:eastAsia="Noto Sans CJK SC"/>
                <w:kern w:val="2"/>
                <w:lang w:val="de-CH" w:eastAsia="zh-CN" w:bidi="hi-IN"/>
              </w:rPr>
            </w:pPr>
            <w:r>
              <w:rPr>
                <w:rFonts w:eastAsia="Noto Sans CJK SC" w:cs="Arial" w:ascii="Arial" w:hAnsi="Arial"/>
                <w:b/>
                <w:bCs/>
                <w:kern w:val="2"/>
                <w:sz w:val="20"/>
                <w:szCs w:val="20"/>
                <w:lang w:val="de-CH" w:eastAsia="zh-CN" w:bidi="hi-IN"/>
              </w:rPr>
              <w:t>8859/1</w:t>
            </w:r>
            <w:r>
              <w:rPr>
                <w:rFonts w:eastAsia="Noto Sans CJK SC" w:cs="Arial" w:ascii="Arial" w:hAnsi="Arial"/>
                <w:kern w:val="2"/>
                <w:sz w:val="20"/>
                <w:szCs w:val="20"/>
                <w:lang w:val="de-CH" w:eastAsia="zh-CN" w:bidi="hi-IN"/>
              </w:rPr>
              <w:t xml:space="preserve"> für ISO Latin 1</w:t>
            </w:r>
            <w:r>
              <w:rPr>
                <w:rFonts w:eastAsia="Noto Sans CJK SC" w:cs="Droid Sans Devanagari"/>
                <w:kern w:val="2"/>
                <w:sz w:val="24"/>
                <w:szCs w:val="24"/>
                <w:lang w:val="de-CH" w:eastAsia="zh-CN" w:bidi="hi-IN"/>
              </w:rPr>
              <w:t xml:space="preserve">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UNICODE UTF-8</w:t>
            </w:r>
            <w:r>
              <w:rPr>
                <w:rFonts w:eastAsia="Noto Sans CJK SC" w:cs="Arial" w:ascii="Arial" w:hAnsi="Arial"/>
                <w:kern w:val="2"/>
                <w:sz w:val="20"/>
                <w:szCs w:val="20"/>
                <w:lang w:val="de-CH" w:eastAsia="zh-CN" w:bidi="hi-IN"/>
              </w:rPr>
              <w:t xml:space="preserve"> für utf-8</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Of</w:t>
              <w:br/>
              <w:t>Message</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01317</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Alternate Character Set</w:t>
              <w:br/>
              <w:t>Handling Scheme</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01598</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Conformance Statement</w:t>
              <w:br/>
              <w:t>ID</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Responsible Organization</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01824</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Responsible Organization</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01825</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Network Address</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01826</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Network Address</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bl>
    <w:p>
      <w:pPr>
        <w:pStyle w:val="TextBody"/>
        <w:rPr/>
      </w:pPr>
      <w:r>
        <w:rPr/>
      </w:r>
    </w:p>
    <w:p>
      <w:pPr>
        <w:pStyle w:val="Heading1"/>
        <w:rPr/>
      </w:pPr>
      <w:bookmarkStart w:id="43" w:name="__RefHeading___Toc21530_3997293858"/>
      <w:bookmarkStart w:id="44" w:name="_Toc130883782"/>
      <w:bookmarkEnd w:id="43"/>
      <w:r>
        <w:rPr/>
        <w:t>EVN Event Type Segment</w:t>
      </w:r>
      <w:bookmarkEnd w:id="44"/>
    </w:p>
    <w:p>
      <w:pPr>
        <w:pStyle w:val="TextBody"/>
        <w:rPr/>
      </w:pPr>
      <w:r>
        <w:rPr/>
      </w:r>
    </w:p>
    <w:p>
      <w:pPr>
        <w:pStyle w:val="TextBody"/>
        <w:rPr/>
      </w:pPr>
      <w:r>
        <w:rPr/>
        <w:t xml:space="preserve">Die Verwendung des EVN-Segmentes ist für Übermittlung von Ereignissen die in der Zukunft stattfinden, sinnvoll. Ein Beispiel dafür ist ein Verlegungsereignis in der Zukunft. Die Erfassung kann auf verschiedene Arten vorgenommen werden.  </w:t>
      </w:r>
    </w:p>
    <w:p>
      <w:pPr>
        <w:pStyle w:val="TextBody"/>
        <w:numPr>
          <w:ilvl w:val="0"/>
          <w:numId w:val="2"/>
        </w:numPr>
        <w:rPr/>
      </w:pPr>
      <w:r>
        <w:rPr/>
        <w:t>Die Verlegung wird zeitnah, also nach der Verlegung erfasst. Verlegungszeitpunkt in EVN-6</w:t>
      </w:r>
    </w:p>
    <w:p>
      <w:pPr>
        <w:pStyle w:val="TextBody"/>
        <w:numPr>
          <w:ilvl w:val="0"/>
          <w:numId w:val="2"/>
        </w:numPr>
        <w:rPr/>
      </w:pPr>
      <w:r>
        <w:rPr/>
        <w:t>Vorerfassung der Verlegung, die Nachricht wird direkt an alle interessierten Systeme versendet. Verlegungszeitpunkt in EVN-3</w:t>
      </w:r>
    </w:p>
    <w:p>
      <w:pPr>
        <w:pStyle w:val="TextBody"/>
        <w:numPr>
          <w:ilvl w:val="0"/>
          <w:numId w:val="2"/>
        </w:numPr>
        <w:rPr/>
      </w:pPr>
      <w:r>
        <w:rPr/>
        <w:t>Vorerfassung der Verlegung, die Nachricht wird versendet, aber z.B. in einer Middleware oder einer Applikation gespeichert bis zum Ablaufdatum des Ereignisses. Verlegungszeitpunkt in EVN-3</w:t>
      </w:r>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402"/>
        <w:gridCol w:w="3675"/>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40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0"/>
                <w:sz w:val="20"/>
                <w:szCs w:val="20"/>
                <w:lang w:val="de-CH" w:eastAsia="zh-CN" w:bidi="ar-SA"/>
              </w:rPr>
              <w:t xml:space="preserve">1 </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00099</w:t>
            </w:r>
          </w:p>
        </w:tc>
        <w:tc>
          <w:tcPr>
            <w:tcW w:w="14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Type Code</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Ereignistyp der Nachricht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1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00100</w:t>
            </w:r>
          </w:p>
        </w:tc>
        <w:tc>
          <w:tcPr>
            <w:tcW w:w="14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Recorded Date/Time </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der Nachricht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00101</w:t>
            </w:r>
          </w:p>
        </w:tc>
        <w:tc>
          <w:tcPr>
            <w:tcW w:w="14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Planned Event</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des geplanten Ereignis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00102</w:t>
            </w:r>
          </w:p>
        </w:tc>
        <w:tc>
          <w:tcPr>
            <w:tcW w:w="14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Reason Code</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Grund für das Ereignis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0188</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00103</w:t>
            </w:r>
          </w:p>
        </w:tc>
        <w:tc>
          <w:tcPr>
            <w:tcW w:w="14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Operator ID</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Erfasser der Nachricht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01278</w:t>
            </w:r>
          </w:p>
        </w:tc>
        <w:tc>
          <w:tcPr>
            <w:tcW w:w="14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Occurred</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an dem Ereignis stattfand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4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Facility</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Betroffene Station der Nachricht</w:t>
            </w:r>
          </w:p>
        </w:tc>
      </w:tr>
    </w:tbl>
    <w:p>
      <w:pPr>
        <w:pStyle w:val="TextBody"/>
        <w:rPr/>
      </w:pPr>
      <w:r>
        <w:rPr/>
      </w:r>
    </w:p>
    <w:p>
      <w:pPr>
        <w:pStyle w:val="Heading1"/>
        <w:rPr/>
      </w:pPr>
      <w:bookmarkStart w:id="45" w:name="__RefHeading___Toc21532_3997293858"/>
      <w:bookmarkStart w:id="46" w:name="_Toc130883783"/>
      <w:bookmarkEnd w:id="45"/>
      <w:r>
        <w:rPr/>
        <w:t>PID Patient Identification Segment</w:t>
      </w:r>
      <w:bookmarkEnd w:id="46"/>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566"/>
        <w:gridCol w:w="3511"/>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56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1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SI</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00104 </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Set ID PID</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Enthält den Wert 1.</w:t>
              <w:br/>
              <w:t>Falls in der gleichen Nachricht mehrere PID Segmente vorkommen wird der Wert für jedes PID Segment um 1 erhöht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00105 </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ID</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00106</w:t>
            </w:r>
          </w:p>
        </w:tc>
        <w:tc>
          <w:tcPr>
            <w:tcW w:w="156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Identifier List Patient ID.</w:t>
            </w:r>
          </w:p>
        </w:tc>
        <w:tc>
          <w:tcPr>
            <w:tcW w:w="35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Liste aller möglichen Patienten-nummern, wie PID des Admin-Systems, SVN-Nummer etc. Die Nummern werden mit ID, zuweisendes System übergeben. PatNr^^^Zuweisende Institution^^Mandant</w:t>
              <w:br/>
              <w:t>Beispiel: 1234^^^CHPDATA^^653</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00107</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Patient ID -</w:t>
              <w:br/>
              <w:t>PID</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 alternative Nummern werden in PID-3 abgebildet)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XPN</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00108</w:t>
            </w:r>
          </w:p>
        </w:tc>
        <w:tc>
          <w:tcPr>
            <w:tcW w:w="156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Name</w:t>
            </w:r>
          </w:p>
        </w:tc>
        <w:tc>
          <w:tcPr>
            <w:tcW w:w="35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Patient Name inkl. Titel etc. (Beschreibung gemäss HL7 Standard) </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Name^Vorname^weitere Vornamen^Ergänzung zum Namen^Anrede^^Nametype^^^Datumvon^Datumbis^^^Titel  Nametype gemäss Tabelle 0200 HL7-Standard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Ledigname der Mutter, optional (Beschreibung gemäss HL7 Standard)</w:t>
              <w:br/>
              <w:t>Empfehlung: Wenn vorhanden, dann ausfüllen</w:t>
              <w:br/>
              <w:t>Schweizer^^^^^^M</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TS</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Date/Time of Birth </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Geburtsdatum des Patienten, optional (Beschreibung gemäss HL7 Standard)</w:t>
              <w:br/>
              <w:t>Empfehlung: Sollte ausgefüllt werden</w:t>
              <w:br/>
              <w:t>YYYYMMDD[HHMM[SS]]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IS</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Geschlecht des Patienten, optional</w:t>
              <w:br/>
              <w:t>(Beschreibung gemäss HL7 Standard)</w:t>
              <w:br/>
              <w:t>Empfehlung: Sollte ausgefüllt werden</w:t>
              <w:br/>
              <w:t>M oder F. Ev. Präzisierung des Geschlechts durch GSP-,GSR-, GSC-Segmente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XPN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00112</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Alias</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CE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(Antirassismusgesetz)</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XAD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00114</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Address</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optional (Beschreibung gemäss HL7 Standard)</w:t>
              <w:br/>
              <w:t>Empfehlung: Sollte ausgefüllt werden. Beispiel: Strasse Hausnummer^Postfach^Ort^Kanton/Bundesland^PLZ^Land^Adresstyp^^^^^^GültigAb^GültigBis^^^^^c/o^Zusatzadresse^^^eindeutige Adress-ID&amp;</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Zuweisende Institution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Adresstype HL7-Tabelle 0190</w:t>
            </w:r>
            <w:r>
              <w:rPr>
                <w:rFonts w:eastAsia="Noto Sans CJK SC"/>
                <w:kern w:val="2"/>
                <w:sz w:val="24"/>
                <w:szCs w:val="24"/>
                <w:lang w:val="de-CH" w:eastAsia="zh-CN" w:bidi="hi-IN"/>
              </w:rPr>
              <w:t xml:space="preserve"> </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IS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0289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00115</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County Code </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in PID-11 enthalten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00116</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Home </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00117</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Business </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0296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Muttersprache oder Korrespondenzssprache des Patienten gemäss ISO Tabelle 639, optional (Beschreibung gemäss HL7 Standard)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Maritial status</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Zivilstand, optional Beschreibung gemäss HL7 Standard und “Swiss User defined Tables.doc”, Table 0002)</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 optional (Beschreibung gemäss HL7 Standard und “Swiss User defined Tables.doc”, Table 0006</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00121</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account number</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Debitorenkontonummer, optional (Beschreibung gemäss HL7 Standard) Empfehlung: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00122</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SSN Number Patient</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Sozialversicherungsnummer, nicht mehr verwendet, wird in PID-3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00123</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Driver's License Number - Patient</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Fahrausweisnummer, , nicht mehr verwendet, kann in PID-3 abgebildet werden. Keine Relevanz in der Schweiz</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00124</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Identifier</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Patienten ID der Mutter, optional (Beschreibung gemäss HL7 Standard) Bei Neugeborenen ausfüllen, sonst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Ethnic group </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 der Schweiz nicht verwendet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00126</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Birthplace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Geburtsort, optional (Beschreibung gemäss HL7 Standard)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00127</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Multiple Birth Indicator</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Mehrlingseigenschaft, optional (Beschreibung gemäss HL7 Standard) Empfehlung: Bei Neugeborenen ausfüllen, sonst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00128</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 Order</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Geburtsreihenfolge bei Mehrlingen, optional (Beschreibung gemäss HL7 Standard) Empfehlung: Bei Neugeborenen ausfüllen, sonst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Bei Schweizern den Heimatort, bei Ausländern die Nationalität ausfüllen Empfehlung: Ausfüllen, wenn vorhanden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00130</w:t>
            </w:r>
          </w:p>
        </w:tc>
        <w:tc>
          <w:tcPr>
            <w:tcW w:w="1566" w:type="dxa"/>
            <w:tcBorders/>
          </w:tcPr>
          <w:p>
            <w:pPr>
              <w:pStyle w:val="TextBody"/>
              <w:widowControl w:val="false"/>
              <w:suppressAutoHyphens w:val="true"/>
              <w:spacing w:before="0" w:after="140"/>
              <w:jc w:val="left"/>
              <w:rPr>
                <w:rFonts w:ascii="Arial" w:hAnsi="Arial" w:cs="Arial"/>
                <w:sz w:val="20"/>
                <w:szCs w:val="20"/>
              </w:rPr>
            </w:pPr>
            <w:bookmarkStart w:id="47" w:name="_Hlk127343299"/>
            <w:r>
              <w:rPr>
                <w:rFonts w:eastAsia="Noto Sans CJK SC" w:cs="Arial" w:ascii="Arial" w:hAnsi="Arial"/>
                <w:kern w:val="2"/>
                <w:sz w:val="20"/>
                <w:szCs w:val="20"/>
                <w:lang w:val="de-CH" w:eastAsia="zh-CN" w:bidi="hi-IN"/>
              </w:rPr>
              <w:t>Veterans Military Status</w:t>
            </w:r>
            <w:bookmarkEnd w:id="47"/>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Früher für Berufsinformation verwendet. Neu im Segment OH2.</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(Nur Backward Compatibility)</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00740</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Date and Time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Todeszeitpunkt, optional  Beschreibung gemäss HL7 Standard) Empfehlung: Bei gestorbenen Patienten, wenn möglich ausfüllen, sonst leer lassen YYYYMMDD[HHMM[SS]]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00741</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Indicator</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Merkmal Todesfall, optional (Beschreibung gemäss HL7 Standard). Empfehlung: Bei gestorbenen Patienten, wenn möglich ausfüllen, sonst leer lassen Y = gestorben; N = Lebt (Es gilt: leer = 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01535</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Unknown Indicator</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01536</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Reliability Code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01537</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Date/Time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der letzten Mutation der Patientenstammdaten, optional (Beschreibung gemäss HL7 Standard). Empfehlung: Wenn möglich ausfüllen. YYYYMMDD[HHMM[SS]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01538</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Facility</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Anwendung, welche die Stammdaten des Patienten zum Zeitpunkt in PID-33 mutiert hat. Vergleiche auch MSH.4 oder MSH.6 Empfehlung: Ausfüllen, wo vorhanden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01539</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Taxonomic Classification Code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01540</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Breed Code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01541</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Strain</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0429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01542</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Production Class Code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01840</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Tribal Citizenship</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02289</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Telecommunication Information</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Telefonnummer Privat, optional (Beschreibung gemäss HL7 Standard).</w:t>
              <w:br/>
              <w:t>Empfehlung: Wenn vorhanden, dann ausfüllen</w:t>
              <w:br/>
              <w:t>Beispiel: ^^Typ^email-Adresse^Ländervorwahl^Ortsvorwahl^Nummer^^^^^^unformatierte TelNr.^^^^</w:t>
            </w:r>
            <w:r>
              <w:rPr>
                <w:rFonts w:eastAsia="Noto Sans CJK SC" w:cs="Calibri" w:ascii="Calibri" w:hAnsi="Calibri"/>
                <w:kern w:val="2"/>
                <w:sz w:val="22"/>
                <w:szCs w:val="22"/>
                <w:lang w:val="de-CH" w:eastAsia="zh-CN" w:bidi="hi-IN"/>
              </w:rPr>
              <w:t>Beziehung TelNr/AdressNr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Telecommunication Use Code HL7-Tabelle 0201</w:t>
            </w:r>
          </w:p>
        </w:tc>
      </w:tr>
    </w:tbl>
    <w:p>
      <w:pPr>
        <w:pStyle w:val="TextBody"/>
        <w:rPr/>
      </w:pPr>
      <w:r>
        <w:rPr/>
      </w:r>
    </w:p>
    <w:p>
      <w:pPr>
        <w:pStyle w:val="Heading1"/>
        <w:rPr/>
      </w:pPr>
      <w:bookmarkStart w:id="48" w:name="__RefHeading___Toc21534_3997293858"/>
      <w:bookmarkStart w:id="49" w:name="_Toc130883784"/>
      <w:bookmarkEnd w:id="48"/>
      <w:r>
        <w:rPr/>
        <w:t>NK1 Ne</w:t>
      </w:r>
      <w:bookmarkStart w:id="50" w:name="_Hlt1757424"/>
      <w:bookmarkEnd w:id="50"/>
      <w:r>
        <w:rPr/>
        <w:t>xt of Kin / Associated Parties Segment</w:t>
      </w:r>
      <w:bookmarkEnd w:id="49"/>
    </w:p>
    <w:p>
      <w:pPr>
        <w:pStyle w:val="TextBody"/>
        <w:rPr/>
      </w:pPr>
      <w:r>
        <w:rPr/>
        <w:t xml:space="preserve">Segment für die Zuordnung von Kontakten mit deren Bezug zum Patient. Wenn eine Person/Kontakt mehrere Rollen hat, wird pro Rolle ein NK1 Segment gesendet.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51"/>
        <w:gridCol w:w="670"/>
        <w:gridCol w:w="697"/>
        <w:gridCol w:w="840"/>
        <w:gridCol w:w="976"/>
        <w:gridCol w:w="1927"/>
        <w:gridCol w:w="3093"/>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4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7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92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09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4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7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00190</w:t>
            </w:r>
          </w:p>
        </w:tc>
        <w:tc>
          <w:tcPr>
            <w:tcW w:w="192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 - NK1</w:t>
            </w:r>
          </w:p>
        </w:tc>
        <w:tc>
          <w:tcPr>
            <w:tcW w:w="309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NK1-Segment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"HL70200"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0200</w:t>
            </w:r>
            <w:r>
              <w:rPr>
                <w:rStyle w:val="HyperlinkTable"/>
                <w:sz w:val="20"/>
                <w:kern w:val="2"/>
                <w:szCs w:val="20"/>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00191</w:t>
            </w:r>
          </w:p>
        </w:tc>
        <w:tc>
          <w:tcPr>
            <w:tcW w:w="192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Name</w:t>
            </w:r>
          </w:p>
        </w:tc>
        <w:tc>
          <w:tcPr>
            <w:tcW w:w="309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Name der Person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0063</w:t>
            </w:r>
            <w:r>
              <w:rPr>
                <w:rStyle w:val="HyperlinkTable"/>
                <w:sz w:val="20"/>
                <w:kern w:val="2"/>
                <w:szCs w:val="20"/>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Relationship</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Bezug zum Patienten, z.B. Verwandschaftsgrad etc. HL7-Tabelle 0063 enthält Vorschläge.</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7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00193</w:t>
            </w:r>
          </w:p>
        </w:tc>
        <w:tc>
          <w:tcPr>
            <w:tcW w:w="192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Address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der Bezugsperson</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7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00194</w:t>
            </w:r>
          </w:p>
        </w:tc>
        <w:tc>
          <w:tcPr>
            <w:tcW w:w="192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Phone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Business Phone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"HL70131"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0131</w:t>
            </w:r>
            <w:r>
              <w:rPr>
                <w:rStyle w:val="HyperlinkTable"/>
                <w:sz w:val="20"/>
                <w:kern w:val="2"/>
                <w:szCs w:val="20"/>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00196</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Role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Rolle der Person oder Organisation z.B. Notfallkontakt. HL7-Tabelle 0131 enthält Vorschläge.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00197</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Start Date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Startdatum der «Beziehung»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00198</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 Date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Enddatum der «Beziehung»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Job Title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JCC</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00200</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Job Code/Class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00201</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Employee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Organization Name - NK1</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Organisation, wenn der Patientenbezug keine natürliche Person ist.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"HL70002"</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0002</w:t>
            </w:r>
            <w:r>
              <w:rPr>
                <w:sz w:val="24"/>
                <w:kern w:val="2"/>
                <w:szCs w:val="24"/>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Marital Status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"HL70001"</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0001</w:t>
            </w:r>
            <w:r>
              <w:rPr>
                <w:sz w:val="24"/>
                <w:kern w:val="2"/>
                <w:szCs w:val="24"/>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of Birth</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"HL70223"</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0223</w:t>
            </w:r>
            <w:r>
              <w:rPr>
                <w:sz w:val="24"/>
                <w:kern w:val="2"/>
                <w:szCs w:val="24"/>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Dependency</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"HL70009"</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0009</w:t>
            </w:r>
            <w:r>
              <w:rPr>
                <w:sz w:val="24"/>
                <w:kern w:val="2"/>
                <w:szCs w:val="24"/>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Ambulatory Status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"HL70171"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0171</w:t>
            </w:r>
            <w:r>
              <w:rPr>
                <w:rStyle w:val="HyperlinkTable"/>
                <w:sz w:val="20"/>
                <w:kern w:val="2"/>
                <w:szCs w:val="20"/>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"HL70296"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0296</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Sprache der Kontaktperson oder Organisation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"HL70220"</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0220</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Arrangement</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"HL70215"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0215</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00743</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Publicity Code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"HL70136"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0136</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00744</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Protection Indicator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"HL70231"</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0231</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Student Indicator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"HL70006"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0006</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"HL70212"</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0212</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"HL70189"</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0189</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Ethnic Group</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"HL70222"</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0222</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00747</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Reason</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"HL70200"</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0200</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00748</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Name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Kontaktperson bei einer Organisation, , wenn der Patientenkontakt eine juristische Person ist.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Telephone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00750</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Address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der Kontaktperson bei einer Organisation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00751</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Kin/Associated Party's Identifiers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der Kontaktperson. Hier kann die ID der Kontaktperson eines Verwaltungssystems gesendet zur eindeutigen Identifizierung in den Partnersystemen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"HL70311"</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0311</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Status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"HL70005"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0005</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"HL70295"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0295</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00753</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Handicap</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00754</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 Social Security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01905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Birth Place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"HL70099"</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0099</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00146</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VIP Indicator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Telecommunication Information</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Kommunikationsinformation der Bezugsperson (Telefon, email)</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02293</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Telecommunication Information</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Kommunikationsinformation der der Kontaktperson bei einer Organisation (Telefon, email), wenn der Patientenkontakt eine juristische Person ist.</w:t>
            </w:r>
          </w:p>
        </w:tc>
      </w:tr>
    </w:tbl>
    <w:p>
      <w:pPr>
        <w:pStyle w:val="TextBody"/>
        <w:rPr/>
      </w:pPr>
      <w:r>
        <w:rPr/>
      </w:r>
    </w:p>
    <w:p>
      <w:pPr>
        <w:pStyle w:val="TextBody"/>
        <w:rPr/>
      </w:pPr>
      <w:r>
        <w:rPr/>
      </w:r>
    </w:p>
    <w:p>
      <w:pPr>
        <w:pStyle w:val="Heading1"/>
        <w:rPr/>
      </w:pPr>
      <w:bookmarkStart w:id="51" w:name="__RefHeading___Toc21536_3997293858"/>
      <w:bookmarkStart w:id="52" w:name="_Toc130883785"/>
      <w:bookmarkEnd w:id="51"/>
      <w:r>
        <w:rPr/>
        <w:t>PV1 Patient Visit Segment</w:t>
      </w:r>
      <w:bookmarkEnd w:id="52"/>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
        <w:gridCol w:w="712"/>
        <w:gridCol w:w="709"/>
        <w:gridCol w:w="707"/>
        <w:gridCol w:w="851"/>
        <w:gridCol w:w="995"/>
        <w:gridCol w:w="1843"/>
        <w:gridCol w:w="3108"/>
      </w:tblGrid>
      <w:tr>
        <w:trPr>
          <w:tblHeader w:val="true"/>
        </w:trPr>
        <w:tc>
          <w:tcPr>
            <w:tcW w:w="70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70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9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84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10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1</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SI</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9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00131</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Set ID - PV1</w:t>
            </w:r>
          </w:p>
        </w:tc>
        <w:tc>
          <w:tcPr>
            <w:tcW w:w="31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Enthält den Wert 1. Falls in der gleichen Nachricht mehrere PV1 Segmente vorkommen wird der Wert für jedes PV1 Segment um 1 erhöht</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0004</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00132</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Patient Class</w:t>
            </w:r>
          </w:p>
        </w:tc>
        <w:tc>
          <w:tcPr>
            <w:tcW w:w="310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Behandlungsart (Gemäss BfS: Stationär,</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Teilstationär, Ambulant) (Beschreibung gemäss</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HL7 Standard und “Swiss User defined Tables.doc”, Table 0004)</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Assigned Patient Location</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Aktueller Aufenthaltsort des Patienten, optional (Beschreibung gemäss HL7 Standard) Empfehlung: Wenn vorhanden, dann ausfüllen. Mindestens Liegestation und Fachabteilung/Klinik befüllen.</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0007</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00134</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Admission Type</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Eintrittsart (Gemäss BfS: Unfall, Notfall, ...) (Beschreibung gemäss HL7 Standard und “Swiss User defined Tables.doc”, Table 0007)</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9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00135</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Preadmit Number</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Voraufnahmenummer, optional (Beschreibung gemäss HL7 Standard)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Nur verwenden, wenn noch keine Fallnummer vorhanden ist (z.B. Notfall) sonst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Prior Patient Location</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Vorheriger Aufenthaltsort des Patienten,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Bei Neueintritten entspricht dieses Feld dem Aufenthalt vor Eintritt (Gemäss BfS: Zuhause, zuhause mit SPITEX, ...) (Beschreibung gemäss HL7 Standard und “Swiss User defined Tables.doc”, Inhalt von PL.9 für PV1.6)</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Beispiel: ^^^^^^^^1: Zuhause</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Attending Doctor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Behandelnder Arzt (Als ID wird die EAN Nummer des Arztes angegeben oder ID im lokalen Kontext, Beschreibung gemäss HL7 Standard) Beispiel: EAN123456789^Muster^Fritz^^^Dr.med.^^^CHEMEDIAT^L</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Referring Doctor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Einweisender Arzt (Als ID wird die EAN Nummer des Arztes angegeben oder ID im lokalen Kontext, Beschreibung gemäss  HL7 Standard) Beispiel: EAN11111111^Muster^Hans^^^Dr. med.^^^CHEMEDIAT^L</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Consulting Doctor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0069</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Hospital Service</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Hauptkostenstelle (Gemäss BfS: M000, M0050,...) (Beschreibung gemäss HL7 Standard und “Swiss User defined Tables.doc”, Table 0069)</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Temporary Location</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Temporärer Aufenthaltsort des Patienten, optional (Beschreibung gemäss HL7 Standard) 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"HL70087"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0087</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Preadmit Test Indicator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“Entscheid fürAustritt” nach BfS verwendet (auf Initiative des Behandelnden, ...) “Swiss User defined Tables.doc”, Table 0087</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"HL70092"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0092</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Re-admission Indicator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für Erstaufnahme, R für Wiederaufnahme im Bezug auf die aktuelle Arztpraxis oder Spitalabteilung</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"HL70023"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0023</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 Source</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Einweisende Instanz (Gemäss BfS: selbst, Rettungsdienst, ...) (Beschreibung gemäss HL7 Standard und “Swiss User defined Tables.doc”, Table 0023)</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0009</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Ambulatory Status</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Med. Zustand resp. Einschränkung, optional (Beschreibung gemäss HL7 Standard) 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"HL70099"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0099</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VIP Indicator</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VIP Kennzeichen, optional (Beschreibung gemäss HL7 Standard) </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Nur ausfüllen, wo erforderlich (produktspezifisch) siehe auch Beschreibung des ARV-Segmentes</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Admitting Doctor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Hausarzt  verwendet. Beispiel: EAN222222222^Muster^Paul^^^Dr. med.^^^CHEMEDIAT^L</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"HL70018"</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0018</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Type</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Patientenart, optional (Beschreibung gemäss HL7 Standard) Empfehlung: Nur ausfüllen, wo erforderlich (produktspezifisch)</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Number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Fallnummer, optional (Beschreibung gemäss HL7 Standard) 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FC</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0064</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Financial Class</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Versicherungsart (Gemäss BfS: allg. Halbprivat, privat), optional (Beschreibung gemäss HL7 Standard und “Swiss User defined Tables.doc”, Table 0064)</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"HL70032"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0032</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Charge Price Indicator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Hauptkostenträger nach BfS verwendet (KVG, IV, MV,...) Optional (Beschreibung gemäss HL7 Standard und “Swiss User defined Tables.doc”, Table 0032)</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"HL70045"</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0045</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Courtesy Code</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Höflichkeitsmerkmal, optional (Beschreibung gemäss HL7 Standard)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"HL70046"</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0046</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Credit Rating</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Kredit Erfahrung / Zahlungsmoral,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0044</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Code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Abrechnungsart,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Effective Date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Abrechnungsart gültig ab,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Amount</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Kostenanteil,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Period</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Gültigkeitsdauer für die Abrechnungsart,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"HL70073"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0073</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Interest Code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0110</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Transfer to Bad Debt Code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Transfer to Bad Debt Date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"HL70021"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0021</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Agency Code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Transfer Amount</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Recovery Amount</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0111</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Delete Account Indicator</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Delete Account Date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0112</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 Disposition</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DLD</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0113</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Discharged to Location</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“Aufenthalt nach Austritt” nach BfS verwendet (Todesfall, zuhause, Krankenheim...) Optional (Beschreibung gemäss HL7 Standard und “Swiss User defined Tables.doc”, Table 0113)</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0114</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Diet Type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Kostform und Diät, optional (Beschreibung gemäss HL7 Standard) </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"HL70115"</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0115</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Servicing Facility</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Bed Status</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0117</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Account Status</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Zahlungsstatus, optional (Beschreibung gemäss HL7 Standard)</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Pending Location</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Vorgesehener nächster Aufenthaltsort des Patienten, optional (Beschreibung gemäss HL7 Standard)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Prior Temporary Location</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Letzter temporärer Aufenthaltsort (z.B. OP) vor der Verschiebung an den aktuellen Aufenthaltsort, optional  (Beschreibung gemäss HL7 Standard)</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44</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DTM</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9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00174</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 Date/Time</w:t>
            </w:r>
          </w:p>
        </w:tc>
        <w:tc>
          <w:tcPr>
            <w:tcW w:w="31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Eintrittszeitpunkt gemäss BfS, optional (Beschreibung gemäss HL7 Standard) 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 Date/Time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Austrittszeitpunkt gemäss BfS,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Current Patient Balance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Charges</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Gesamte Behandlungskosten bis zum aktuellen Zeitpunkt, optional (Beschreibung gemäss HL7 Standard)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Wenn vorhanden und PV1.51=A oder leer, dann ausfüllen. Wenn PV1.51=V in jedem Fall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Adjustments</w:t>
            </w:r>
          </w:p>
        </w:tc>
        <w:tc>
          <w:tcPr>
            <w:tcW w:w="3108" w:type="dxa"/>
            <w:tcBorders/>
            <w:shd w:color="auto" w:fill="auto"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Payments</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Total der Zahlungseingänge für diesen Fall bis zum aktuellen Zeitpunkt,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und PV1.51=A oder leer, dann ausfüllen. Wenn PV1.51=V in jedem Fall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"HL70203"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0203</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00180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Visit ID</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Alternative Fallnummer,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"HL70326"</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0326</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01226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Indicator</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oder V,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V ausfüllen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Account, V= Visit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Zusätzlich kann auch noch H = historisch verwendet werden, wenn der Inhalt des PV1-Segmentes sich auf eine Mutation von nicht aktuellen Daten bezieht. z.B. Änderung einer Station / Fachabteilung einer früheren Belegung oder Änderung Versicherungsklasse.</w:t>
            </w:r>
          </w:p>
          <w:p>
            <w:pPr>
              <w:pStyle w:val="NoSpacing"/>
              <w:widowControl w:val="false"/>
              <w:suppressAutoHyphens w:val="true"/>
              <w:spacing w:before="0" w:after="0"/>
              <w:jc w:val="left"/>
              <w:rPr>
                <w:rFonts w:ascii="Liberation Serif" w:hAnsi="Liberation Serif" w:eastAsia="Noto Sans CJK SC"/>
                <w:kern w:val="2"/>
                <w:sz w:val="24"/>
                <w:lang w:val="de-CH" w:eastAsia="zh-CN" w:bidi="hi-IN"/>
              </w:rPr>
            </w:pPr>
            <w:r>
              <w:rPr>
                <w:rFonts w:eastAsia="Noto Sans CJK SC"/>
                <w:kern w:val="2"/>
                <w:sz w:val="24"/>
                <w:lang w:val="de-CH" w:eastAsia="zh-CN" w:bidi="hi-IN"/>
              </w:rPr>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Other Healthcare Provider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Service Episode Description</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Beschreibung der Belegungs-Episode</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Service Episode Identifier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der Belegungsepisode z.B. Bewegungsnr, Detailnr.</w:t>
            </w:r>
          </w:p>
        </w:tc>
      </w:tr>
    </w:tbl>
    <w:p>
      <w:pPr>
        <w:pStyle w:val="TextBody"/>
        <w:rPr/>
      </w:pPr>
      <w:r>
        <w:rPr/>
      </w:r>
    </w:p>
    <w:p>
      <w:pPr>
        <w:pStyle w:val="Heading1"/>
        <w:rPr/>
      </w:pPr>
      <w:bookmarkStart w:id="53" w:name="__RefHeading___Toc21538_3997293858"/>
      <w:bookmarkStart w:id="54" w:name="_Toc130883786"/>
      <w:bookmarkEnd w:id="53"/>
      <w:r>
        <w:rPr/>
        <w:t>PV2</w:t>
        <w:tab/>
        <w:t xml:space="preserve"> Patient Visit - Additional Information Segment</w:t>
      </w:r>
      <w:bookmarkEnd w:id="54"/>
    </w:p>
    <w:p>
      <w:pPr>
        <w:pStyle w:val="TextBody"/>
        <w:rPr/>
      </w:pPr>
      <w:r>
        <w:rPr/>
      </w:r>
    </w:p>
    <w:p>
      <w:pPr>
        <w:pStyle w:val="Heading1"/>
        <w:rPr/>
      </w:pPr>
      <w:bookmarkStart w:id="55" w:name="__RefHeading___Toc21540_3997293858"/>
      <w:bookmarkStart w:id="56" w:name="_Toc130883787"/>
      <w:bookmarkEnd w:id="55"/>
      <w:r>
        <w:rPr/>
        <w:t>OH2 Past or Present Job segment</w:t>
      </w:r>
      <w:bookmarkEnd w:id="56"/>
    </w:p>
    <w:p>
      <w:pPr>
        <w:pStyle w:val="TextBody"/>
        <w:rPr/>
      </w:pPr>
      <w:r>
        <w:rPr/>
        <w:t>Im OH2 Segment werden aktuelle und vergangene Berufsinformation des Patienten übermittelt. Das Segment kann für die ausgeübten/erlernten Berufe in der Vergangenheit wiederholt werden.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51"/>
        <w:gridCol w:w="670"/>
        <w:gridCol w:w="697"/>
        <w:gridCol w:w="858"/>
        <w:gridCol w:w="985"/>
        <w:gridCol w:w="1416"/>
        <w:gridCol w:w="3577"/>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8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03522</w:t>
            </w:r>
          </w:p>
        </w:tc>
        <w:tc>
          <w:tcPr>
            <w:tcW w:w="1416"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7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OH2-Segment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ID</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0206</w:t>
            </w:r>
          </w:p>
        </w:tc>
        <w:tc>
          <w:tcPr>
            <w:tcW w:w="98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00816</w:t>
            </w:r>
          </w:p>
        </w:tc>
        <w:tc>
          <w:tcPr>
            <w:tcW w:w="1416"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Action Code </w:t>
            </w:r>
          </w:p>
        </w:tc>
        <w:tc>
          <w:tcPr>
            <w:tcW w:w="35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w:t>
              <w:tab/>
              <w:t>Add/Insert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w:t>
              <w:tab/>
              <w:t>Delete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U</w:t>
              <w:tab/>
              <w:t>Update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w:t>
              <w:tab/>
              <w:t>No Change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          Snapshot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03524</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Entered Date</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der Erfassung der Information</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0958</w:t>
            </w:r>
          </w:p>
        </w:tc>
        <w:tc>
          <w:tcPr>
            <w:tcW w:w="98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03525</w:t>
            </w:r>
          </w:p>
        </w:tc>
        <w:tc>
          <w:tcPr>
            <w:tcW w:w="1416"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Occupation </w:t>
            </w:r>
          </w:p>
        </w:tc>
        <w:tc>
          <w:tcPr>
            <w:tcW w:w="357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Ausgeübter Beruf (Codeliste gemäss Vereinbarung der Schnittstellenpartner)</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0955</w:t>
            </w:r>
          </w:p>
        </w:tc>
        <w:tc>
          <w:tcPr>
            <w:tcW w:w="98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03526</w:t>
            </w:r>
          </w:p>
        </w:tc>
        <w:tc>
          <w:tcPr>
            <w:tcW w:w="1416"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Industry </w:t>
            </w:r>
          </w:p>
        </w:tc>
        <w:tc>
          <w:tcPr>
            <w:tcW w:w="357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Branche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0959</w:t>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03527</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Work Classification</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Status der Berufsausbildung ( in Ausbildung, Lehre/Diplom abgeschlossen) </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02494</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Start Date</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Beginn der Berufsausübung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02495</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End Date</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Ende der Berufsausübung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0954</w:t>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03528</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Work Schedule</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Vollzeit / Teilzeit (Codeliste gemäss Vereinbarung der Schnittstellenpartner)</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03529</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Average Hours worked per Day</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Durchschnittliche Arbeitszeit pro Tag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03530</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Average Days Worked per Week</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Durchschnittliche Arbeitstage pro Woche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03531</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Employer Organization </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Arbeitgeber</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03546</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Employer Address</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Arbeitgeberadresse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0956</w:t>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03532</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Supervisory Level</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Leitungsfunktion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03533</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Duties</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Aufgaben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03534</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Occupational Hazards</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Risiken bei der Berufsausübung.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02433</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Unique Identifier</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des Jobs für diese Person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02471</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Current Job Indicator</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Aktuell ausgeübter Beruf ( Yes/No)</w:t>
            </w:r>
          </w:p>
        </w:tc>
      </w:tr>
    </w:tbl>
    <w:p>
      <w:pPr>
        <w:pStyle w:val="TextBody"/>
        <w:rPr/>
      </w:pPr>
      <w:r>
        <w:rPr/>
      </w:r>
    </w:p>
    <w:p>
      <w:pPr>
        <w:pStyle w:val="Heading1"/>
        <w:rPr/>
      </w:pPr>
      <w:bookmarkStart w:id="57" w:name="__RefHeading___Toc21542_3997293858"/>
      <w:bookmarkStart w:id="58" w:name="_Toc130883788"/>
      <w:bookmarkEnd w:id="57"/>
      <w:r>
        <w:rPr/>
        <w:t>ARV Access Restriction</w:t>
      </w:r>
      <w:bookmarkEnd w:id="58"/>
      <w:r>
        <w:rPr/>
        <w:t xml:space="preserve"> </w:t>
      </w:r>
    </w:p>
    <w:p>
      <w:pPr>
        <w:pStyle w:val="TextBody"/>
        <w:rPr/>
      </w:pPr>
      <w:r>
        <w:rPr/>
        <w:t>Über den Inhalt eines ARV-Segmentes kann eine Einschränkung der Sichtbarkeit oder des  Zugriff für sensible Daten an Partnersysteme übermittelt werden. Die Einschränkung kann generell oder bis auf Feldebene (HL7-Segment / Feld) definiert sein.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
        <w:gridCol w:w="696"/>
        <w:gridCol w:w="725"/>
        <w:gridCol w:w="593"/>
        <w:gridCol w:w="840"/>
        <w:gridCol w:w="1063"/>
        <w:gridCol w:w="1384"/>
        <w:gridCol w:w="3624"/>
      </w:tblGrid>
      <w:tr>
        <w:trPr/>
        <w:tc>
          <w:tcPr>
            <w:tcW w:w="701"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40"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6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SI</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40"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02143</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Set ID</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Fortlaufende Nummer pro ARV-Segment</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CNE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40"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106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02144</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Access Restriction Action Code</w:t>
            </w:r>
          </w:p>
        </w:tc>
        <w:tc>
          <w:tcPr>
            <w:tcW w:w="362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          Snapshot</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40"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t>0717</w:t>
            </w:r>
          </w:p>
        </w:tc>
        <w:tc>
          <w:tcPr>
            <w:tcW w:w="106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02145</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Access Restriction Value</w:t>
            </w:r>
          </w:p>
        </w:tc>
        <w:tc>
          <w:tcPr>
            <w:tcW w:w="362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Zu schützenden Informationen: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ALL</w:t>
              <w:tab/>
              <w:t>All</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DEM</w:t>
              <w:tab/>
              <w:t>All demographic data</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LOC</w:t>
              <w:tab/>
              <w:t>Patient Location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PID-7</w:t>
              <w:tab/>
              <w:t>Date of Birth</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PID-17</w:t>
              <w:tab/>
              <w:t>Religion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HIV</w:t>
              <w:tab/>
              <w:t>HIV status and results</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STD</w:t>
              <w:tab/>
              <w:t xml:space="preserve">Sexually transmitted diseases </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PSY</w:t>
              <w:tab/>
              <w:t>Psychiatric Mental health</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DRG</w:t>
              <w:tab/>
              <w:t>Drug</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SMD</w:t>
              <w:tab/>
              <w:t>Sensitive medical data</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NO</w:t>
              <w:tab/>
              <w:t>None</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40"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0719</w:t>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02146</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Access Restriction Reason</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Einschränkung:</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PAT</w:t>
              <w:tab/>
              <w:t>Patient Request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PHY</w:t>
              <w:tab/>
              <w:t>Physician Request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REG</w:t>
              <w:tab/>
              <w:t>Regulatory requirement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w:t>
              <w:tab/>
              <w:t>Organizational policy or requirement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w:t>
              <w:tab/>
              <w:t>Employee of this organization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DIA</w:t>
              <w:tab/>
              <w:t>Diagnosis-related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VIP</w:t>
              <w:tab/>
              <w:t>Very important person or celebrity</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40"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02147</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Special Access Restriction Instructions</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Textuelle Präzisierung für Einschränkung der Zugriffsrechte</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NoSpacing"/>
              <w:widowControl w:val="false"/>
              <w:suppressAutoHyphens w:val="true"/>
              <w:spacing w:before="0" w:after="0"/>
              <w:jc w:val="left"/>
              <w:rPr>
                <w:rFonts w:ascii="Arial" w:hAnsi="Arial" w:cs="Arial"/>
                <w:sz w:val="20"/>
                <w:szCs w:val="20"/>
              </w:rPr>
            </w:pPr>
            <w:r>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02148</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Access Restriction Date Range </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Gültigkeit der Einschränkung</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7</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40"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6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03512</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Security Classification Tag</w:t>
            </w:r>
          </w:p>
        </w:tc>
        <w:tc>
          <w:tcPr>
            <w:tcW w:w="362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Vertraulichkeitsstufe: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Very Restricted &gt; Restricted &gt; Normal &gt; Moderate &gt; Low &gt; Unrestricted</w:t>
            </w:r>
          </w:p>
          <w:p>
            <w:pPr>
              <w:pStyle w:val="NoSpacing"/>
              <w:widowControl w:val="false"/>
              <w:suppressAutoHyphens w:val="true"/>
              <w:spacing w:before="0" w:after="0"/>
              <w:jc w:val="left"/>
              <w:rPr>
                <w:i/>
                <w:i/>
                <w:iCs/>
              </w:rPr>
            </w:pPr>
            <w:r>
              <w:rPr>
                <w:rFonts w:eastAsia="Noto Sans CJK SC" w:cs="Arial" w:ascii="Arial" w:hAnsi="Arial"/>
                <w:b/>
                <w:bCs/>
                <w:i/>
                <w:iCs/>
                <w:kern w:val="2"/>
                <w:sz w:val="20"/>
                <w:szCs w:val="20"/>
                <w:lang w:val="de-CH" w:eastAsia="zh-CN" w:bidi="hi-IN"/>
              </w:rPr>
              <w:t>Zu beachten: das EPD kennt nur 3 Vertraulichkeitsstufen: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geheim &gt; eingeschränkt zugänglich &gt; normal zugänglich</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03513</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Security Handling Instructions</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ERL</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40"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03514</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Access Restriction Message Location</w:t>
            </w:r>
          </w:p>
        </w:tc>
        <w:tc>
          <w:tcPr>
            <w:tcW w:w="3624" w:type="dxa"/>
            <w:tcBorders/>
          </w:tcPr>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Segment/Feldinformation welche unter den obigen Angaben geschützt ist.</w:t>
            </w:r>
            <w:r>
              <w:rPr>
                <w:rFonts w:eastAsia="Noto Sans CJK SC"/>
                <w:kern w:val="2"/>
                <w:sz w:val="24"/>
                <w:lang w:val="de-CH" w:eastAsia="zh-CN" w:bidi="hi-IN"/>
              </w:rPr>
              <w:t xml:space="preserve">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&lt;Segment ID (ST)&gt; ^ &lt;Segment Sequence (NM)&gt; ^ &lt;Field Position (NM)&gt; ^ &lt;Field Repetition (NM)&gt; ^ &lt;Component Number (NM)&gt; ^ &lt;Sub-Component Number (NM)&gt;</w:t>
            </w:r>
          </w:p>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0952</w:t>
            </w:r>
          </w:p>
        </w:tc>
        <w:tc>
          <w:tcPr>
            <w:tcW w:w="106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02470</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Access Restriction Instance Identifier</w:t>
            </w:r>
          </w:p>
        </w:tc>
        <w:tc>
          <w:tcPr>
            <w:tcW w:w="362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der Einschränkung</w:t>
            </w:r>
          </w:p>
        </w:tc>
      </w:tr>
    </w:tbl>
    <w:p>
      <w:pPr>
        <w:pStyle w:val="TextBody"/>
        <w:rPr/>
      </w:pPr>
      <w:r>
        <w:rPr/>
      </w:r>
    </w:p>
    <w:p>
      <w:pPr>
        <w:pStyle w:val="Heading1"/>
        <w:rPr/>
      </w:pPr>
      <w:bookmarkStart w:id="59" w:name="__RefHeading___Toc21544_3997293858"/>
      <w:bookmarkStart w:id="60" w:name="_Toc130883789"/>
      <w:bookmarkEnd w:id="59"/>
      <w:r>
        <w:rPr/>
        <w:t>CON Consent Segment</w:t>
      </w:r>
      <w:bookmarkEnd w:id="60"/>
    </w:p>
    <w:p>
      <w:pPr>
        <w:pStyle w:val="TextBody"/>
        <w:rPr/>
      </w:pPr>
      <w:r>
        <w:rPr/>
        <w:t>Das Consent Segment informiert über Zustimmung oder Verweigerung von patientenspezifischen Informationen, z.B. die Verwendung der Daten für Studienzwecke.</w:t>
      </w:r>
    </w:p>
    <w:p>
      <w:pPr>
        <w:pStyle w:val="TextBody"/>
        <w:rPr/>
      </w:pPr>
      <w:r>
        <w:rPr/>
        <w:t>Das Segment ist in Kapitel 3 ADT der offiziellen HL7 Dokumentation nicht erwähnt, kann aber gemäss seiner Beschreibung in Kapitel 9 überall verwendet werden.</w:t>
      </w:r>
    </w:p>
    <w:p>
      <w:pPr>
        <w:pStyle w:val="TextBody"/>
        <w:rPr/>
      </w:pPr>
      <w:r>
        <w:rPr/>
        <w:t xml:space="preserve">HL7 Schweiz empfiehlt die Verwendung nach dem PID und PV1 Segment. Das CON-Segment kann repetitiv, also für verschiedene Einverständniserklärungen, verwendet werden.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
        <w:gridCol w:w="696"/>
        <w:gridCol w:w="725"/>
        <w:gridCol w:w="593"/>
        <w:gridCol w:w="826"/>
        <w:gridCol w:w="1077"/>
        <w:gridCol w:w="1384"/>
        <w:gridCol w:w="3624"/>
      </w:tblGrid>
      <w:tr>
        <w:trPr>
          <w:tblHeader w:val="true"/>
        </w:trPr>
        <w:tc>
          <w:tcPr>
            <w:tcW w:w="701"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2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77"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6"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77"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Set ID - CON</w:t>
            </w:r>
          </w:p>
        </w:tc>
        <w:tc>
          <w:tcPr>
            <w:tcW w:w="3624" w:type="dxa"/>
            <w:tcBorders/>
          </w:tcPr>
          <w:p>
            <w:pPr>
              <w:pStyle w:val="NoSpacing"/>
              <w:widowControl w:val="false"/>
              <w:suppressAutoHyphens w:val="true"/>
              <w:spacing w:before="0" w:after="0"/>
              <w:jc w:val="left"/>
              <w:rPr>
                <w:rFonts w:ascii="Arial" w:hAnsi="Arial" w:cs="Arial"/>
                <w:b/>
                <w:b/>
                <w:bCs/>
                <w:sz w:val="18"/>
                <w:szCs w:val="18"/>
              </w:rPr>
            </w:pPr>
            <w:r>
              <w:rPr>
                <w:rFonts w:eastAsia="Noto Sans CJK SC" w:cs="Arial" w:ascii="Arial" w:hAnsi="Arial"/>
                <w:b/>
                <w:bCs/>
                <w:kern w:val="2"/>
                <w:sz w:val="20"/>
                <w:szCs w:val="20"/>
                <w:lang w:val="de-CH" w:eastAsia="zh-CN" w:bidi="hi-IN"/>
              </w:rPr>
              <w:t>Fortlaufende Nummer pro CON-Segment</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6" w:type="dxa"/>
            <w:tcBorders/>
          </w:tcPr>
          <w:p>
            <w:pPr>
              <w:pStyle w:val="NoSpacing"/>
              <w:widowControl w:val="false"/>
              <w:suppressAutoHyphens w:val="true"/>
              <w:spacing w:before="0" w:after="0"/>
              <w:jc w:val="left"/>
              <w:rPr>
                <w:rFonts w:ascii="Arial" w:hAnsi="Arial" w:cs="Arial"/>
                <w:b/>
                <w:b/>
                <w:bCs/>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0496</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Type</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Typ der Einverständniserklärung. Mögliche Werte aus HL7 Tabelle 496 oder gemäss Vereinbarung der Schnittstellenpartner </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3</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ST</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6"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77"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ST</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Form ID and Version</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ID und Version des Formulars einer Einverständniserklärung</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 Form Number</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Nummer des Formulars einer Einverständniserklärung</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 Text</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Freitext zur Einverständniserklärung</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Subject-specific Consent Text</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Ergänzende Information zur Einverständniserklärung. </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7</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77"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FT</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Background Information</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Hintergrundinformation zur Einverständniserklärung für die betroffenene Person. Z.B. Behandlungsgrund, Heilungserfolg</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Subject-specific Consent Background Text</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Spezifische Hintergrundinformation zur Einverständniserklärung für die betroffene Person (Risiko). Kann auch </w:t>
            </w:r>
            <w:r>
              <w:rPr>
                <w:rFonts w:eastAsia="Noto Sans CJK SC" w:cs="Arial" w:ascii="Arial" w:hAnsi="Arial"/>
                <w:b/>
                <w:bCs/>
                <w:kern w:val="2"/>
                <w:sz w:val="18"/>
                <w:szCs w:val="18"/>
                <w:lang w:val="de-CH" w:eastAsia="zh-CN" w:bidi="hi-IN"/>
              </w:rPr>
              <w:t>keine</w:t>
            </w:r>
            <w:r>
              <w:rPr>
                <w:rFonts w:eastAsia="Noto Sans CJK SC" w:cs="Arial" w:ascii="Arial" w:hAnsi="Arial"/>
                <w:kern w:val="2"/>
                <w:sz w:val="18"/>
                <w:szCs w:val="18"/>
                <w:lang w:val="de-CH" w:eastAsia="zh-CN" w:bidi="hi-IN"/>
              </w:rPr>
              <w:t xml:space="preserve"> Risiken beinhalten.</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Consenter-imposed limitations</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Einschränkungen zur Einverständniserklärung, die durch den Patienten gemacht werden.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"HL70497"</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0497</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Mode</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Art der Zustimmung/Ablehnung:</w:t>
            </w:r>
          </w:p>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V</w:t>
              <w:tab/>
              <w:t>Verbal</w:t>
            </w:r>
          </w:p>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W</w:t>
              <w:tab/>
              <w:t>Written</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18"/>
                <w:szCs w:val="18"/>
                <w:lang w:val="de-CH" w:eastAsia="zh-CN" w:bidi="hi-IN"/>
              </w:rPr>
              <w:t>T</w:t>
              <w:tab/>
              <w:t>Telephone</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"HL70498"</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0498</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Status</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Status der Einverständniserklärung:</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Active – Consent has been granted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  Limited – Consent has been granted with limitations</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 Refused – Consent has been refused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 Pending – Consent has not yet been sought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 Rescinded – Consent was initially granted, but was subsequently revoked or ended.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B  Bypassed (Consent not sought)</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Discussion Date/Time</w:t>
            </w:r>
          </w:p>
        </w:tc>
        <w:tc>
          <w:tcPr>
            <w:tcW w:w="362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wann die Unterlagen mit dem Patienten besprochen wurden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Decision Date/Time</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20"/>
                <w:szCs w:val="20"/>
                <w:lang w:val="de-CH" w:eastAsia="zh-CN" w:bidi="hi-IN"/>
              </w:rPr>
              <w:t>Zeitpunkt wann der Entscheid mit der Patienten besprochen/gefällt wurden.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Effective Date/Time</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20"/>
                <w:szCs w:val="20"/>
                <w:lang w:val="de-CH" w:eastAsia="zh-CN" w:bidi="hi-IN"/>
              </w:rPr>
              <w:t>Zeitpunkt wann der Entscheid mit der Patienten gefällt wurden. Nur notwendig wenn unterschiedlich zu CON-14</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End Date/Time</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 xml:space="preserve">Ablaufdatum des Entscheides </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"HL70136"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0136</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Subject Competence Indicator</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Ist der Patient in der Lage zu entscheiden YES/NO</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"HL70136"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0136</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Translator Assistance Indicator</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Ist/war eine Übersetzung des Inhalts der Erklärung notwendig YES/NO</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"HL70296"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0296</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Translated To</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In welche Sprache musste übersetzt werden.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"HL70136"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0136</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Informational Material Supplied Indicator</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Wurde zusätzliches Informationsmaterial abgegeben/verwendet YES/NO</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"HL70499"</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0499</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Bypass Reason</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Grund für die Nichtberücksichtigung des Entscheides / Einverständniserklärung: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w:t>
              <w:tab/>
              <w:t>Emergency</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PJ</w:t>
              <w:tab/>
              <w:t>Professional Judgment</w:t>
            </w:r>
          </w:p>
          <w:p>
            <w:pPr>
              <w:pStyle w:val="TextBody"/>
              <w:widowControl w:val="false"/>
              <w:suppressAutoHyphens w:val="true"/>
              <w:spacing w:before="0" w:after="140"/>
              <w:jc w:val="left"/>
              <w:rPr>
                <w:rFonts w:ascii="Arial" w:hAnsi="Arial" w:cs="Arial"/>
                <w:sz w:val="18"/>
                <w:szCs w:val="18"/>
              </w:rPr>
            </w:pPr>
            <w:r>
              <w:rPr>
                <w:rFonts w:cs="Arial" w:ascii="Arial" w:hAnsi="Arial"/>
                <w:sz w:val="18"/>
                <w:szCs w:val="18"/>
              </w:rPr>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"HL70500"</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0500</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Disclosure Level</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Wieviel Information wurde für die Entscheidung freigegeben.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w:t>
              <w:tab/>
              <w:t>Full Disclosure</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w:t>
              <w:tab/>
              <w:t>Partial Disclosure</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N</w:t>
              <w:tab/>
              <w:t>No Disclosure</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"HL70501"</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0501</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Non-disclosure Reason</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Freigabe der Information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w:t>
              <w:tab/>
              <w:t>Emergency</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RX</w:t>
              <w:tab/>
              <w:t>Rx Private</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PR</w:t>
              <w:tab/>
              <w:t>Patient Request</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"HL70502"</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0502</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Non-subject Consenter Reason</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nicht vollumfängliche Information des Patienten: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MIN</w:t>
              <w:tab/>
              <w:t>Subject is a minor</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NC</w:t>
              <w:tab/>
              <w:t>Subject is not competent to consent</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LM</w:t>
              <w:tab/>
              <w:t>Legally mandated</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Consenter ID</w:t>
            </w:r>
          </w:p>
        </w:tc>
        <w:tc>
          <w:tcPr>
            <w:tcW w:w="362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Identifikation der Person, die die Einwilligung gegeben hat. (Name etc.)</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"HL70548"</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0548</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Relationship to Subject </w:t>
            </w:r>
          </w:p>
        </w:tc>
        <w:tc>
          <w:tcPr>
            <w:tcW w:w="3624" w:type="dxa"/>
            <w:tcBorders/>
          </w:tcPr>
          <w:p>
            <w:pPr>
              <w:pStyle w:val="TextBody"/>
              <w:widowControl w:val="false"/>
              <w:suppressAutoHyphens w:val="true"/>
              <w:spacing w:before="0" w:after="140"/>
              <w:jc w:val="left"/>
              <w:rPr>
                <w:rFonts w:ascii="Arial" w:hAnsi="Arial" w:cs="Arial"/>
                <w:sz w:val="28"/>
                <w:szCs w:val="28"/>
              </w:rPr>
            </w:pPr>
            <w:r>
              <w:rPr>
                <w:rFonts w:eastAsia="Noto Sans CJK SC" w:cs="Arial" w:ascii="Arial" w:hAnsi="Arial"/>
                <w:kern w:val="2"/>
                <w:sz w:val="20"/>
                <w:szCs w:val="20"/>
                <w:lang w:val="de-CH" w:eastAsia="zh-CN" w:bidi="hi-IN"/>
              </w:rPr>
              <w:t>Verhältnis der einwilligenden Person zum Patienten, z.B. Verwandtschaftsgrad</w:t>
            </w:r>
          </w:p>
        </w:tc>
      </w:tr>
    </w:tbl>
    <w:p>
      <w:pPr>
        <w:pStyle w:val="Heading1"/>
        <w:rPr/>
      </w:pPr>
      <w:bookmarkStart w:id="61" w:name="__RefHeading___Toc21546_3997293858"/>
      <w:bookmarkStart w:id="62" w:name="_Toc130883790"/>
      <w:bookmarkEnd w:id="61"/>
      <w:r>
        <w:rPr/>
        <w:t>ROL Role Segment</w:t>
      </w:r>
      <w:bookmarkEnd w:id="62"/>
    </w:p>
    <w:p>
      <w:pPr>
        <w:pStyle w:val="TextBody"/>
        <w:rPr/>
      </w:pPr>
      <w:r>
        <w:rPr/>
        <w:t>In den Patienten und Fallinformationen können nur beschränkt behandelnde Ärzte übermittelt werden, im ROL-Segment können zusätzliche Ärzte und je nach Position des ROL-Segmentes (nach PR1) auch noch im Bezug zur Behandlung definiert werden.</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
        <w:gridCol w:w="696"/>
        <w:gridCol w:w="725"/>
        <w:gridCol w:w="593"/>
        <w:gridCol w:w="826"/>
        <w:gridCol w:w="1077"/>
        <w:gridCol w:w="1384"/>
        <w:gridCol w:w="3624"/>
      </w:tblGrid>
      <w:tr>
        <w:trPr>
          <w:tblHeader w:val="true"/>
        </w:trPr>
        <w:tc>
          <w:tcPr>
            <w:tcW w:w="701"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2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77"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01206</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Instance ID</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Bei ADT-Meldungen leer lassen, oder fortlaufende Nummerierung des ROL-Segmentes</w:t>
            </w:r>
          </w:p>
        </w:tc>
      </w:tr>
      <w:tr>
        <w:trPr/>
        <w:tc>
          <w:tcPr>
            <w:tcW w:w="701"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9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7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rmal"/>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0287</w:t>
            </w:r>
          </w:p>
        </w:tc>
        <w:tc>
          <w:tcPr>
            <w:tcW w:w="1077"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384" w:type="dxa"/>
            <w:tcBorders/>
            <w:shd w:color="auto" w:fill="FFFFFF" w:val="clear"/>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624"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AD</w:t>
              <w:tab/>
              <w:t>ADD</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CO</w:t>
              <w:tab/>
              <w:t>CORRECT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DE</w:t>
              <w:tab/>
              <w:t>DELETE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LI</w:t>
              <w:tab/>
              <w:t>LINK</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UC</w:t>
              <w:tab/>
              <w:t>UNCHANGED *</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UN</w:t>
              <w:tab/>
              <w:t>UNLINK</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UP</w:t>
              <w:tab/>
              <w:t>UPDATE</w:t>
            </w:r>
          </w:p>
        </w:tc>
      </w:tr>
      <w:tr>
        <w:trPr/>
        <w:tc>
          <w:tcPr>
            <w:tcW w:w="701"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69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rmal"/>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6" w:type="dxa"/>
            <w:tcBorders/>
          </w:tcPr>
          <w:p>
            <w:pPr>
              <w:pStyle w:val="Normal"/>
              <w:widowControl w:val="false"/>
              <w:suppressAutoHyphens w:val="true"/>
              <w:spacing w:before="0" w:after="0"/>
              <w:jc w:val="left"/>
              <w:rPr>
                <w:rFonts w:ascii="Arial" w:hAnsi="Arial" w:cs="Arial"/>
                <w:b/>
                <w:b/>
                <w:bCs/>
                <w:sz w:val="20"/>
                <w:szCs w:val="20"/>
              </w:rPr>
            </w:pPr>
            <w:r>
              <w:rPr>
                <w:rFonts w:cs="Arial" w:ascii="Arial" w:hAnsi="Arial"/>
                <w:b/>
                <w:bCs/>
                <w:sz w:val="20"/>
                <w:szCs w:val="20"/>
              </w:rPr>
              <w:t>0443</w:t>
            </w:r>
          </w:p>
        </w:tc>
        <w:tc>
          <w:tcPr>
            <w:tcW w:w="1077"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01197</w:t>
            </w:r>
          </w:p>
        </w:tc>
        <w:tc>
          <w:tcPr>
            <w:tcW w:w="1384" w:type="dxa"/>
            <w:tcBorders/>
            <w:shd w:color="auto" w:fill="FFFFFF" w:val="clear"/>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Role-ROL</w:t>
            </w:r>
          </w:p>
        </w:tc>
        <w:tc>
          <w:tcPr>
            <w:tcW w:w="3624"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RP</w:t>
              <w:tab/>
              <w:t>Referring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PP</w:t>
              <w:tab/>
              <w:t>Primary Care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CP</w:t>
              <w:tab/>
              <w:t>Consulting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RT</w:t>
              <w:tab/>
              <w:t>Referred to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Oder nach Vereinbarung der Schnittsstellenpartner</w:t>
            </w:r>
          </w:p>
        </w:tc>
      </w:tr>
      <w:tr>
        <w:trPr/>
        <w:tc>
          <w:tcPr>
            <w:tcW w:w="701"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69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XCN</w:t>
            </w:r>
          </w:p>
        </w:tc>
        <w:tc>
          <w:tcPr>
            <w:tcW w:w="7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Y</w:t>
            </w:r>
          </w:p>
        </w:tc>
        <w:tc>
          <w:tcPr>
            <w:tcW w:w="826" w:type="dxa"/>
            <w:tcBorders/>
          </w:tcPr>
          <w:p>
            <w:pPr>
              <w:pStyle w:val="Normal"/>
              <w:widowControl w:val="false"/>
              <w:suppressAutoHyphens w:val="true"/>
              <w:spacing w:before="0" w:after="0"/>
              <w:jc w:val="left"/>
              <w:rPr>
                <w:rFonts w:ascii="Arial" w:hAnsi="Arial" w:cs="Arial"/>
                <w:b/>
                <w:b/>
                <w:bCs/>
                <w:sz w:val="20"/>
                <w:szCs w:val="20"/>
              </w:rPr>
            </w:pPr>
            <w:r>
              <w:rPr/>
            </w:r>
          </w:p>
        </w:tc>
        <w:tc>
          <w:tcPr>
            <w:tcW w:w="1077"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01198</w:t>
            </w:r>
          </w:p>
        </w:tc>
        <w:tc>
          <w:tcPr>
            <w:tcW w:w="1384" w:type="dxa"/>
            <w:tcBorders/>
            <w:shd w:color="auto" w:fill="FFFFFF" w:val="clear"/>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Role Person</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Personenidentifikation ID, Name, Vorname etc.</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01199</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Begin Date/Time</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Beginn der Rollenzuordnung</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01200</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End Date/Time</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Ende der Rollenzuordnung</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01201</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Duration</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Dauer der Rollenzuordnung. Code nach Vereinbarung der Schnittsstellenpartner  </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01205</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Action Reason</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den Wechsel der Rollenzuordnung</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01510</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Provider Type</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Erbringertyp, leer lassen</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01461</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Organization Unit Type</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Organisation zur Rollenzuordnung ROL-3, leer lassen</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00679</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Office/Home Address/Birthplace</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Adresse des Rolleninhabers</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0406</w:t>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00678</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Phone </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Telefonnummer des Rolleninhabers</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02183</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Person's Location</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02377</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Organization</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bl>
    <w:p>
      <w:pPr>
        <w:pStyle w:val="TextBody"/>
        <w:rPr/>
      </w:pPr>
      <w:r>
        <w:rPr/>
      </w:r>
    </w:p>
    <w:p>
      <w:pPr>
        <w:pStyle w:val="Heading1"/>
        <w:rPr/>
      </w:pPr>
      <w:bookmarkStart w:id="63" w:name="__RefHeading___Toc21548_3997293858"/>
      <w:bookmarkStart w:id="64" w:name="_Toc130883791"/>
      <w:bookmarkEnd w:id="63"/>
      <w:r>
        <w:rPr/>
        <w:t>GSP Person Gender and Sex Segment</w:t>
      </w:r>
      <w:bookmarkEnd w:id="64"/>
    </w:p>
    <w:p>
      <w:pPr>
        <w:pStyle w:val="TextBody"/>
        <w:rPr/>
      </w:pPr>
      <w:r>
        <w:rPr/>
        <w:t>In diesem Segment wird sexuelle Orientierung aus Sicht der Person zu einem bestimmten Zeitpunkt übermittelt. Das Segment hat einen Zeitstempel und ist repetitiv, kann somit die Historie abbilden.</w:t>
      </w:r>
    </w:p>
    <w:tbl>
      <w:tblPr>
        <w:tblStyle w:val="TableGrid"/>
        <w:tblpPr w:bottomFromText="0" w:horzAnchor="text" w:leftFromText="141" w:rightFromText="141" w:tblpX="0" w:tblpY="410" w:topFromText="0" w:vertAnchor="text"/>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72"/>
        <w:gridCol w:w="747"/>
        <w:gridCol w:w="670"/>
        <w:gridCol w:w="697"/>
        <w:gridCol w:w="858"/>
        <w:gridCol w:w="988"/>
        <w:gridCol w:w="1412"/>
        <w:gridCol w:w="3582"/>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4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8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4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8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03543</w:t>
            </w:r>
          </w:p>
        </w:tc>
        <w:tc>
          <w:tcPr>
            <w:tcW w:w="1412"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8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GSP-Segment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4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98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412"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58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w:t>
              <w:tab/>
              <w:t>Add/Insert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w:t>
              <w:tab/>
              <w:t>Delete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U</w:t>
              <w:tab/>
              <w:t>Update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w:t>
              <w:tab/>
              <w:t>No Change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          Snapshot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4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02510</w:t>
            </w:r>
          </w:p>
        </w:tc>
        <w:tc>
          <w:tcPr>
            <w:tcW w:w="1412"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GSP Instance Identifier</w:t>
            </w:r>
          </w:p>
        </w:tc>
        <w:tc>
          <w:tcPr>
            <w:tcW w:w="358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Pflicht bei Verwendung von GSP-2 mit Werten von A,D,U,X </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4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0820</w:t>
            </w:r>
          </w:p>
        </w:tc>
        <w:tc>
          <w:tcPr>
            <w:tcW w:w="98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02511</w:t>
            </w:r>
          </w:p>
        </w:tc>
        <w:tc>
          <w:tcPr>
            <w:tcW w:w="1412"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w:t>
            </w:r>
          </w:p>
        </w:tc>
        <w:tc>
          <w:tcPr>
            <w:tcW w:w="358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Konzept gemäss «Sexual Orientation and Gender Identity»</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4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0821, 0822, 0823</w:t>
            </w:r>
          </w:p>
        </w:tc>
        <w:tc>
          <w:tcPr>
            <w:tcW w:w="98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02512</w:t>
            </w:r>
          </w:p>
        </w:tc>
        <w:tc>
          <w:tcPr>
            <w:tcW w:w="1412"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 Value</w:t>
            </w:r>
          </w:p>
        </w:tc>
        <w:tc>
          <w:tcPr>
            <w:tcW w:w="358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Werteliste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4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02513</w:t>
            </w:r>
          </w:p>
        </w:tc>
        <w:tc>
          <w:tcPr>
            <w:tcW w:w="1412"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Validity Range</w:t>
            </w:r>
          </w:p>
        </w:tc>
        <w:tc>
          <w:tcPr>
            <w:tcW w:w="358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Gültigkeit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4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TX</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02514</w:t>
            </w:r>
          </w:p>
        </w:tc>
        <w:tc>
          <w:tcPr>
            <w:tcW w:w="1412"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Comment</w:t>
            </w:r>
          </w:p>
        </w:tc>
        <w:tc>
          <w:tcPr>
            <w:tcW w:w="358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Zusätzlicher Text</w:t>
            </w:r>
          </w:p>
        </w:tc>
      </w:tr>
    </w:tbl>
    <w:p>
      <w:pPr>
        <w:pStyle w:val="TextBody"/>
        <w:rPr/>
      </w:pPr>
      <w:r>
        <w:rPr/>
      </w:r>
    </w:p>
    <w:p>
      <w:pPr>
        <w:pStyle w:val="Normal"/>
        <w:rPr/>
      </w:pPr>
      <w:r>
        <w:rPr/>
      </w:r>
    </w:p>
    <w:p>
      <w:pPr>
        <w:pStyle w:val="Heading1"/>
        <w:ind w:left="57" w:hanging="0"/>
        <w:rPr/>
      </w:pPr>
      <w:bookmarkStart w:id="65" w:name="__RefHeading___Toc21550_3997293858"/>
      <w:bookmarkStart w:id="66" w:name="_Toc130883792"/>
      <w:bookmarkEnd w:id="65"/>
      <w:r>
        <w:rPr/>
        <w:t>GSR Recorded Gender and Sex Segment</w:t>
      </w:r>
      <w:bookmarkEnd w:id="66"/>
    </w:p>
    <w:p>
      <w:pPr>
        <w:pStyle w:val="TextBody"/>
        <w:rPr/>
      </w:pPr>
      <w:r>
        <w:rPr/>
        <w:t>In diesem Segment können verschiedene Geschlechts-Identitäten die in Dokumenten registriert sind, übermittelt werden.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13"/>
        <w:gridCol w:w="670"/>
        <w:gridCol w:w="697"/>
        <w:gridCol w:w="794"/>
        <w:gridCol w:w="1055"/>
        <w:gridCol w:w="1347"/>
        <w:gridCol w:w="3578"/>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1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94"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105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34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b/>
                <w:bCs/>
                <w:sz w:val="20"/>
              </w:rPr>
              <w:t>1</w:t>
            </w:r>
          </w:p>
        </w:tc>
        <w:tc>
          <w:tcPr>
            <w:tcW w:w="813" w:type="dxa"/>
            <w:tcBorders/>
          </w:tcPr>
          <w:p>
            <w:pPr>
              <w:pStyle w:val="AttributeTableBody"/>
              <w:widowControl w:val="false"/>
              <w:spacing w:before="40" w:after="30"/>
              <w:rPr>
                <w:b/>
                <w:b/>
                <w:bCs/>
                <w:sz w:val="20"/>
              </w:rPr>
            </w:pPr>
            <w:r>
              <w:rPr>
                <w:b/>
                <w:bCs/>
                <w:sz w:val="20"/>
              </w:rPr>
              <w:t>SI</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94" w:type="dxa"/>
            <w:tcBorders/>
          </w:tcPr>
          <w:p>
            <w:pPr>
              <w:pStyle w:val="AttributeTableBody"/>
              <w:widowControl w:val="false"/>
              <w:spacing w:before="40" w:after="30"/>
              <w:rPr>
                <w:b/>
                <w:b/>
                <w:bCs/>
                <w:sz w:val="20"/>
              </w:rPr>
            </w:pPr>
            <w:r>
              <w:rPr>
                <w:b/>
                <w:bCs/>
                <w:sz w:val="20"/>
              </w:rPr>
            </w:r>
          </w:p>
        </w:tc>
        <w:tc>
          <w:tcPr>
            <w:tcW w:w="1055" w:type="dxa"/>
            <w:tcBorders/>
          </w:tcPr>
          <w:p>
            <w:pPr>
              <w:pStyle w:val="AttributeTableBody"/>
              <w:widowControl w:val="false"/>
              <w:spacing w:before="40" w:after="30"/>
              <w:rPr>
                <w:b/>
                <w:b/>
                <w:bCs/>
                <w:sz w:val="20"/>
              </w:rPr>
            </w:pPr>
            <w:r>
              <w:rPr>
                <w:b/>
                <w:bCs/>
                <w:sz w:val="20"/>
              </w:rPr>
              <w:t>03543</w:t>
            </w:r>
          </w:p>
        </w:tc>
        <w:tc>
          <w:tcPr>
            <w:tcW w:w="1347" w:type="dxa"/>
            <w:tcBorders/>
          </w:tcPr>
          <w:p>
            <w:pPr>
              <w:pStyle w:val="AttributeTableBody"/>
              <w:widowControl w:val="false"/>
              <w:spacing w:before="40" w:after="30"/>
              <w:jc w:val="left"/>
              <w:rPr>
                <w:b/>
                <w:b/>
                <w:bCs/>
                <w:sz w:val="20"/>
              </w:rPr>
            </w:pPr>
            <w:r>
              <w:rPr>
                <w:b/>
                <w:bCs/>
                <w:sz w:val="20"/>
              </w:rPr>
              <w:t>Set ID</w:t>
            </w:r>
          </w:p>
        </w:tc>
        <w:tc>
          <w:tcPr>
            <w:tcW w:w="3578" w:type="dxa"/>
            <w:tcBorders/>
          </w:tcPr>
          <w:p>
            <w:pPr>
              <w:pStyle w:val="AttributeTableBody"/>
              <w:widowControl w:val="false"/>
              <w:spacing w:before="40" w:after="30"/>
              <w:jc w:val="left"/>
              <w:rPr>
                <w:sz w:val="20"/>
              </w:rPr>
            </w:pPr>
            <w:r>
              <w:rPr>
                <w:b/>
                <w:bCs/>
                <w:sz w:val="20"/>
              </w:rPr>
              <w:t>Fortlaufende Nummer pro GSR-Segment</w:t>
            </w:r>
          </w:p>
        </w:tc>
      </w:tr>
      <w:tr>
        <w:trPr/>
        <w:tc>
          <w:tcPr>
            <w:tcW w:w="672" w:type="dxa"/>
            <w:tcBorders/>
          </w:tcPr>
          <w:p>
            <w:pPr>
              <w:pStyle w:val="AttributeTableBody"/>
              <w:widowControl w:val="false"/>
              <w:spacing w:before="40" w:after="30"/>
              <w:rPr>
                <w:b/>
                <w:b/>
                <w:bCs/>
                <w:sz w:val="20"/>
              </w:rPr>
            </w:pPr>
            <w:r>
              <w:rPr>
                <w:b/>
                <w:bCs/>
                <w:sz w:val="20"/>
              </w:rPr>
              <w:t>2</w:t>
            </w:r>
          </w:p>
        </w:tc>
        <w:tc>
          <w:tcPr>
            <w:tcW w:w="813" w:type="dxa"/>
            <w:tcBorders/>
          </w:tcPr>
          <w:p>
            <w:pPr>
              <w:pStyle w:val="AttributeTableBody"/>
              <w:widowControl w:val="false"/>
              <w:spacing w:before="40" w:after="30"/>
              <w:rPr>
                <w:b/>
                <w:b/>
                <w:bCs/>
                <w:sz w:val="20"/>
              </w:rPr>
            </w:pPr>
            <w:r>
              <w:rPr>
                <w:b/>
                <w:bCs/>
                <w:sz w:val="20"/>
              </w:rPr>
              <w:t>ID</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94" w:type="dxa"/>
            <w:tcBorders/>
          </w:tcPr>
          <w:p>
            <w:pPr>
              <w:pStyle w:val="AttributeTableBody"/>
              <w:widowControl w:val="false"/>
              <w:spacing w:before="40" w:after="30"/>
              <w:rPr>
                <w:rStyle w:val="HyperlinkTable"/>
                <w:rFonts w:eastAsia="Arial Unicode MS"/>
                <w:b/>
                <w:b/>
                <w:bCs/>
                <w:sz w:val="20"/>
              </w:rPr>
            </w:pPr>
            <w:r>
              <w:rPr>
                <w:rStyle w:val="HyperlinkTable"/>
                <w:rFonts w:eastAsia="Arial Unicode MS"/>
                <w:b/>
                <w:bCs/>
                <w:color w:val="auto"/>
                <w:sz w:val="20"/>
              </w:rPr>
              <w:t>0206</w:t>
            </w:r>
          </w:p>
        </w:tc>
        <w:tc>
          <w:tcPr>
            <w:tcW w:w="1055" w:type="dxa"/>
            <w:tcBorders/>
          </w:tcPr>
          <w:p>
            <w:pPr>
              <w:pStyle w:val="AttributeTableBody"/>
              <w:widowControl w:val="false"/>
              <w:spacing w:before="40" w:after="30"/>
              <w:rPr>
                <w:b/>
                <w:b/>
                <w:bCs/>
                <w:sz w:val="20"/>
              </w:rPr>
            </w:pPr>
            <w:r>
              <w:rPr>
                <w:b/>
                <w:bCs/>
                <w:sz w:val="20"/>
              </w:rPr>
              <w:t>00816</w:t>
            </w:r>
          </w:p>
        </w:tc>
        <w:tc>
          <w:tcPr>
            <w:tcW w:w="1347" w:type="dxa"/>
            <w:tcBorders/>
          </w:tcPr>
          <w:p>
            <w:pPr>
              <w:pStyle w:val="AttributeTableBody"/>
              <w:widowControl w:val="false"/>
              <w:spacing w:before="40" w:after="30"/>
              <w:jc w:val="left"/>
              <w:rPr>
                <w:b/>
                <w:b/>
                <w:bCs/>
                <w:sz w:val="20"/>
              </w:rPr>
            </w:pPr>
            <w:r>
              <w:rPr>
                <w:b/>
                <w:bCs/>
                <w:sz w:val="20"/>
              </w:rPr>
              <w:t>Action Code</w:t>
            </w:r>
          </w:p>
        </w:tc>
        <w:tc>
          <w:tcPr>
            <w:tcW w:w="3578"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val="false"/>
              <w:spacing w:before="40" w:after="30"/>
              <w:jc w:val="left"/>
              <w:rPr>
                <w:sz w:val="20"/>
              </w:rPr>
            </w:pPr>
            <w:r>
              <w:rPr>
                <w:b/>
                <w:bCs/>
                <w:sz w:val="20"/>
              </w:rPr>
              <w:t>S</w:t>
            </w:r>
            <w:r>
              <w:rPr>
                <w:rFonts w:eastAsia="Noto Sans CJK SC" w:cs="Arial"/>
                <w:b/>
                <w:bCs/>
                <w:kern w:val="2"/>
                <w:sz w:val="20"/>
                <w:szCs w:val="20"/>
                <w:lang w:val="de-CH" w:eastAsia="zh-CN" w:bidi="hi-IN"/>
              </w:rPr>
              <w:tab/>
            </w:r>
            <w:r>
              <w:rPr>
                <w:b/>
                <w:bCs/>
                <w:sz w:val="20"/>
              </w:rPr>
              <w:t>Snapshot</w:t>
            </w:r>
          </w:p>
        </w:tc>
      </w:tr>
      <w:tr>
        <w:trPr/>
        <w:tc>
          <w:tcPr>
            <w:tcW w:w="672" w:type="dxa"/>
            <w:tcBorders/>
          </w:tcPr>
          <w:p>
            <w:pPr>
              <w:pStyle w:val="AttributeTableBody"/>
              <w:widowControl w:val="false"/>
              <w:spacing w:before="40" w:after="30"/>
              <w:rPr>
                <w:sz w:val="20"/>
              </w:rPr>
            </w:pPr>
            <w:r>
              <w:rPr>
                <w:sz w:val="20"/>
              </w:rPr>
              <w:t>3</w:t>
            </w:r>
          </w:p>
        </w:tc>
        <w:tc>
          <w:tcPr>
            <w:tcW w:w="813" w:type="dxa"/>
            <w:tcBorders/>
          </w:tcPr>
          <w:p>
            <w:pPr>
              <w:pStyle w:val="AttributeTableBody"/>
              <w:widowControl w:val="false"/>
              <w:spacing w:before="40" w:after="30"/>
              <w:rPr>
                <w:sz w:val="20"/>
              </w:rPr>
            </w:pPr>
            <w:r>
              <w:rPr>
                <w:sz w:val="20"/>
              </w:rPr>
              <w:t>EI</w:t>
            </w:r>
          </w:p>
        </w:tc>
        <w:tc>
          <w:tcPr>
            <w:tcW w:w="670" w:type="dxa"/>
            <w:tcBorders/>
          </w:tcPr>
          <w:p>
            <w:pPr>
              <w:pStyle w:val="AttributeTableBody"/>
              <w:widowControl w:val="false"/>
              <w:spacing w:before="40" w:after="30"/>
              <w:rPr>
                <w:sz w:val="20"/>
              </w:rPr>
            </w:pPr>
            <w:r>
              <w:rPr>
                <w:sz w:val="20"/>
              </w:rPr>
              <w:t>C</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rStyle w:val="HyperlinkTable"/>
                <w:rFonts w:eastAsia="Arial Unicode MS"/>
                <w:sz w:val="20"/>
              </w:rPr>
            </w:pPr>
            <w:r>
              <w:rPr>
                <w:rFonts w:eastAsia="Arial Unicode MS"/>
                <w:sz w:val="20"/>
              </w:rPr>
            </w:r>
          </w:p>
        </w:tc>
        <w:tc>
          <w:tcPr>
            <w:tcW w:w="1055" w:type="dxa"/>
            <w:tcBorders/>
          </w:tcPr>
          <w:p>
            <w:pPr>
              <w:pStyle w:val="AttributeTableBody"/>
              <w:widowControl w:val="false"/>
              <w:spacing w:before="40" w:after="30"/>
              <w:rPr>
                <w:sz w:val="20"/>
              </w:rPr>
            </w:pPr>
            <w:r>
              <w:rPr>
                <w:sz w:val="20"/>
              </w:rPr>
              <w:t>02515</w:t>
            </w:r>
          </w:p>
        </w:tc>
        <w:tc>
          <w:tcPr>
            <w:tcW w:w="1347" w:type="dxa"/>
            <w:tcBorders/>
          </w:tcPr>
          <w:p>
            <w:pPr>
              <w:pStyle w:val="AttributeTableBody"/>
              <w:widowControl w:val="false"/>
              <w:spacing w:before="40" w:after="30"/>
              <w:jc w:val="left"/>
              <w:rPr>
                <w:sz w:val="20"/>
              </w:rPr>
            </w:pPr>
            <w:r>
              <w:rPr>
                <w:sz w:val="20"/>
              </w:rPr>
              <w:t>GSR Instance Identifier</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val="false"/>
              <w:spacing w:before="40" w:after="30"/>
              <w:jc w:val="left"/>
              <w:rPr>
                <w:sz w:val="20"/>
              </w:rPr>
            </w:pPr>
            <w:r>
              <w:rPr>
                <w:sz w:val="20"/>
              </w:rPr>
              <w:t xml:space="preserve">Pflicht bei Verwendung von GSR-2 mit Werten von A,D,U,X  </w:t>
            </w:r>
          </w:p>
        </w:tc>
      </w:tr>
      <w:tr>
        <w:trPr/>
        <w:tc>
          <w:tcPr>
            <w:tcW w:w="672" w:type="dxa"/>
            <w:tcBorders/>
          </w:tcPr>
          <w:p>
            <w:pPr>
              <w:pStyle w:val="AttributeTableBody"/>
              <w:widowControl w:val="false"/>
              <w:spacing w:before="40" w:after="30"/>
              <w:rPr>
                <w:b/>
                <w:b/>
                <w:bCs/>
                <w:sz w:val="20"/>
              </w:rPr>
            </w:pPr>
            <w:r>
              <w:rPr>
                <w:b/>
                <w:bCs/>
                <w:sz w:val="20"/>
              </w:rPr>
              <w:t>4</w:t>
            </w:r>
          </w:p>
        </w:tc>
        <w:tc>
          <w:tcPr>
            <w:tcW w:w="813" w:type="dxa"/>
            <w:tcBorders/>
          </w:tcPr>
          <w:p>
            <w:pPr>
              <w:pStyle w:val="AttributeTableBody"/>
              <w:widowControl w:val="false"/>
              <w:spacing w:before="40" w:after="30"/>
              <w:rPr>
                <w:b/>
                <w:b/>
                <w:bCs/>
                <w:sz w:val="20"/>
              </w:rPr>
            </w:pPr>
            <w:r>
              <w:rPr>
                <w:b/>
                <w:bCs/>
                <w:sz w:val="20"/>
              </w:rPr>
              <w:t>CWE</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94" w:type="dxa"/>
            <w:tcBorders/>
          </w:tcPr>
          <w:p>
            <w:pPr>
              <w:pStyle w:val="AttributeTableBody"/>
              <w:widowControl w:val="false"/>
              <w:spacing w:before="40" w:after="30"/>
              <w:rPr>
                <w:rStyle w:val="HyperlinkTable"/>
                <w:rFonts w:eastAsia="Arial Unicode MS"/>
                <w:b/>
                <w:b/>
                <w:bCs/>
                <w:sz w:val="20"/>
              </w:rPr>
            </w:pPr>
            <w:r>
              <w:rPr>
                <w:rStyle w:val="HyperlinkTable"/>
                <w:rFonts w:eastAsia="Arial Unicode MS"/>
                <w:b/>
                <w:bCs/>
                <w:color w:val="auto"/>
                <w:sz w:val="20"/>
              </w:rPr>
              <w:t>0001</w:t>
            </w:r>
          </w:p>
        </w:tc>
        <w:tc>
          <w:tcPr>
            <w:tcW w:w="1055" w:type="dxa"/>
            <w:tcBorders/>
          </w:tcPr>
          <w:p>
            <w:pPr>
              <w:pStyle w:val="AttributeTableBody"/>
              <w:widowControl w:val="false"/>
              <w:spacing w:before="40" w:after="30"/>
              <w:rPr>
                <w:b/>
                <w:b/>
                <w:bCs/>
                <w:sz w:val="20"/>
              </w:rPr>
            </w:pPr>
            <w:r>
              <w:rPr>
                <w:b/>
                <w:bCs/>
                <w:sz w:val="20"/>
              </w:rPr>
              <w:t>02516</w:t>
            </w:r>
          </w:p>
        </w:tc>
        <w:tc>
          <w:tcPr>
            <w:tcW w:w="1347" w:type="dxa"/>
            <w:tcBorders/>
          </w:tcPr>
          <w:p>
            <w:pPr>
              <w:pStyle w:val="AttributeTableBody"/>
              <w:widowControl w:val="false"/>
              <w:spacing w:before="40" w:after="30"/>
              <w:jc w:val="left"/>
              <w:rPr>
                <w:b/>
                <w:b/>
                <w:bCs/>
                <w:sz w:val="20"/>
              </w:rPr>
            </w:pPr>
            <w:r>
              <w:rPr>
                <w:b/>
                <w:bCs/>
                <w:sz w:val="20"/>
              </w:rPr>
              <w:t>Recorded Gender or Sex</w:t>
            </w:r>
          </w:p>
        </w:tc>
        <w:tc>
          <w:tcPr>
            <w:tcW w:w="3578" w:type="dxa"/>
            <w:tcBorders/>
          </w:tcPr>
          <w:p>
            <w:pPr>
              <w:pStyle w:val="AttributeTableBody"/>
              <w:widowControl w:val="false"/>
              <w:spacing w:before="40" w:after="30"/>
              <w:jc w:val="left"/>
              <w:rPr>
                <w:b/>
                <w:b/>
                <w:bCs/>
                <w:sz w:val="20"/>
              </w:rPr>
            </w:pPr>
            <w:r>
              <w:rPr>
                <w:b/>
                <w:bCs/>
                <w:sz w:val="20"/>
              </w:rPr>
              <w:t>Dokumentiertes Geschlecht gemäss HL7 Tabelle 0001</w:t>
            </w:r>
          </w:p>
        </w:tc>
      </w:tr>
      <w:tr>
        <w:trPr/>
        <w:tc>
          <w:tcPr>
            <w:tcW w:w="672" w:type="dxa"/>
            <w:tcBorders/>
          </w:tcPr>
          <w:p>
            <w:pPr>
              <w:pStyle w:val="AttributeTableBody"/>
              <w:widowControl w:val="false"/>
              <w:spacing w:before="40" w:after="30"/>
              <w:rPr>
                <w:sz w:val="20"/>
              </w:rPr>
            </w:pPr>
            <w:r>
              <w:rPr>
                <w:sz w:val="20"/>
              </w:rPr>
              <w:t>5</w:t>
            </w:r>
          </w:p>
        </w:tc>
        <w:tc>
          <w:tcPr>
            <w:tcW w:w="813"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t>0824</w:t>
            </w:r>
          </w:p>
        </w:tc>
        <w:tc>
          <w:tcPr>
            <w:tcW w:w="1055" w:type="dxa"/>
            <w:tcBorders/>
          </w:tcPr>
          <w:p>
            <w:pPr>
              <w:pStyle w:val="AttributeTableBody"/>
              <w:widowControl w:val="false"/>
              <w:spacing w:before="40" w:after="30"/>
              <w:rPr>
                <w:sz w:val="20"/>
              </w:rPr>
            </w:pPr>
            <w:r>
              <w:rPr>
                <w:sz w:val="20"/>
              </w:rPr>
              <w:t>02517</w:t>
            </w:r>
          </w:p>
        </w:tc>
        <w:tc>
          <w:tcPr>
            <w:tcW w:w="1347" w:type="dxa"/>
            <w:tcBorders/>
          </w:tcPr>
          <w:p>
            <w:pPr>
              <w:pStyle w:val="AttributeTableBody"/>
              <w:widowControl w:val="false"/>
              <w:spacing w:before="40" w:after="30"/>
              <w:jc w:val="left"/>
              <w:rPr>
                <w:sz w:val="20"/>
              </w:rPr>
            </w:pPr>
            <w:r>
              <w:rPr>
                <w:sz w:val="20"/>
              </w:rPr>
              <w:t>Source Document Field Label</w:t>
            </w:r>
          </w:p>
        </w:tc>
        <w:tc>
          <w:tcPr>
            <w:tcW w:w="3578" w:type="dxa"/>
            <w:tcBorders/>
          </w:tcPr>
          <w:p>
            <w:pPr>
              <w:pStyle w:val="AttributeTableBody"/>
              <w:widowControl w:val="false"/>
              <w:spacing w:before="40" w:after="30"/>
              <w:jc w:val="left"/>
              <w:rPr>
                <w:sz w:val="20"/>
              </w:rPr>
            </w:pPr>
            <w:r>
              <w:rPr>
                <w:sz w:val="20"/>
              </w:rPr>
              <w:t>Feldbezeichnung im Dokument</w:t>
            </w:r>
          </w:p>
        </w:tc>
      </w:tr>
      <w:tr>
        <w:trPr/>
        <w:tc>
          <w:tcPr>
            <w:tcW w:w="672" w:type="dxa"/>
            <w:tcBorders/>
          </w:tcPr>
          <w:p>
            <w:pPr>
              <w:pStyle w:val="AttributeTableBody"/>
              <w:widowControl w:val="false"/>
              <w:spacing w:before="40" w:after="30"/>
              <w:rPr>
                <w:sz w:val="20"/>
              </w:rPr>
            </w:pPr>
            <w:r>
              <w:rPr>
                <w:sz w:val="20"/>
              </w:rPr>
              <w:t>6</w:t>
            </w:r>
          </w:p>
        </w:tc>
        <w:tc>
          <w:tcPr>
            <w:tcW w:w="813"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t>0825</w:t>
            </w:r>
          </w:p>
        </w:tc>
        <w:tc>
          <w:tcPr>
            <w:tcW w:w="1055" w:type="dxa"/>
            <w:tcBorders/>
          </w:tcPr>
          <w:p>
            <w:pPr>
              <w:pStyle w:val="AttributeTableBody"/>
              <w:widowControl w:val="false"/>
              <w:spacing w:before="40" w:after="30"/>
              <w:rPr>
                <w:sz w:val="20"/>
              </w:rPr>
            </w:pPr>
            <w:r>
              <w:rPr>
                <w:sz w:val="20"/>
              </w:rPr>
              <w:t>02518</w:t>
            </w:r>
          </w:p>
        </w:tc>
        <w:tc>
          <w:tcPr>
            <w:tcW w:w="1347" w:type="dxa"/>
            <w:tcBorders/>
          </w:tcPr>
          <w:p>
            <w:pPr>
              <w:pStyle w:val="AttributeTableBody"/>
              <w:widowControl w:val="false"/>
              <w:spacing w:before="40" w:after="30"/>
              <w:jc w:val="left"/>
              <w:rPr>
                <w:sz w:val="20"/>
              </w:rPr>
            </w:pPr>
            <w:r>
              <w:rPr>
                <w:sz w:val="20"/>
              </w:rPr>
              <w:t>International Equivalent Sex Value</w:t>
            </w:r>
          </w:p>
        </w:tc>
        <w:tc>
          <w:tcPr>
            <w:tcW w:w="3578" w:type="dxa"/>
            <w:tcBorders/>
          </w:tcPr>
          <w:p>
            <w:pPr>
              <w:pStyle w:val="AttributeTableBody"/>
              <w:widowControl w:val="false"/>
              <w:spacing w:before="40" w:after="30"/>
              <w:jc w:val="left"/>
              <w:rPr>
                <w:sz w:val="20"/>
              </w:rPr>
            </w:pPr>
            <w:r>
              <w:rPr>
                <w:sz w:val="20"/>
              </w:rPr>
              <w:t>Geschlecht gemäss internationalem Standard, International Civil Aviation Organization Sex Or Gender</w:t>
            </w:r>
          </w:p>
        </w:tc>
      </w:tr>
      <w:tr>
        <w:trPr/>
        <w:tc>
          <w:tcPr>
            <w:tcW w:w="672" w:type="dxa"/>
            <w:tcBorders/>
          </w:tcPr>
          <w:p>
            <w:pPr>
              <w:pStyle w:val="AttributeTableBody"/>
              <w:widowControl w:val="false"/>
              <w:spacing w:before="40" w:after="30"/>
              <w:rPr>
                <w:sz w:val="20"/>
              </w:rPr>
            </w:pPr>
            <w:r>
              <w:rPr>
                <w:sz w:val="20"/>
              </w:rPr>
              <w:t>7</w:t>
            </w:r>
          </w:p>
        </w:tc>
        <w:tc>
          <w:tcPr>
            <w:tcW w:w="813"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t>0826</w:t>
            </w:r>
          </w:p>
        </w:tc>
        <w:tc>
          <w:tcPr>
            <w:tcW w:w="1055" w:type="dxa"/>
            <w:tcBorders/>
          </w:tcPr>
          <w:p>
            <w:pPr>
              <w:pStyle w:val="AttributeTableBody"/>
              <w:widowControl w:val="false"/>
              <w:spacing w:before="40" w:after="30"/>
              <w:rPr>
                <w:sz w:val="20"/>
              </w:rPr>
            </w:pPr>
            <w:r>
              <w:rPr>
                <w:sz w:val="20"/>
              </w:rPr>
              <w:t>02519</w:t>
            </w:r>
          </w:p>
        </w:tc>
        <w:tc>
          <w:tcPr>
            <w:tcW w:w="1347" w:type="dxa"/>
            <w:tcBorders/>
          </w:tcPr>
          <w:p>
            <w:pPr>
              <w:pStyle w:val="AttributeTableBody"/>
              <w:widowControl w:val="false"/>
              <w:spacing w:before="40" w:after="30"/>
              <w:jc w:val="left"/>
              <w:rPr>
                <w:sz w:val="20"/>
              </w:rPr>
            </w:pPr>
            <w:r>
              <w:rPr>
                <w:sz w:val="20"/>
              </w:rPr>
              <w:t>Document Gender Type</w:t>
            </w:r>
          </w:p>
        </w:tc>
        <w:tc>
          <w:tcPr>
            <w:tcW w:w="3578" w:type="dxa"/>
            <w:tcBorders/>
          </w:tcPr>
          <w:p>
            <w:pPr>
              <w:pStyle w:val="AttributeTableBody"/>
              <w:widowControl w:val="false"/>
              <w:spacing w:before="40" w:after="30"/>
              <w:jc w:val="left"/>
              <w:rPr>
                <w:sz w:val="20"/>
              </w:rPr>
            </w:pPr>
            <w:r>
              <w:rPr>
                <w:sz w:val="20"/>
              </w:rPr>
              <w:t>Dokumentart in welchem des Geschlecht gemäss GSR-2 registriert ist. HL7 Tabelle 0826</w:t>
            </w:r>
          </w:p>
        </w:tc>
      </w:tr>
      <w:tr>
        <w:trPr/>
        <w:tc>
          <w:tcPr>
            <w:tcW w:w="672" w:type="dxa"/>
            <w:tcBorders/>
          </w:tcPr>
          <w:p>
            <w:pPr>
              <w:pStyle w:val="AttributeTableBody"/>
              <w:widowControl w:val="false"/>
              <w:spacing w:before="40" w:after="30"/>
              <w:rPr>
                <w:sz w:val="20"/>
              </w:rPr>
            </w:pPr>
            <w:r>
              <w:rPr>
                <w:sz w:val="20"/>
              </w:rPr>
              <w:t>8</w:t>
            </w:r>
          </w:p>
        </w:tc>
        <w:tc>
          <w:tcPr>
            <w:tcW w:w="813"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t>0827</w:t>
            </w:r>
          </w:p>
        </w:tc>
        <w:tc>
          <w:tcPr>
            <w:tcW w:w="1055" w:type="dxa"/>
            <w:tcBorders/>
          </w:tcPr>
          <w:p>
            <w:pPr>
              <w:pStyle w:val="AttributeTableBody"/>
              <w:widowControl w:val="false"/>
              <w:spacing w:before="40" w:after="30"/>
              <w:rPr>
                <w:sz w:val="20"/>
              </w:rPr>
            </w:pPr>
            <w:r>
              <w:rPr>
                <w:sz w:val="20"/>
              </w:rPr>
              <w:t>02520</w:t>
            </w:r>
          </w:p>
        </w:tc>
        <w:tc>
          <w:tcPr>
            <w:tcW w:w="1347" w:type="dxa"/>
            <w:tcBorders/>
          </w:tcPr>
          <w:p>
            <w:pPr>
              <w:pStyle w:val="AttributeTableBody"/>
              <w:widowControl w:val="false"/>
              <w:spacing w:before="40" w:after="30"/>
              <w:jc w:val="left"/>
              <w:rPr>
                <w:sz w:val="20"/>
              </w:rPr>
            </w:pPr>
            <w:r>
              <w:rPr>
                <w:sz w:val="20"/>
              </w:rPr>
              <w:t>Jurisdiction Gender</w:t>
            </w:r>
          </w:p>
        </w:tc>
        <w:tc>
          <w:tcPr>
            <w:tcW w:w="3578" w:type="dxa"/>
            <w:tcBorders/>
          </w:tcPr>
          <w:p>
            <w:pPr>
              <w:pStyle w:val="AttributeTableBody"/>
              <w:widowControl w:val="false"/>
              <w:spacing w:before="40" w:after="30"/>
              <w:jc w:val="left"/>
              <w:rPr>
                <w:sz w:val="20"/>
              </w:rPr>
            </w:pPr>
            <w:r>
              <w:rPr>
                <w:sz w:val="20"/>
              </w:rPr>
              <w:t>Herausgeber des Dokumentes</w:t>
            </w:r>
          </w:p>
        </w:tc>
      </w:tr>
      <w:tr>
        <w:trPr/>
        <w:tc>
          <w:tcPr>
            <w:tcW w:w="672" w:type="dxa"/>
            <w:tcBorders/>
          </w:tcPr>
          <w:p>
            <w:pPr>
              <w:pStyle w:val="AttributeTableBody"/>
              <w:widowControl w:val="false"/>
              <w:spacing w:before="40" w:after="30"/>
              <w:rPr>
                <w:sz w:val="20"/>
              </w:rPr>
            </w:pPr>
            <w:r>
              <w:rPr>
                <w:sz w:val="20"/>
              </w:rPr>
              <w:t>9</w:t>
            </w:r>
          </w:p>
        </w:tc>
        <w:tc>
          <w:tcPr>
            <w:tcW w:w="813" w:type="dxa"/>
            <w:tcBorders/>
          </w:tcPr>
          <w:p>
            <w:pPr>
              <w:pStyle w:val="AttributeTableBody"/>
              <w:widowControl w:val="false"/>
              <w:spacing w:before="40" w:after="30"/>
              <w:rPr>
                <w:sz w:val="20"/>
              </w:rPr>
            </w:pPr>
            <w:r>
              <w:rPr>
                <w:sz w:val="20"/>
              </w:rPr>
              <w:t>DTM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r>
          </w:p>
        </w:tc>
        <w:tc>
          <w:tcPr>
            <w:tcW w:w="1055" w:type="dxa"/>
            <w:tcBorders/>
          </w:tcPr>
          <w:p>
            <w:pPr>
              <w:pStyle w:val="AttributeTableBody"/>
              <w:widowControl w:val="false"/>
              <w:spacing w:before="40" w:after="30"/>
              <w:rPr>
                <w:sz w:val="20"/>
              </w:rPr>
            </w:pPr>
            <w:r>
              <w:rPr>
                <w:sz w:val="20"/>
              </w:rPr>
              <w:t>02521</w:t>
            </w:r>
          </w:p>
        </w:tc>
        <w:tc>
          <w:tcPr>
            <w:tcW w:w="1347" w:type="dxa"/>
            <w:tcBorders/>
          </w:tcPr>
          <w:p>
            <w:pPr>
              <w:pStyle w:val="AttributeTableBody"/>
              <w:widowControl w:val="false"/>
              <w:spacing w:before="40" w:after="30"/>
              <w:jc w:val="left"/>
              <w:rPr>
                <w:sz w:val="20"/>
              </w:rPr>
            </w:pPr>
            <w:r>
              <w:rPr>
                <w:sz w:val="20"/>
              </w:rPr>
              <w:t>Acquisition Date</w:t>
            </w:r>
          </w:p>
        </w:tc>
        <w:tc>
          <w:tcPr>
            <w:tcW w:w="3578" w:type="dxa"/>
            <w:tcBorders/>
          </w:tcPr>
          <w:p>
            <w:pPr>
              <w:pStyle w:val="AttributeTableBody"/>
              <w:widowControl w:val="false"/>
              <w:spacing w:before="40" w:after="30"/>
              <w:jc w:val="left"/>
              <w:rPr>
                <w:sz w:val="20"/>
              </w:rPr>
            </w:pPr>
            <w:r>
              <w:rPr>
                <w:sz w:val="20"/>
              </w:rPr>
              <w:t>Datum der Registrierung im Dokument</w:t>
            </w:r>
          </w:p>
        </w:tc>
      </w:tr>
      <w:tr>
        <w:trPr/>
        <w:tc>
          <w:tcPr>
            <w:tcW w:w="672" w:type="dxa"/>
            <w:tcBorders/>
          </w:tcPr>
          <w:p>
            <w:pPr>
              <w:pStyle w:val="AttributeTableBody"/>
              <w:widowControl w:val="false"/>
              <w:spacing w:before="40" w:after="30"/>
              <w:rPr>
                <w:sz w:val="20"/>
              </w:rPr>
            </w:pPr>
            <w:r>
              <w:rPr>
                <w:sz w:val="20"/>
              </w:rPr>
              <w:t>10</w:t>
            </w:r>
          </w:p>
        </w:tc>
        <w:tc>
          <w:tcPr>
            <w:tcW w:w="813" w:type="dxa"/>
            <w:tcBorders/>
          </w:tcPr>
          <w:p>
            <w:pPr>
              <w:pStyle w:val="AttributeTableBody"/>
              <w:widowControl w:val="false"/>
              <w:spacing w:before="40" w:after="30"/>
              <w:rPr>
                <w:sz w:val="20"/>
              </w:rPr>
            </w:pPr>
            <w:r>
              <w:rPr>
                <w:sz w:val="20"/>
              </w:rPr>
              <w:t>DR</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r>
          </w:p>
        </w:tc>
        <w:tc>
          <w:tcPr>
            <w:tcW w:w="1055" w:type="dxa"/>
            <w:tcBorders/>
          </w:tcPr>
          <w:p>
            <w:pPr>
              <w:pStyle w:val="AttributeTableBody"/>
              <w:widowControl w:val="false"/>
              <w:spacing w:before="40" w:after="30"/>
              <w:rPr>
                <w:sz w:val="20"/>
              </w:rPr>
            </w:pPr>
            <w:r>
              <w:rPr>
                <w:sz w:val="20"/>
              </w:rPr>
              <w:t>02522</w:t>
            </w:r>
          </w:p>
        </w:tc>
        <w:tc>
          <w:tcPr>
            <w:tcW w:w="1347" w:type="dxa"/>
            <w:tcBorders/>
          </w:tcPr>
          <w:p>
            <w:pPr>
              <w:pStyle w:val="AttributeTableBody"/>
              <w:widowControl w:val="false"/>
              <w:spacing w:before="40" w:after="30"/>
              <w:jc w:val="left"/>
              <w:rPr>
                <w:sz w:val="20"/>
              </w:rPr>
            </w:pPr>
            <w:r>
              <w:rPr>
                <w:sz w:val="20"/>
              </w:rPr>
              <w:t>Validity Period</w:t>
            </w:r>
          </w:p>
        </w:tc>
        <w:tc>
          <w:tcPr>
            <w:tcW w:w="3578" w:type="dxa"/>
            <w:tcBorders/>
          </w:tcPr>
          <w:p>
            <w:pPr>
              <w:pStyle w:val="AttributeTableBody"/>
              <w:widowControl w:val="false"/>
              <w:spacing w:before="40" w:after="30"/>
              <w:jc w:val="left"/>
              <w:rPr>
                <w:sz w:val="20"/>
              </w:rPr>
            </w:pPr>
            <w:r>
              <w:rPr>
                <w:sz w:val="20"/>
              </w:rPr>
              <w:t>Gültigkeitsperiode des Dokumentes</w:t>
            </w:r>
          </w:p>
        </w:tc>
      </w:tr>
      <w:tr>
        <w:trPr/>
        <w:tc>
          <w:tcPr>
            <w:tcW w:w="672" w:type="dxa"/>
            <w:tcBorders/>
          </w:tcPr>
          <w:p>
            <w:pPr>
              <w:pStyle w:val="AttributeTableBody"/>
              <w:widowControl w:val="false"/>
              <w:spacing w:before="40" w:after="30"/>
              <w:rPr>
                <w:sz w:val="20"/>
              </w:rPr>
            </w:pPr>
            <w:r>
              <w:rPr>
                <w:sz w:val="20"/>
              </w:rPr>
              <w:t>11</w:t>
            </w:r>
          </w:p>
        </w:tc>
        <w:tc>
          <w:tcPr>
            <w:tcW w:w="813" w:type="dxa"/>
            <w:tcBorders/>
          </w:tcPr>
          <w:p>
            <w:pPr>
              <w:pStyle w:val="AttributeTableBody"/>
              <w:widowControl w:val="false"/>
              <w:spacing w:before="40" w:after="30"/>
              <w:rPr>
                <w:sz w:val="20"/>
              </w:rPr>
            </w:pPr>
            <w:r>
              <w:rPr>
                <w:sz w:val="20"/>
              </w:rPr>
              <w:t>TX</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r>
          </w:p>
        </w:tc>
        <w:tc>
          <w:tcPr>
            <w:tcW w:w="1055" w:type="dxa"/>
            <w:tcBorders/>
          </w:tcPr>
          <w:p>
            <w:pPr>
              <w:pStyle w:val="AttributeTableBody"/>
              <w:widowControl w:val="false"/>
              <w:spacing w:before="40" w:after="30"/>
              <w:rPr>
                <w:sz w:val="20"/>
              </w:rPr>
            </w:pPr>
            <w:r>
              <w:rPr>
                <w:sz w:val="20"/>
              </w:rPr>
              <w:t>02523</w:t>
            </w:r>
          </w:p>
        </w:tc>
        <w:tc>
          <w:tcPr>
            <w:tcW w:w="1347" w:type="dxa"/>
            <w:tcBorders/>
          </w:tcPr>
          <w:p>
            <w:pPr>
              <w:pStyle w:val="AttributeTableBody"/>
              <w:widowControl w:val="false"/>
              <w:spacing w:before="40" w:after="30"/>
              <w:jc w:val="left"/>
              <w:rPr>
                <w:sz w:val="20"/>
              </w:rPr>
            </w:pPr>
            <w:r>
              <w:rPr>
                <w:sz w:val="20"/>
              </w:rPr>
              <w:t>Comment</w:t>
            </w:r>
          </w:p>
        </w:tc>
        <w:tc>
          <w:tcPr>
            <w:tcW w:w="3578" w:type="dxa"/>
            <w:tcBorders/>
          </w:tcPr>
          <w:p>
            <w:pPr>
              <w:pStyle w:val="AttributeTableBody"/>
              <w:widowControl w:val="false"/>
              <w:spacing w:before="40" w:after="30"/>
              <w:jc w:val="left"/>
              <w:rPr>
                <w:sz w:val="20"/>
              </w:rPr>
            </w:pPr>
            <w:r>
              <w:rPr>
                <w:sz w:val="20"/>
              </w:rPr>
              <w:t>Bemerkung</w:t>
            </w:r>
          </w:p>
        </w:tc>
      </w:tr>
    </w:tbl>
    <w:p>
      <w:pPr>
        <w:pStyle w:val="TextBody"/>
        <w:rPr/>
      </w:pPr>
      <w:r>
        <w:rPr/>
      </w:r>
    </w:p>
    <w:p>
      <w:pPr>
        <w:pStyle w:val="Heading1"/>
        <w:ind w:left="57" w:hanging="0"/>
        <w:rPr/>
      </w:pPr>
      <w:bookmarkStart w:id="67" w:name="__RefHeading___Toc21552_3997293858"/>
      <w:bookmarkStart w:id="68" w:name="_Toc130883793"/>
      <w:bookmarkEnd w:id="67"/>
      <w:r>
        <w:rPr/>
        <w:t>GSC Sex for Clinical Use Segment</w:t>
      </w:r>
      <w:bookmarkEnd w:id="68"/>
    </w:p>
    <w:p>
      <w:pPr>
        <w:pStyle w:val="TextBody"/>
        <w:rPr/>
      </w:pPr>
      <w:r>
        <w:rPr/>
        <w:t>Geschlechtsidentifikation im medizinischen Umfeld. Das Geschlecht kann je nach Kontext unterschiedlich sein, z.B. prinziell männlich, aber bei Interpretation von Laborresultaten weiblich, daher ist das Feld repetitiv und mit einem Zeitstempel und Gültigkeitsperiode versehen. Die Auswahlmöglichkeit ist auf 4 Werte eingeschränkt.</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49"/>
        <w:gridCol w:w="670"/>
        <w:gridCol w:w="697"/>
        <w:gridCol w:w="789"/>
        <w:gridCol w:w="960"/>
        <w:gridCol w:w="1419"/>
        <w:gridCol w:w="3570"/>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b/>
                <w:bCs/>
                <w:sz w:val="20"/>
              </w:rPr>
              <w:t>1</w:t>
            </w:r>
          </w:p>
        </w:tc>
        <w:tc>
          <w:tcPr>
            <w:tcW w:w="849" w:type="dxa"/>
            <w:tcBorders/>
          </w:tcPr>
          <w:p>
            <w:pPr>
              <w:pStyle w:val="AttributeTableBody"/>
              <w:widowControl w:val="false"/>
              <w:spacing w:before="40" w:after="30"/>
              <w:rPr>
                <w:b/>
                <w:b/>
                <w:bCs/>
                <w:sz w:val="20"/>
              </w:rPr>
            </w:pPr>
            <w:r>
              <w:rPr>
                <w:b/>
                <w:bCs/>
                <w:sz w:val="20"/>
              </w:rPr>
              <w:t>SI</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89" w:type="dxa"/>
            <w:tcBorders/>
          </w:tcPr>
          <w:p>
            <w:pPr>
              <w:pStyle w:val="AttributeTableBody"/>
              <w:widowControl w:val="false"/>
              <w:spacing w:before="40" w:after="30"/>
              <w:rPr>
                <w:b/>
                <w:b/>
                <w:bCs/>
                <w:sz w:val="20"/>
              </w:rPr>
            </w:pPr>
            <w:r>
              <w:rPr>
                <w:b/>
                <w:bCs/>
                <w:sz w:val="20"/>
              </w:rPr>
            </w:r>
          </w:p>
        </w:tc>
        <w:tc>
          <w:tcPr>
            <w:tcW w:w="960" w:type="dxa"/>
            <w:tcBorders/>
          </w:tcPr>
          <w:p>
            <w:pPr>
              <w:pStyle w:val="AttributeTableBody"/>
              <w:widowControl w:val="false"/>
              <w:spacing w:before="40" w:after="30"/>
              <w:rPr>
                <w:b/>
                <w:b/>
                <w:bCs/>
                <w:sz w:val="20"/>
              </w:rPr>
            </w:pPr>
            <w:r>
              <w:rPr>
                <w:b/>
                <w:bCs/>
                <w:sz w:val="20"/>
              </w:rPr>
              <w:t>03543</w:t>
            </w:r>
          </w:p>
        </w:tc>
        <w:tc>
          <w:tcPr>
            <w:tcW w:w="1419" w:type="dxa"/>
            <w:tcBorders/>
          </w:tcPr>
          <w:p>
            <w:pPr>
              <w:pStyle w:val="AttributeTableBody"/>
              <w:widowControl w:val="false"/>
              <w:spacing w:before="40" w:after="30"/>
              <w:jc w:val="left"/>
              <w:rPr>
                <w:b/>
                <w:b/>
                <w:bCs/>
                <w:sz w:val="20"/>
              </w:rPr>
            </w:pPr>
            <w:r>
              <w:rPr>
                <w:b/>
                <w:bCs/>
                <w:sz w:val="20"/>
              </w:rPr>
              <w:t>Set ID</w:t>
            </w:r>
          </w:p>
        </w:tc>
        <w:tc>
          <w:tcPr>
            <w:tcW w:w="3570" w:type="dxa"/>
            <w:tcBorders/>
          </w:tcPr>
          <w:p>
            <w:pPr>
              <w:pStyle w:val="AttributeTableBody"/>
              <w:widowControl w:val="false"/>
              <w:spacing w:before="40" w:after="30"/>
              <w:jc w:val="left"/>
              <w:rPr>
                <w:b/>
                <w:b/>
                <w:bCs/>
                <w:sz w:val="20"/>
              </w:rPr>
            </w:pPr>
            <w:r>
              <w:rPr>
                <w:b/>
                <w:bCs/>
                <w:sz w:val="20"/>
              </w:rPr>
              <w:t>Fortlaufende Nummer pro GSC-Segment</w:t>
            </w:r>
          </w:p>
        </w:tc>
      </w:tr>
      <w:tr>
        <w:trPr/>
        <w:tc>
          <w:tcPr>
            <w:tcW w:w="672" w:type="dxa"/>
            <w:tcBorders/>
          </w:tcPr>
          <w:p>
            <w:pPr>
              <w:pStyle w:val="AttributeTableBody"/>
              <w:widowControl w:val="false"/>
              <w:spacing w:before="40" w:after="30"/>
              <w:rPr>
                <w:b/>
                <w:b/>
                <w:bCs/>
                <w:sz w:val="20"/>
              </w:rPr>
            </w:pPr>
            <w:r>
              <w:rPr>
                <w:b/>
                <w:bCs/>
                <w:sz w:val="20"/>
              </w:rPr>
              <w:t>2</w:t>
            </w:r>
          </w:p>
        </w:tc>
        <w:tc>
          <w:tcPr>
            <w:tcW w:w="849" w:type="dxa"/>
            <w:tcBorders/>
          </w:tcPr>
          <w:p>
            <w:pPr>
              <w:pStyle w:val="AttributeTableBody"/>
              <w:widowControl w:val="false"/>
              <w:spacing w:before="40" w:after="30"/>
              <w:rPr>
                <w:b/>
                <w:b/>
                <w:bCs/>
                <w:sz w:val="20"/>
              </w:rPr>
            </w:pPr>
            <w:r>
              <w:rPr>
                <w:b/>
                <w:bCs/>
                <w:sz w:val="20"/>
              </w:rPr>
              <w:t>ID</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89" w:type="dxa"/>
            <w:tcBorders/>
          </w:tcPr>
          <w:p>
            <w:pPr>
              <w:pStyle w:val="AttributeTableBody"/>
              <w:widowControl w:val="false"/>
              <w:spacing w:before="40" w:after="30"/>
              <w:rPr>
                <w:rStyle w:val="HyperlinkTable"/>
                <w:rFonts w:eastAsia="Arial Unicode MS"/>
                <w:b/>
                <w:b/>
                <w:bCs/>
                <w:sz w:val="20"/>
              </w:rPr>
            </w:pPr>
            <w:r>
              <w:rPr>
                <w:rStyle w:val="HyperlinkTable"/>
                <w:rFonts w:eastAsia="Arial Unicode MS"/>
                <w:b/>
                <w:bCs/>
                <w:color w:val="auto"/>
                <w:sz w:val="20"/>
              </w:rPr>
              <w:t>0206</w:t>
            </w:r>
          </w:p>
        </w:tc>
        <w:tc>
          <w:tcPr>
            <w:tcW w:w="960" w:type="dxa"/>
            <w:tcBorders/>
          </w:tcPr>
          <w:p>
            <w:pPr>
              <w:pStyle w:val="AttributeTableBody"/>
              <w:widowControl w:val="false"/>
              <w:spacing w:before="40" w:after="30"/>
              <w:rPr>
                <w:b/>
                <w:b/>
                <w:bCs/>
                <w:sz w:val="20"/>
              </w:rPr>
            </w:pPr>
            <w:r>
              <w:rPr>
                <w:b/>
                <w:bCs/>
                <w:sz w:val="20"/>
              </w:rPr>
              <w:t>00816</w:t>
            </w:r>
          </w:p>
        </w:tc>
        <w:tc>
          <w:tcPr>
            <w:tcW w:w="1419" w:type="dxa"/>
            <w:tcBorders/>
          </w:tcPr>
          <w:p>
            <w:pPr>
              <w:pStyle w:val="AttributeTableBody"/>
              <w:widowControl w:val="false"/>
              <w:spacing w:before="40" w:after="30"/>
              <w:jc w:val="left"/>
              <w:rPr>
                <w:b/>
                <w:b/>
                <w:bCs/>
                <w:sz w:val="20"/>
              </w:rPr>
            </w:pPr>
            <w:r>
              <w:rPr>
                <w:b/>
                <w:bCs/>
                <w:sz w:val="20"/>
              </w:rPr>
              <w:t>Action Code</w:t>
            </w:r>
          </w:p>
        </w:tc>
        <w:tc>
          <w:tcPr>
            <w:tcW w:w="3570"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val="false"/>
              <w:spacing w:before="40" w:after="30"/>
              <w:jc w:val="left"/>
              <w:rPr>
                <w:b/>
                <w:b/>
                <w:bCs/>
                <w:sz w:val="20"/>
              </w:rPr>
            </w:pPr>
            <w:r>
              <w:rPr>
                <w:b/>
                <w:bCs/>
                <w:sz w:val="20"/>
              </w:rPr>
              <w:t>S</w:t>
            </w:r>
            <w:r>
              <w:rPr>
                <w:rFonts w:eastAsia="Noto Sans CJK SC" w:cs="Arial"/>
                <w:b/>
                <w:bCs/>
                <w:kern w:val="2"/>
                <w:sz w:val="20"/>
                <w:szCs w:val="20"/>
                <w:lang w:val="de-CH" w:eastAsia="zh-CN" w:bidi="hi-IN"/>
              </w:rPr>
              <w:tab/>
            </w:r>
            <w:r>
              <w:rPr>
                <w:b/>
                <w:bCs/>
                <w:sz w:val="20"/>
              </w:rPr>
              <w:t>Snapshot</w:t>
            </w:r>
          </w:p>
        </w:tc>
      </w:tr>
      <w:tr>
        <w:trPr/>
        <w:tc>
          <w:tcPr>
            <w:tcW w:w="672" w:type="dxa"/>
            <w:tcBorders/>
          </w:tcPr>
          <w:p>
            <w:pPr>
              <w:pStyle w:val="AttributeTableBody"/>
              <w:widowControl w:val="false"/>
              <w:spacing w:before="40" w:after="30"/>
              <w:rPr>
                <w:sz w:val="20"/>
              </w:rPr>
            </w:pPr>
            <w:r>
              <w:rPr>
                <w:sz w:val="20"/>
              </w:rPr>
              <w:t>3</w:t>
            </w:r>
          </w:p>
        </w:tc>
        <w:tc>
          <w:tcPr>
            <w:tcW w:w="849" w:type="dxa"/>
            <w:tcBorders/>
          </w:tcPr>
          <w:p>
            <w:pPr>
              <w:pStyle w:val="AttributeTableBody"/>
              <w:widowControl w:val="false"/>
              <w:spacing w:before="40" w:after="30"/>
              <w:rPr>
                <w:sz w:val="20"/>
              </w:rPr>
            </w:pPr>
            <w:r>
              <w:rPr>
                <w:sz w:val="20"/>
              </w:rPr>
              <w:t>EI</w:t>
            </w:r>
          </w:p>
        </w:tc>
        <w:tc>
          <w:tcPr>
            <w:tcW w:w="670" w:type="dxa"/>
            <w:tcBorders/>
          </w:tcPr>
          <w:p>
            <w:pPr>
              <w:pStyle w:val="AttributeTableBody"/>
              <w:widowControl w:val="false"/>
              <w:spacing w:before="40" w:after="30"/>
              <w:rPr>
                <w:sz w:val="20"/>
              </w:rPr>
            </w:pPr>
            <w:r>
              <w:rPr>
                <w:sz w:val="20"/>
              </w:rPr>
              <w:t>C</w:t>
            </w:r>
          </w:p>
        </w:tc>
        <w:tc>
          <w:tcPr>
            <w:tcW w:w="697" w:type="dxa"/>
            <w:tcBorders/>
          </w:tcPr>
          <w:p>
            <w:pPr>
              <w:pStyle w:val="AttributeTableBody"/>
              <w:widowControl w:val="false"/>
              <w:spacing w:before="40" w:after="30"/>
              <w:rPr>
                <w:sz w:val="20"/>
              </w:rPr>
            </w:pPr>
            <w:r>
              <w:rPr>
                <w:sz w:val="20"/>
              </w:rPr>
            </w:r>
          </w:p>
        </w:tc>
        <w:tc>
          <w:tcPr>
            <w:tcW w:w="789" w:type="dxa"/>
            <w:tcBorders/>
          </w:tcPr>
          <w:p>
            <w:pPr>
              <w:pStyle w:val="AttributeTableBody"/>
              <w:widowControl w:val="false"/>
              <w:spacing w:before="40" w:after="30"/>
              <w:rPr>
                <w:rStyle w:val="HyperlinkTable"/>
                <w:rFonts w:eastAsia="Arial Unicode MS"/>
                <w:sz w:val="20"/>
              </w:rPr>
            </w:pPr>
            <w:r>
              <w:rPr>
                <w:rFonts w:eastAsia="Arial Unicode MS"/>
                <w:sz w:val="20"/>
              </w:rPr>
            </w:r>
          </w:p>
        </w:tc>
        <w:tc>
          <w:tcPr>
            <w:tcW w:w="960" w:type="dxa"/>
            <w:tcBorders/>
          </w:tcPr>
          <w:p>
            <w:pPr>
              <w:pStyle w:val="AttributeTableBody"/>
              <w:widowControl w:val="false"/>
              <w:spacing w:before="40" w:after="30"/>
              <w:rPr>
                <w:sz w:val="20"/>
              </w:rPr>
            </w:pPr>
            <w:r>
              <w:rPr>
                <w:sz w:val="20"/>
              </w:rPr>
              <w:t>02524</w:t>
            </w:r>
          </w:p>
        </w:tc>
        <w:tc>
          <w:tcPr>
            <w:tcW w:w="1419" w:type="dxa"/>
            <w:tcBorders/>
          </w:tcPr>
          <w:p>
            <w:pPr>
              <w:pStyle w:val="AttributeTableBody"/>
              <w:widowControl w:val="false"/>
              <w:spacing w:before="40" w:after="30"/>
              <w:jc w:val="left"/>
              <w:rPr>
                <w:sz w:val="20"/>
              </w:rPr>
            </w:pPr>
            <w:r>
              <w:rPr>
                <w:sz w:val="20"/>
              </w:rPr>
              <w:t>GSC Instance Identifier</w:t>
            </w:r>
          </w:p>
        </w:tc>
        <w:tc>
          <w:tcPr>
            <w:tcW w:w="35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val="false"/>
              <w:spacing w:before="40" w:after="30"/>
              <w:jc w:val="left"/>
              <w:rPr>
                <w:sz w:val="20"/>
              </w:rPr>
            </w:pPr>
            <w:r>
              <w:rPr>
                <w:sz w:val="20"/>
              </w:rPr>
              <w:t xml:space="preserve">Pflicht bei Verwendung von GSR-2 mit Werten von A,D,U,X  </w:t>
            </w:r>
          </w:p>
        </w:tc>
      </w:tr>
      <w:tr>
        <w:trPr/>
        <w:tc>
          <w:tcPr>
            <w:tcW w:w="672" w:type="dxa"/>
            <w:tcBorders/>
          </w:tcPr>
          <w:p>
            <w:pPr>
              <w:pStyle w:val="AttributeTableBody"/>
              <w:widowControl w:val="false"/>
              <w:spacing w:before="40" w:after="30"/>
              <w:rPr>
                <w:b/>
                <w:b/>
                <w:bCs/>
                <w:sz w:val="20"/>
              </w:rPr>
            </w:pPr>
            <w:r>
              <w:rPr>
                <w:b/>
                <w:bCs/>
                <w:sz w:val="20"/>
              </w:rPr>
              <w:t>4</w:t>
            </w:r>
          </w:p>
        </w:tc>
        <w:tc>
          <w:tcPr>
            <w:tcW w:w="849" w:type="dxa"/>
            <w:tcBorders/>
          </w:tcPr>
          <w:p>
            <w:pPr>
              <w:pStyle w:val="AttributeTableBody"/>
              <w:widowControl w:val="false"/>
              <w:spacing w:before="40" w:after="30"/>
              <w:rPr>
                <w:b/>
                <w:b/>
                <w:bCs/>
                <w:sz w:val="20"/>
              </w:rPr>
            </w:pPr>
            <w:r>
              <w:rPr>
                <w:b/>
                <w:bCs/>
                <w:sz w:val="20"/>
              </w:rPr>
              <w:t>CWE</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89" w:type="dxa"/>
            <w:tcBorders/>
          </w:tcPr>
          <w:p>
            <w:pPr>
              <w:pStyle w:val="AttributeTableBody"/>
              <w:widowControl w:val="false"/>
              <w:spacing w:before="40" w:after="30"/>
              <w:rPr>
                <w:rStyle w:val="HyperlinkTable"/>
                <w:rFonts w:eastAsia="Arial Unicode MS"/>
                <w:b/>
                <w:b/>
                <w:bCs/>
                <w:sz w:val="20"/>
              </w:rPr>
            </w:pPr>
            <w:r>
              <w:rPr>
                <w:b/>
                <w:bCs/>
                <w:sz w:val="20"/>
              </w:rPr>
              <w:t>0828</w:t>
            </w:r>
          </w:p>
        </w:tc>
        <w:tc>
          <w:tcPr>
            <w:tcW w:w="960" w:type="dxa"/>
            <w:tcBorders/>
          </w:tcPr>
          <w:p>
            <w:pPr>
              <w:pStyle w:val="AttributeTableBody"/>
              <w:widowControl w:val="false"/>
              <w:spacing w:before="40" w:after="30"/>
              <w:rPr>
                <w:b/>
                <w:b/>
                <w:bCs/>
                <w:sz w:val="20"/>
              </w:rPr>
            </w:pPr>
            <w:r>
              <w:rPr>
                <w:b/>
                <w:bCs/>
                <w:sz w:val="20"/>
              </w:rPr>
              <w:t>02525</w:t>
            </w:r>
          </w:p>
        </w:tc>
        <w:tc>
          <w:tcPr>
            <w:tcW w:w="1419" w:type="dxa"/>
            <w:tcBorders/>
          </w:tcPr>
          <w:p>
            <w:pPr>
              <w:pStyle w:val="AttributeTableBody"/>
              <w:widowControl w:val="false"/>
              <w:spacing w:before="40" w:after="30"/>
              <w:jc w:val="left"/>
              <w:rPr>
                <w:b/>
                <w:b/>
                <w:bCs/>
                <w:sz w:val="20"/>
              </w:rPr>
            </w:pPr>
            <w:r>
              <w:rPr>
                <w:b/>
                <w:bCs/>
                <w:sz w:val="20"/>
              </w:rPr>
              <w:t>Sex for Clinical Use</w:t>
            </w:r>
          </w:p>
        </w:tc>
        <w:tc>
          <w:tcPr>
            <w:tcW w:w="3570" w:type="dxa"/>
            <w:tcBorders/>
          </w:tcPr>
          <w:p>
            <w:pPr>
              <w:pStyle w:val="AttributeTableBody"/>
              <w:widowControl w:val="false"/>
              <w:numPr>
                <w:ilvl w:val="0"/>
                <w:numId w:val="3"/>
              </w:numPr>
              <w:spacing w:before="40" w:after="30"/>
              <w:jc w:val="left"/>
              <w:rPr>
                <w:b/>
                <w:b/>
                <w:bCs/>
                <w:sz w:val="20"/>
              </w:rPr>
            </w:pPr>
            <w:r>
              <w:rPr>
                <w:b/>
                <w:bCs/>
                <w:sz w:val="20"/>
              </w:rPr>
              <w:t>Male</w:t>
            </w:r>
          </w:p>
          <w:p>
            <w:pPr>
              <w:pStyle w:val="AttributeTableBody"/>
              <w:widowControl w:val="false"/>
              <w:numPr>
                <w:ilvl w:val="0"/>
                <w:numId w:val="3"/>
              </w:numPr>
              <w:jc w:val="left"/>
              <w:rPr>
                <w:b/>
                <w:b/>
                <w:bCs/>
                <w:sz w:val="20"/>
              </w:rPr>
            </w:pPr>
            <w:r>
              <w:rPr>
                <w:b/>
                <w:bCs/>
                <w:sz w:val="20"/>
              </w:rPr>
              <w:t>Female</w:t>
            </w:r>
          </w:p>
          <w:p>
            <w:pPr>
              <w:pStyle w:val="AttributeTableBody"/>
              <w:widowControl w:val="false"/>
              <w:numPr>
                <w:ilvl w:val="0"/>
                <w:numId w:val="3"/>
              </w:numPr>
              <w:jc w:val="left"/>
              <w:rPr>
                <w:b/>
                <w:b/>
                <w:bCs/>
                <w:sz w:val="20"/>
              </w:rPr>
            </w:pPr>
            <w:r>
              <w:rPr>
                <w:b/>
                <w:bCs/>
                <w:sz w:val="20"/>
              </w:rPr>
              <w:t>Specified</w:t>
            </w:r>
          </w:p>
          <w:p>
            <w:pPr>
              <w:pStyle w:val="AttributeTableBody"/>
              <w:widowControl w:val="false"/>
              <w:numPr>
                <w:ilvl w:val="0"/>
                <w:numId w:val="3"/>
              </w:numPr>
              <w:spacing w:before="40" w:after="30"/>
              <w:jc w:val="left"/>
              <w:rPr>
                <w:b/>
                <w:b/>
                <w:bCs/>
                <w:sz w:val="20"/>
              </w:rPr>
            </w:pPr>
            <w:r>
              <w:rPr>
                <w:b/>
                <w:bCs/>
                <w:sz w:val="20"/>
              </w:rPr>
              <w:t>unknown</w:t>
            </w:r>
          </w:p>
        </w:tc>
      </w:tr>
      <w:tr>
        <w:trPr/>
        <w:tc>
          <w:tcPr>
            <w:tcW w:w="672" w:type="dxa"/>
            <w:tcBorders/>
          </w:tcPr>
          <w:p>
            <w:pPr>
              <w:pStyle w:val="AttributeTableBody"/>
              <w:widowControl w:val="false"/>
              <w:spacing w:before="40" w:after="30"/>
              <w:rPr>
                <w:sz w:val="20"/>
              </w:rPr>
            </w:pPr>
            <w:r>
              <w:rPr>
                <w:sz w:val="20"/>
              </w:rPr>
              <w:t>5</w:t>
            </w:r>
          </w:p>
        </w:tc>
        <w:tc>
          <w:tcPr>
            <w:tcW w:w="849" w:type="dxa"/>
            <w:tcBorders/>
          </w:tcPr>
          <w:p>
            <w:pPr>
              <w:pStyle w:val="AttributeTableBody"/>
              <w:widowControl w:val="false"/>
              <w:spacing w:before="40" w:after="30"/>
              <w:rPr>
                <w:sz w:val="20"/>
              </w:rPr>
            </w:pPr>
            <w:r>
              <w:rPr>
                <w:sz w:val="20"/>
              </w:rPr>
              <w:t>DR</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02526</w:t>
            </w:r>
          </w:p>
        </w:tc>
        <w:tc>
          <w:tcPr>
            <w:tcW w:w="1419" w:type="dxa"/>
            <w:tcBorders/>
          </w:tcPr>
          <w:p>
            <w:pPr>
              <w:pStyle w:val="AttributeTableBody"/>
              <w:widowControl w:val="false"/>
              <w:spacing w:before="40" w:after="30"/>
              <w:jc w:val="left"/>
              <w:rPr>
                <w:sz w:val="20"/>
              </w:rPr>
            </w:pPr>
            <w:r>
              <w:rPr>
                <w:sz w:val="20"/>
              </w:rPr>
              <w:t>Validity Period</w:t>
            </w:r>
          </w:p>
        </w:tc>
        <w:tc>
          <w:tcPr>
            <w:tcW w:w="3570" w:type="dxa"/>
            <w:tcBorders/>
          </w:tcPr>
          <w:p>
            <w:pPr>
              <w:pStyle w:val="AttributeTableBody"/>
              <w:widowControl w:val="false"/>
              <w:spacing w:before="40" w:after="30"/>
              <w:jc w:val="left"/>
              <w:rPr>
                <w:sz w:val="20"/>
              </w:rPr>
            </w:pPr>
            <w:r>
              <w:rPr>
                <w:sz w:val="20"/>
              </w:rPr>
              <w:t>Gültigkeitsperiode</w:t>
            </w:r>
          </w:p>
        </w:tc>
      </w:tr>
      <w:tr>
        <w:trPr/>
        <w:tc>
          <w:tcPr>
            <w:tcW w:w="672" w:type="dxa"/>
            <w:tcBorders/>
          </w:tcPr>
          <w:p>
            <w:pPr>
              <w:pStyle w:val="AttributeTableBody"/>
              <w:widowControl w:val="false"/>
              <w:spacing w:before="40" w:after="30"/>
              <w:rPr>
                <w:b/>
                <w:b/>
                <w:bCs/>
                <w:sz w:val="20"/>
              </w:rPr>
            </w:pPr>
            <w:r>
              <w:rPr>
                <w:b/>
                <w:bCs/>
                <w:sz w:val="20"/>
              </w:rPr>
              <w:t>6</w:t>
            </w:r>
          </w:p>
        </w:tc>
        <w:tc>
          <w:tcPr>
            <w:tcW w:w="849" w:type="dxa"/>
            <w:tcBorders/>
          </w:tcPr>
          <w:p>
            <w:pPr>
              <w:pStyle w:val="AttributeTableBody"/>
              <w:widowControl w:val="false"/>
              <w:spacing w:before="40" w:after="30"/>
              <w:rPr>
                <w:b/>
                <w:b/>
                <w:bCs/>
                <w:sz w:val="20"/>
              </w:rPr>
            </w:pPr>
            <w:r>
              <w:rPr>
                <w:b/>
                <w:bCs/>
                <w:sz w:val="20"/>
              </w:rPr>
              <w:t>ERL</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t>Y</w:t>
            </w:r>
          </w:p>
        </w:tc>
        <w:tc>
          <w:tcPr>
            <w:tcW w:w="789" w:type="dxa"/>
            <w:tcBorders/>
          </w:tcPr>
          <w:p>
            <w:pPr>
              <w:pStyle w:val="AttributeTableBody"/>
              <w:widowControl w:val="false"/>
              <w:spacing w:before="40" w:after="30"/>
              <w:rPr>
                <w:b/>
                <w:b/>
                <w:bCs/>
                <w:sz w:val="20"/>
              </w:rPr>
            </w:pPr>
            <w:r>
              <w:rPr>
                <w:b/>
                <w:bCs/>
                <w:sz w:val="20"/>
              </w:rPr>
            </w:r>
          </w:p>
        </w:tc>
        <w:tc>
          <w:tcPr>
            <w:tcW w:w="960" w:type="dxa"/>
            <w:tcBorders/>
          </w:tcPr>
          <w:p>
            <w:pPr>
              <w:pStyle w:val="AttributeTableBody"/>
              <w:widowControl w:val="false"/>
              <w:spacing w:before="40" w:after="30"/>
              <w:rPr>
                <w:b/>
                <w:b/>
                <w:bCs/>
                <w:sz w:val="20"/>
              </w:rPr>
            </w:pPr>
            <w:r>
              <w:rPr>
                <w:b/>
                <w:bCs/>
                <w:sz w:val="20"/>
              </w:rPr>
              <w:t>02527</w:t>
            </w:r>
          </w:p>
        </w:tc>
        <w:tc>
          <w:tcPr>
            <w:tcW w:w="1419" w:type="dxa"/>
            <w:tcBorders/>
          </w:tcPr>
          <w:p>
            <w:pPr>
              <w:pStyle w:val="AttributeTableBody"/>
              <w:widowControl w:val="false"/>
              <w:spacing w:before="40" w:after="30"/>
              <w:jc w:val="left"/>
              <w:rPr>
                <w:b/>
                <w:b/>
                <w:bCs/>
                <w:sz w:val="20"/>
              </w:rPr>
            </w:pPr>
            <w:r>
              <w:rPr>
                <w:b/>
                <w:bCs/>
                <w:sz w:val="20"/>
              </w:rPr>
              <w:t>Context</w:t>
            </w:r>
          </w:p>
        </w:tc>
        <w:tc>
          <w:tcPr>
            <w:tcW w:w="3570" w:type="dxa"/>
            <w:tcBorders/>
          </w:tcPr>
          <w:p>
            <w:pPr>
              <w:pStyle w:val="AttributeTableBody"/>
              <w:widowControl w:val="false"/>
              <w:spacing w:before="40" w:after="30"/>
              <w:jc w:val="left"/>
              <w:rPr>
                <w:b/>
                <w:b/>
                <w:bCs/>
                <w:sz w:val="20"/>
              </w:rPr>
            </w:pPr>
            <w:r>
              <w:rPr>
                <w:b/>
                <w:bCs/>
                <w:sz w:val="20"/>
              </w:rPr>
              <w:t>Verweis auf ein Segment in der Message, ERL-Format</w:t>
            </w:r>
          </w:p>
        </w:tc>
      </w:tr>
      <w:tr>
        <w:trPr/>
        <w:tc>
          <w:tcPr>
            <w:tcW w:w="672" w:type="dxa"/>
            <w:tcBorders/>
          </w:tcPr>
          <w:p>
            <w:pPr>
              <w:pStyle w:val="AttributeTableBody"/>
              <w:widowControl w:val="false"/>
              <w:spacing w:before="40" w:after="30"/>
              <w:rPr>
                <w:sz w:val="20"/>
              </w:rPr>
            </w:pPr>
            <w:r>
              <w:rPr>
                <w:sz w:val="20"/>
              </w:rPr>
              <w:t>7</w:t>
            </w:r>
          </w:p>
        </w:tc>
        <w:tc>
          <w:tcPr>
            <w:tcW w:w="849" w:type="dxa"/>
            <w:tcBorders/>
          </w:tcPr>
          <w:p>
            <w:pPr>
              <w:pStyle w:val="AttributeTableBody"/>
              <w:widowControl w:val="false"/>
              <w:spacing w:before="40" w:after="30"/>
              <w:rPr>
                <w:sz w:val="20"/>
              </w:rPr>
            </w:pPr>
            <w:r>
              <w:rPr>
                <w:sz w:val="20"/>
              </w:rPr>
              <w:t>ERL</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02528</w:t>
            </w:r>
          </w:p>
        </w:tc>
        <w:tc>
          <w:tcPr>
            <w:tcW w:w="1419" w:type="dxa"/>
            <w:tcBorders/>
          </w:tcPr>
          <w:p>
            <w:pPr>
              <w:pStyle w:val="AttributeTableBody"/>
              <w:widowControl w:val="false"/>
              <w:spacing w:before="40" w:after="30"/>
              <w:jc w:val="left"/>
              <w:rPr>
                <w:sz w:val="20"/>
              </w:rPr>
            </w:pPr>
            <w:r>
              <w:rPr>
                <w:sz w:val="20"/>
              </w:rPr>
              <w:t>Evidence</w:t>
            </w:r>
          </w:p>
        </w:tc>
        <w:tc>
          <w:tcPr>
            <w:tcW w:w="3570" w:type="dxa"/>
            <w:tcBorders/>
          </w:tcPr>
          <w:p>
            <w:pPr>
              <w:pStyle w:val="AttributeTableBody"/>
              <w:widowControl w:val="false"/>
              <w:spacing w:before="40" w:after="30"/>
              <w:jc w:val="left"/>
              <w:rPr>
                <w:sz w:val="20"/>
              </w:rPr>
            </w:pPr>
            <w:r>
              <w:rPr>
                <w:sz w:val="20"/>
              </w:rPr>
              <w:t>Verweis auf klinische Daten in der Message, ERL-Format</w:t>
            </w:r>
          </w:p>
        </w:tc>
      </w:tr>
      <w:tr>
        <w:trPr/>
        <w:tc>
          <w:tcPr>
            <w:tcW w:w="672" w:type="dxa"/>
            <w:tcBorders/>
          </w:tcPr>
          <w:p>
            <w:pPr>
              <w:pStyle w:val="AttributeTableBody"/>
              <w:widowControl w:val="false"/>
              <w:spacing w:before="40" w:after="30"/>
              <w:rPr>
                <w:sz w:val="20"/>
              </w:rPr>
            </w:pPr>
            <w:r>
              <w:rPr>
                <w:sz w:val="20"/>
              </w:rPr>
              <w:t>8</w:t>
            </w:r>
          </w:p>
        </w:tc>
        <w:tc>
          <w:tcPr>
            <w:tcW w:w="849" w:type="dxa"/>
            <w:tcBorders/>
          </w:tcPr>
          <w:p>
            <w:pPr>
              <w:pStyle w:val="AttributeTableBody"/>
              <w:widowControl w:val="false"/>
              <w:spacing w:before="40" w:after="30"/>
              <w:rPr>
                <w:sz w:val="20"/>
              </w:rPr>
            </w:pPr>
            <w:r>
              <w:rPr>
                <w:sz w:val="20"/>
              </w:rPr>
              <w:t>TX</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02529</w:t>
            </w:r>
          </w:p>
        </w:tc>
        <w:tc>
          <w:tcPr>
            <w:tcW w:w="1419" w:type="dxa"/>
            <w:tcBorders/>
          </w:tcPr>
          <w:p>
            <w:pPr>
              <w:pStyle w:val="AttributeTableBody"/>
              <w:widowControl w:val="false"/>
              <w:spacing w:before="40" w:after="30"/>
              <w:jc w:val="left"/>
              <w:rPr>
                <w:sz w:val="20"/>
              </w:rPr>
            </w:pPr>
            <w:r>
              <w:rPr>
                <w:sz w:val="20"/>
              </w:rPr>
              <w:t>Comment</w:t>
            </w:r>
          </w:p>
        </w:tc>
        <w:tc>
          <w:tcPr>
            <w:tcW w:w="3570" w:type="dxa"/>
            <w:tcBorders/>
          </w:tcPr>
          <w:p>
            <w:pPr>
              <w:pStyle w:val="AttributeTableBody"/>
              <w:widowControl w:val="false"/>
              <w:spacing w:before="40" w:after="30"/>
              <w:jc w:val="left"/>
              <w:rPr>
                <w:sz w:val="20"/>
              </w:rPr>
            </w:pPr>
            <w:r>
              <w:rPr>
                <w:sz w:val="20"/>
              </w:rPr>
              <w:t>Bemerkung</w:t>
            </w:r>
          </w:p>
        </w:tc>
      </w:tr>
    </w:tbl>
    <w:p>
      <w:pPr>
        <w:pStyle w:val="TextBody"/>
        <w:rPr/>
      </w:pPr>
      <w:r>
        <w:rPr/>
      </w:r>
    </w:p>
    <w:p>
      <w:pPr>
        <w:pStyle w:val="Normal"/>
        <w:rPr/>
      </w:pPr>
      <w:r>
        <w:rPr/>
      </w:r>
      <w:r>
        <w:br w:type="page"/>
      </w:r>
    </w:p>
    <w:p>
      <w:pPr>
        <w:pStyle w:val="TextBody"/>
        <w:rPr/>
      </w:pPr>
      <w:r>
        <w:rPr/>
      </w:r>
    </w:p>
    <w:p>
      <w:pPr>
        <w:pStyle w:val="Heading1"/>
        <w:ind w:left="57" w:hanging="0"/>
        <w:rPr/>
      </w:pPr>
      <w:bookmarkStart w:id="69" w:name="__RefHeading___Toc21554_3997293858"/>
      <w:bookmarkStart w:id="70" w:name="_Toc130883794"/>
      <w:bookmarkEnd w:id="69"/>
      <w:r>
        <w:rPr/>
        <w:t>MRG Merge Patient Information Segment</w:t>
      </w:r>
      <w:bookmarkEnd w:id="70"/>
    </w:p>
    <w:p>
      <w:pPr>
        <w:pStyle w:val="TextBody"/>
        <w:rPr/>
      </w:pPr>
      <w:r>
        <w:rPr/>
        <w:t xml:space="preserve">Im MRG-Segment werden Informationen für über das Zusammenführen von Patienten und/oder Fällen kommuniziert.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49"/>
        <w:gridCol w:w="670"/>
        <w:gridCol w:w="697"/>
        <w:gridCol w:w="789"/>
        <w:gridCol w:w="960"/>
        <w:gridCol w:w="1419"/>
        <w:gridCol w:w="3570"/>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b/>
                <w:bCs/>
                <w:sz w:val="20"/>
              </w:rPr>
              <w:t>1</w:t>
            </w:r>
          </w:p>
        </w:tc>
        <w:tc>
          <w:tcPr>
            <w:tcW w:w="849" w:type="dxa"/>
            <w:tcBorders/>
          </w:tcPr>
          <w:p>
            <w:pPr>
              <w:pStyle w:val="AttributeTableBody"/>
              <w:widowControl w:val="false"/>
              <w:spacing w:before="40" w:after="30"/>
              <w:rPr>
                <w:b/>
                <w:b/>
                <w:bCs/>
                <w:sz w:val="20"/>
              </w:rPr>
            </w:pPr>
            <w:r>
              <w:rPr>
                <w:b/>
                <w:bCs/>
                <w:sz w:val="20"/>
              </w:rPr>
              <w:t>CX</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t>Y</w:t>
            </w:r>
          </w:p>
        </w:tc>
        <w:tc>
          <w:tcPr>
            <w:tcW w:w="789" w:type="dxa"/>
            <w:tcBorders/>
            <w:shd w:color="auto" w:fill="FFFFFF" w:val="clear"/>
          </w:tcPr>
          <w:p>
            <w:pPr>
              <w:pStyle w:val="AttributeTableBody"/>
              <w:widowControl w:val="false"/>
              <w:spacing w:before="40" w:after="30"/>
              <w:rPr>
                <w:b/>
                <w:b/>
                <w:bCs/>
                <w:sz w:val="20"/>
              </w:rPr>
            </w:pPr>
            <w:r>
              <w:fldChar w:fldCharType="begin"/>
            </w:r>
            <w:r>
              <w:rPr>
                <w:rStyle w:val="HyperlinkTable"/>
                <w:sz w:val="20"/>
                <w:b/>
                <w:bCs/>
                <w:color w:val="auto"/>
              </w:rPr>
              <w:instrText xml:space="preserve"> HYPERLINK "../../../../E:/V2/v2.9%20final%20Nov%20from%20Frank/V29_CH02C_Tables.docx" \l "HL70061"</w:instrText>
            </w:r>
            <w:r>
              <w:rPr>
                <w:rStyle w:val="HyperlinkTable"/>
                <w:sz w:val="20"/>
                <w:b/>
                <w:bCs/>
                <w:color w:val="auto"/>
              </w:rPr>
              <w:fldChar w:fldCharType="separate"/>
            </w:r>
            <w:r>
              <w:rPr>
                <w:rStyle w:val="HyperlinkTable"/>
                <w:b/>
                <w:bCs/>
                <w:color w:val="auto"/>
                <w:sz w:val="20"/>
              </w:rPr>
              <w:t>0061</w:t>
            </w:r>
            <w:r>
              <w:rPr>
                <w:rStyle w:val="HyperlinkTable"/>
                <w:sz w:val="20"/>
                <w:b/>
                <w:bCs/>
                <w:color w:val="auto"/>
              </w:rPr>
              <w:fldChar w:fldCharType="end"/>
            </w:r>
          </w:p>
        </w:tc>
        <w:tc>
          <w:tcPr>
            <w:tcW w:w="960" w:type="dxa"/>
            <w:tcBorders/>
          </w:tcPr>
          <w:p>
            <w:pPr>
              <w:pStyle w:val="AttributeTableBody"/>
              <w:widowControl w:val="false"/>
              <w:spacing w:before="40" w:after="30"/>
              <w:rPr>
                <w:b/>
                <w:b/>
                <w:bCs/>
                <w:sz w:val="20"/>
              </w:rPr>
            </w:pPr>
            <w:r>
              <w:rPr>
                <w:b/>
                <w:bCs/>
                <w:sz w:val="20"/>
              </w:rPr>
              <w:t>00211</w:t>
            </w:r>
          </w:p>
        </w:tc>
        <w:tc>
          <w:tcPr>
            <w:tcW w:w="1419" w:type="dxa"/>
            <w:tcBorders/>
          </w:tcPr>
          <w:p>
            <w:pPr>
              <w:pStyle w:val="AttributeTableBody"/>
              <w:widowControl w:val="false"/>
              <w:spacing w:before="40" w:after="30"/>
              <w:jc w:val="left"/>
              <w:rPr>
                <w:b/>
                <w:b/>
                <w:bCs/>
                <w:sz w:val="20"/>
              </w:rPr>
            </w:pPr>
            <w:r>
              <w:rPr>
                <w:b/>
                <w:bCs/>
                <w:sz w:val="20"/>
              </w:rPr>
              <w:t>Prior Patient Identifier List</w:t>
            </w:r>
          </w:p>
        </w:tc>
        <w:tc>
          <w:tcPr>
            <w:tcW w:w="3570" w:type="dxa"/>
            <w:tcBorders/>
          </w:tcPr>
          <w:p>
            <w:pPr>
              <w:pStyle w:val="AttributeTableBody"/>
              <w:widowControl w:val="false"/>
              <w:spacing w:before="40" w:after="30"/>
              <w:jc w:val="left"/>
              <w:rPr>
                <w:b/>
                <w:b/>
                <w:bCs/>
                <w:sz w:val="20"/>
              </w:rPr>
            </w:pPr>
            <w:r>
              <w:rPr>
                <w:b/>
                <w:bCs/>
                <w:sz w:val="20"/>
              </w:rPr>
              <w:t>Liste der zu “mergenden” PIDs. Die PIDs dieser Liste werden mit dem Patienten aus PID-3 zusammengeführt</w:t>
            </w:r>
          </w:p>
        </w:tc>
      </w:tr>
      <w:tr>
        <w:trPr/>
        <w:tc>
          <w:tcPr>
            <w:tcW w:w="672" w:type="dxa"/>
            <w:tcBorders/>
          </w:tcPr>
          <w:p>
            <w:pPr>
              <w:pStyle w:val="AttributeTableBody"/>
              <w:widowControl w:val="false"/>
              <w:spacing w:before="40" w:after="30"/>
              <w:rPr>
                <w:sz w:val="20"/>
              </w:rPr>
            </w:pPr>
            <w:r>
              <w:rPr>
                <w:sz w:val="20"/>
              </w:rPr>
              <w:t>2</w:t>
            </w:r>
          </w:p>
        </w:tc>
        <w:tc>
          <w:tcPr>
            <w:tcW w:w="849" w:type="dxa"/>
            <w:tcBorders/>
          </w:tcPr>
          <w:p>
            <w:pPr>
              <w:pStyle w:val="AttributeTableBody"/>
              <w:widowControl w:val="false"/>
              <w:spacing w:before="40" w:after="30"/>
              <w:rPr>
                <w:b/>
                <w:b/>
                <w:bCs/>
                <w:sz w:val="20"/>
              </w:rPr>
            </w:pPr>
            <w:r>
              <w:rPr>
                <w:b/>
                <w:bCs/>
                <w:sz w:val="20"/>
              </w:rPr>
            </w:r>
          </w:p>
        </w:tc>
        <w:tc>
          <w:tcPr>
            <w:tcW w:w="670" w:type="dxa"/>
            <w:tcBorders/>
          </w:tcPr>
          <w:p>
            <w:pPr>
              <w:pStyle w:val="AttributeTableBody"/>
              <w:widowControl w:val="false"/>
              <w:spacing w:before="40" w:after="30"/>
              <w:rPr>
                <w:b/>
                <w:b/>
                <w:bCs/>
                <w:sz w:val="20"/>
              </w:rPr>
            </w:pPr>
            <w:r>
              <w:rPr>
                <w:sz w:val="20"/>
              </w:rPr>
              <w:t>W</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rStyle w:val="HyperlinkTable"/>
                <w:rFonts w:eastAsia="Arial Unicode MS"/>
                <w:b/>
                <w:b/>
                <w:bCs/>
                <w:color w:val="auto"/>
                <w:sz w:val="20"/>
              </w:rPr>
            </w:pPr>
            <w:r>
              <w:rPr>
                <w:rFonts w:eastAsia="Arial Unicode MS"/>
                <w:b/>
                <w:bCs/>
                <w:color w:val="auto"/>
                <w:sz w:val="20"/>
              </w:rPr>
            </w:r>
          </w:p>
        </w:tc>
        <w:tc>
          <w:tcPr>
            <w:tcW w:w="960" w:type="dxa"/>
            <w:tcBorders/>
          </w:tcPr>
          <w:p>
            <w:pPr>
              <w:pStyle w:val="AttributeTableBody"/>
              <w:widowControl w:val="false"/>
              <w:spacing w:before="40" w:after="30"/>
              <w:rPr>
                <w:b/>
                <w:b/>
                <w:bCs/>
                <w:sz w:val="20"/>
              </w:rPr>
            </w:pPr>
            <w:r>
              <w:rPr>
                <w:sz w:val="20"/>
              </w:rPr>
              <w:t>00212</w:t>
            </w:r>
          </w:p>
        </w:tc>
        <w:tc>
          <w:tcPr>
            <w:tcW w:w="1419" w:type="dxa"/>
            <w:tcBorders/>
          </w:tcPr>
          <w:p>
            <w:pPr>
              <w:pStyle w:val="AttributeTableBody"/>
              <w:widowControl w:val="false"/>
              <w:spacing w:before="40" w:after="30"/>
              <w:jc w:val="left"/>
              <w:rPr>
                <w:b/>
                <w:b/>
                <w:bCs/>
                <w:sz w:val="20"/>
              </w:rPr>
            </w:pPr>
            <w:r>
              <w:rPr>
                <w:sz w:val="20"/>
              </w:rPr>
              <w:t>Prior Alternate Patient ID</w:t>
            </w:r>
          </w:p>
        </w:tc>
        <w:tc>
          <w:tcPr>
            <w:tcW w:w="3570" w:type="dxa"/>
            <w:tcBorders/>
          </w:tcPr>
          <w:p>
            <w:pPr>
              <w:pStyle w:val="AttributeTableBody"/>
              <w:widowControl w:val="false"/>
              <w:spacing w:before="40" w:after="30"/>
              <w:jc w:val="left"/>
              <w:rPr>
                <w:sz w:val="20"/>
              </w:rPr>
            </w:pPr>
            <w:r>
              <w:rPr>
                <w:sz w:val="20"/>
              </w:rPr>
              <w:t>Nicht mehr verwenden</w:t>
            </w:r>
          </w:p>
        </w:tc>
      </w:tr>
      <w:tr>
        <w:trPr/>
        <w:tc>
          <w:tcPr>
            <w:tcW w:w="672" w:type="dxa"/>
            <w:tcBorders/>
          </w:tcPr>
          <w:p>
            <w:pPr>
              <w:pStyle w:val="AttributeTableBody"/>
              <w:widowControl w:val="false"/>
              <w:spacing w:before="40" w:after="30"/>
              <w:rPr>
                <w:sz w:val="20"/>
              </w:rPr>
            </w:pPr>
            <w:r>
              <w:rPr>
                <w:sz w:val="20"/>
              </w:rPr>
              <w:t>3</w:t>
            </w:r>
          </w:p>
        </w:tc>
        <w:tc>
          <w:tcPr>
            <w:tcW w:w="849" w:type="dxa"/>
            <w:tcBorders/>
          </w:tcPr>
          <w:p>
            <w:pPr>
              <w:pStyle w:val="AttributeTableBody"/>
              <w:widowControl w:val="false"/>
              <w:spacing w:before="40" w:after="30"/>
              <w:rPr>
                <w:sz w:val="20"/>
              </w:rPr>
            </w:pPr>
            <w:r>
              <w:rPr>
                <w:sz w:val="20"/>
              </w:rPr>
              <w:t>CX</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rStyle w:val="HyperlinkTable"/>
                <w:rFonts w:eastAsia="Arial Unicode MS"/>
                <w:color w:val="auto"/>
                <w:sz w:val="20"/>
              </w:rPr>
            </w:pPr>
            <w:r>
              <w:fldChar w:fldCharType="begin"/>
            </w:r>
            <w:r>
              <w:rPr>
                <w:rStyle w:val="HyperlinkTable"/>
                <w:sz w:val="20"/>
                <w:color w:val="auto"/>
              </w:rPr>
              <w:instrText xml:space="preserve"> HYPERLINK "../../../../E:/V2/v2.9%20final%20Nov%20from%20Frank/V29_CH02C_Tables.docx" \l "HL70061"</w:instrText>
            </w:r>
            <w:r>
              <w:rPr>
                <w:rStyle w:val="HyperlinkTable"/>
                <w:sz w:val="20"/>
                <w:color w:val="auto"/>
              </w:rPr>
              <w:fldChar w:fldCharType="separate"/>
            </w:r>
            <w:r>
              <w:rPr>
                <w:rStyle w:val="HyperlinkTable"/>
                <w:color w:val="auto"/>
                <w:sz w:val="20"/>
              </w:rPr>
              <w:t>0061</w:t>
            </w:r>
            <w:r>
              <w:rPr>
                <w:rStyle w:val="HyperlinkTable"/>
                <w:sz w:val="20"/>
                <w:color w:val="auto"/>
              </w:rPr>
              <w:fldChar w:fldCharType="end"/>
            </w:r>
          </w:p>
        </w:tc>
        <w:tc>
          <w:tcPr>
            <w:tcW w:w="960" w:type="dxa"/>
            <w:tcBorders/>
          </w:tcPr>
          <w:p>
            <w:pPr>
              <w:pStyle w:val="AttributeTableBody"/>
              <w:widowControl w:val="false"/>
              <w:spacing w:before="40" w:after="30"/>
              <w:rPr>
                <w:sz w:val="20"/>
              </w:rPr>
            </w:pPr>
            <w:r>
              <w:rPr>
                <w:sz w:val="20"/>
              </w:rPr>
              <w:t>00213</w:t>
            </w:r>
          </w:p>
        </w:tc>
        <w:tc>
          <w:tcPr>
            <w:tcW w:w="1419" w:type="dxa"/>
            <w:tcBorders/>
          </w:tcPr>
          <w:p>
            <w:pPr>
              <w:pStyle w:val="AttributeTableBody"/>
              <w:widowControl w:val="false"/>
              <w:spacing w:before="40" w:after="30"/>
              <w:jc w:val="left"/>
              <w:rPr>
                <w:sz w:val="20"/>
              </w:rPr>
            </w:pPr>
            <w:r>
              <w:rPr>
                <w:sz w:val="20"/>
              </w:rPr>
              <w:t>Prior Patient Account Number</w:t>
            </w:r>
          </w:p>
        </w:tc>
        <w:tc>
          <w:tcPr>
            <w:tcW w:w="3570" w:type="dxa"/>
            <w:tcBorders/>
          </w:tcPr>
          <w:p>
            <w:pPr>
              <w:pStyle w:val="AttributeTableBody"/>
              <w:widowControl w:val="false"/>
              <w:spacing w:before="40" w:after="30"/>
              <w:jc w:val="left"/>
              <w:rPr>
                <w:sz w:val="20"/>
              </w:rPr>
            </w:pPr>
            <w:r>
              <w:rPr>
                <w:b/>
                <w:bCs/>
                <w:sz w:val="20"/>
              </w:rPr>
              <w:t>Liste der zu “mergenden” PIDs auf account Ebene. Die PIDs dieser Liste werden mit dem Patienten aus PID-3 zusammengeführt</w:t>
            </w:r>
          </w:p>
        </w:tc>
      </w:tr>
      <w:tr>
        <w:trPr/>
        <w:tc>
          <w:tcPr>
            <w:tcW w:w="672" w:type="dxa"/>
            <w:tcBorders/>
          </w:tcPr>
          <w:p>
            <w:pPr>
              <w:pStyle w:val="AttributeTableBody"/>
              <w:widowControl w:val="false"/>
              <w:spacing w:before="40" w:after="30"/>
              <w:rPr>
                <w:sz w:val="20"/>
              </w:rPr>
            </w:pPr>
            <w:r>
              <w:rPr>
                <w:sz w:val="20"/>
              </w:rPr>
              <w:t>4</w:t>
            </w:r>
          </w:p>
        </w:tc>
        <w:tc>
          <w:tcPr>
            <w:tcW w:w="849" w:type="dxa"/>
            <w:tcBorders/>
          </w:tcPr>
          <w:p>
            <w:pPr>
              <w:pStyle w:val="AttributeTableBody"/>
              <w:widowControl w:val="false"/>
              <w:spacing w:before="40" w:after="30"/>
              <w:rPr>
                <w:b/>
                <w:b/>
                <w:bCs/>
                <w:sz w:val="20"/>
              </w:rPr>
            </w:pPr>
            <w:r>
              <w:rPr>
                <w:b/>
                <w:bCs/>
                <w:sz w:val="20"/>
              </w:rPr>
            </w:r>
          </w:p>
        </w:tc>
        <w:tc>
          <w:tcPr>
            <w:tcW w:w="670" w:type="dxa"/>
            <w:tcBorders/>
          </w:tcPr>
          <w:p>
            <w:pPr>
              <w:pStyle w:val="AttributeTableBody"/>
              <w:widowControl w:val="false"/>
              <w:spacing w:before="40" w:after="30"/>
              <w:rPr>
                <w:b/>
                <w:b/>
                <w:bCs/>
                <w:sz w:val="20"/>
              </w:rPr>
            </w:pPr>
            <w:r>
              <w:rPr>
                <w:sz w:val="20"/>
              </w:rPr>
              <w:t>W</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rStyle w:val="HyperlinkTable"/>
                <w:rFonts w:eastAsia="Arial Unicode MS"/>
                <w:b/>
                <w:b/>
                <w:bCs/>
                <w:color w:val="auto"/>
                <w:sz w:val="20"/>
              </w:rPr>
            </w:pPr>
            <w:r>
              <w:rPr>
                <w:rFonts w:eastAsia="Arial Unicode MS"/>
                <w:b/>
                <w:bCs/>
                <w:color w:val="auto"/>
                <w:sz w:val="20"/>
              </w:rPr>
            </w:r>
          </w:p>
        </w:tc>
        <w:tc>
          <w:tcPr>
            <w:tcW w:w="960" w:type="dxa"/>
            <w:tcBorders/>
          </w:tcPr>
          <w:p>
            <w:pPr>
              <w:pStyle w:val="AttributeTableBody"/>
              <w:widowControl w:val="false"/>
              <w:spacing w:before="40" w:after="30"/>
              <w:rPr>
                <w:b/>
                <w:b/>
                <w:bCs/>
                <w:sz w:val="20"/>
              </w:rPr>
            </w:pPr>
            <w:r>
              <w:rPr>
                <w:sz w:val="20"/>
              </w:rPr>
              <w:t>00214</w:t>
            </w:r>
          </w:p>
        </w:tc>
        <w:tc>
          <w:tcPr>
            <w:tcW w:w="1419" w:type="dxa"/>
            <w:tcBorders/>
          </w:tcPr>
          <w:p>
            <w:pPr>
              <w:pStyle w:val="AttributeTableBody"/>
              <w:widowControl w:val="false"/>
              <w:spacing w:before="40" w:after="30"/>
              <w:jc w:val="left"/>
              <w:rPr>
                <w:b/>
                <w:b/>
                <w:bCs/>
                <w:sz w:val="20"/>
              </w:rPr>
            </w:pPr>
            <w:r>
              <w:rPr>
                <w:sz w:val="20"/>
              </w:rPr>
              <w:t>Prior Patient ID</w:t>
            </w:r>
          </w:p>
        </w:tc>
        <w:tc>
          <w:tcPr>
            <w:tcW w:w="3570" w:type="dxa"/>
            <w:tcBorders/>
          </w:tcPr>
          <w:p>
            <w:pPr>
              <w:pStyle w:val="AttributeTableBody"/>
              <w:widowControl w:val="false"/>
              <w:spacing w:before="40" w:after="30"/>
              <w:jc w:val="left"/>
              <w:rPr>
                <w:b/>
                <w:b/>
                <w:bCs/>
                <w:sz w:val="20"/>
              </w:rPr>
            </w:pPr>
            <w:r>
              <w:rPr>
                <w:sz w:val="20"/>
              </w:rPr>
              <w:t>Nicht mehr verwenden</w:t>
            </w:r>
          </w:p>
        </w:tc>
      </w:tr>
      <w:tr>
        <w:trPr/>
        <w:tc>
          <w:tcPr>
            <w:tcW w:w="672" w:type="dxa"/>
            <w:tcBorders/>
          </w:tcPr>
          <w:p>
            <w:pPr>
              <w:pStyle w:val="AttributeTableBody"/>
              <w:widowControl w:val="false"/>
              <w:spacing w:before="40" w:after="30"/>
              <w:rPr>
                <w:sz w:val="20"/>
              </w:rPr>
            </w:pPr>
            <w:r>
              <w:rPr>
                <w:sz w:val="20"/>
              </w:rPr>
              <w:t>5</w:t>
            </w:r>
          </w:p>
        </w:tc>
        <w:tc>
          <w:tcPr>
            <w:tcW w:w="849" w:type="dxa"/>
            <w:tcBorders/>
          </w:tcPr>
          <w:p>
            <w:pPr>
              <w:pStyle w:val="AttributeTableBody"/>
              <w:widowControl w:val="false"/>
              <w:spacing w:before="40" w:after="30"/>
              <w:rPr>
                <w:sz w:val="20"/>
              </w:rPr>
            </w:pPr>
            <w:r>
              <w:rPr>
                <w:sz w:val="20"/>
              </w:rPr>
              <w:t>CX</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fldChar w:fldCharType="begin"/>
            </w:r>
            <w:r>
              <w:rPr>
                <w:rStyle w:val="HyperlinkTable"/>
                <w:sz w:val="20"/>
                <w:color w:val="auto"/>
              </w:rPr>
              <w:instrText xml:space="preserve"> HYPERLINK "../../../../E:/V2/v2.9%20final%20Nov%20from%20Frank/V29_CH02C_Tables.docx" \l "HL70061"</w:instrText>
            </w:r>
            <w:r>
              <w:rPr>
                <w:rStyle w:val="HyperlinkTable"/>
                <w:sz w:val="20"/>
                <w:color w:val="auto"/>
              </w:rPr>
              <w:fldChar w:fldCharType="separate"/>
            </w:r>
            <w:r>
              <w:rPr>
                <w:rStyle w:val="HyperlinkTable"/>
                <w:color w:val="auto"/>
                <w:sz w:val="20"/>
              </w:rPr>
              <w:t>0061</w:t>
            </w:r>
            <w:r>
              <w:rPr>
                <w:rStyle w:val="HyperlinkTable"/>
                <w:sz w:val="20"/>
                <w:color w:val="auto"/>
              </w:rPr>
              <w:fldChar w:fldCharType="end"/>
            </w:r>
          </w:p>
        </w:tc>
        <w:tc>
          <w:tcPr>
            <w:tcW w:w="960" w:type="dxa"/>
            <w:tcBorders/>
          </w:tcPr>
          <w:p>
            <w:pPr>
              <w:pStyle w:val="AttributeTableBody"/>
              <w:widowControl w:val="false"/>
              <w:spacing w:before="40" w:after="30"/>
              <w:rPr>
                <w:sz w:val="20"/>
              </w:rPr>
            </w:pPr>
            <w:r>
              <w:rPr>
                <w:sz w:val="20"/>
              </w:rPr>
              <w:t>01279</w:t>
            </w:r>
          </w:p>
        </w:tc>
        <w:tc>
          <w:tcPr>
            <w:tcW w:w="1419" w:type="dxa"/>
            <w:tcBorders/>
          </w:tcPr>
          <w:p>
            <w:pPr>
              <w:pStyle w:val="AttributeTableBody"/>
              <w:widowControl w:val="false"/>
              <w:spacing w:before="40" w:after="30"/>
              <w:jc w:val="left"/>
              <w:rPr>
                <w:sz w:val="20"/>
              </w:rPr>
            </w:pPr>
            <w:r>
              <w:rPr>
                <w:sz w:val="20"/>
              </w:rPr>
              <w:t>Prior Visit Number</w:t>
            </w:r>
          </w:p>
        </w:tc>
        <w:tc>
          <w:tcPr>
            <w:tcW w:w="3570" w:type="dxa"/>
            <w:tcBorders/>
          </w:tcPr>
          <w:p>
            <w:pPr>
              <w:pStyle w:val="AttributeTableBody"/>
              <w:widowControl w:val="false"/>
              <w:spacing w:before="40" w:after="30"/>
              <w:jc w:val="left"/>
              <w:rPr>
                <w:sz w:val="20"/>
              </w:rPr>
            </w:pPr>
            <w:r>
              <w:rPr>
                <w:sz w:val="20"/>
              </w:rPr>
              <w:t>Liste der zu “mergenden” FIDs. Die FIDs dieser Liste werden mit der FID  aus PV1-19 zusammengeführt</w:t>
            </w:r>
          </w:p>
        </w:tc>
      </w:tr>
      <w:tr>
        <w:trPr/>
        <w:tc>
          <w:tcPr>
            <w:tcW w:w="672" w:type="dxa"/>
            <w:tcBorders/>
          </w:tcPr>
          <w:p>
            <w:pPr>
              <w:pStyle w:val="AttributeTableBody"/>
              <w:widowControl w:val="false"/>
              <w:spacing w:before="40" w:after="30"/>
              <w:rPr>
                <w:sz w:val="20"/>
              </w:rPr>
            </w:pPr>
            <w:r>
              <w:rPr>
                <w:sz w:val="20"/>
              </w:rPr>
              <w:t>6</w:t>
            </w:r>
          </w:p>
        </w:tc>
        <w:tc>
          <w:tcPr>
            <w:tcW w:w="849" w:type="dxa"/>
            <w:tcBorders/>
          </w:tcPr>
          <w:p>
            <w:pPr>
              <w:pStyle w:val="AttributeTableBody"/>
              <w:widowControl w:val="false"/>
              <w:spacing w:before="40" w:after="30"/>
              <w:rPr>
                <w:b/>
                <w:b/>
                <w:bCs/>
                <w:sz w:val="20"/>
              </w:rPr>
            </w:pPr>
            <w:r>
              <w:rPr>
                <w:sz w:val="20"/>
              </w:rPr>
              <w:t>CX</w:t>
            </w:r>
          </w:p>
        </w:tc>
        <w:tc>
          <w:tcPr>
            <w:tcW w:w="670" w:type="dxa"/>
            <w:tcBorders/>
          </w:tcPr>
          <w:p>
            <w:pPr>
              <w:pStyle w:val="AttributeTableBody"/>
              <w:widowControl w:val="false"/>
              <w:spacing w:before="40" w:after="30"/>
              <w:rPr>
                <w:b/>
                <w:b/>
                <w:bCs/>
                <w:sz w:val="20"/>
              </w:rPr>
            </w:pPr>
            <w:r>
              <w:rPr>
                <w:sz w:val="20"/>
              </w:rPr>
              <w:t>O</w:t>
            </w:r>
          </w:p>
        </w:tc>
        <w:tc>
          <w:tcPr>
            <w:tcW w:w="697" w:type="dxa"/>
            <w:tcBorders/>
          </w:tcPr>
          <w:p>
            <w:pPr>
              <w:pStyle w:val="AttributeTableBody"/>
              <w:widowControl w:val="false"/>
              <w:spacing w:before="40" w:after="30"/>
              <w:rPr>
                <w:b/>
                <w:b/>
                <w:bCs/>
                <w:sz w:val="20"/>
              </w:rPr>
            </w:pPr>
            <w:r>
              <w:rPr>
                <w:sz w:val="20"/>
              </w:rPr>
              <w:t>Y</w:t>
            </w:r>
          </w:p>
        </w:tc>
        <w:tc>
          <w:tcPr>
            <w:tcW w:w="789" w:type="dxa"/>
            <w:tcBorders/>
            <w:shd w:color="auto" w:fill="FFFFFF" w:val="clear"/>
          </w:tcPr>
          <w:p>
            <w:pPr>
              <w:pStyle w:val="AttributeTableBody"/>
              <w:widowControl w:val="false"/>
              <w:spacing w:before="40" w:after="30"/>
              <w:rPr>
                <w:b/>
                <w:b/>
                <w:bCs/>
                <w:sz w:val="20"/>
              </w:rPr>
            </w:pPr>
            <w:r>
              <w:fldChar w:fldCharType="begin"/>
            </w:r>
            <w:r>
              <w:rPr>
                <w:rStyle w:val="HyperlinkTable"/>
                <w:sz w:val="20"/>
                <w:color w:val="auto"/>
              </w:rPr>
              <w:instrText xml:space="preserve"> HYPERLINK "../../../../E:/V2/v2.9%20final%20Nov%20from%20Frank/V29_CH02C_Tables.docx" \l "HL70061"</w:instrText>
            </w:r>
            <w:r>
              <w:rPr>
                <w:rStyle w:val="HyperlinkTable"/>
                <w:sz w:val="20"/>
                <w:color w:val="auto"/>
              </w:rPr>
              <w:fldChar w:fldCharType="separate"/>
            </w:r>
            <w:r>
              <w:rPr>
                <w:rStyle w:val="HyperlinkTable"/>
                <w:color w:val="auto"/>
                <w:sz w:val="20"/>
              </w:rPr>
              <w:t>0061</w:t>
            </w:r>
            <w:r>
              <w:rPr>
                <w:rStyle w:val="HyperlinkTable"/>
                <w:sz w:val="20"/>
                <w:color w:val="auto"/>
              </w:rPr>
              <w:fldChar w:fldCharType="end"/>
            </w:r>
          </w:p>
        </w:tc>
        <w:tc>
          <w:tcPr>
            <w:tcW w:w="960" w:type="dxa"/>
            <w:tcBorders/>
          </w:tcPr>
          <w:p>
            <w:pPr>
              <w:pStyle w:val="AttributeTableBody"/>
              <w:widowControl w:val="false"/>
              <w:spacing w:before="40" w:after="30"/>
              <w:rPr>
                <w:b/>
                <w:b/>
                <w:bCs/>
                <w:sz w:val="20"/>
              </w:rPr>
            </w:pPr>
            <w:r>
              <w:rPr>
                <w:sz w:val="20"/>
              </w:rPr>
              <w:t>01280</w:t>
            </w:r>
          </w:p>
        </w:tc>
        <w:tc>
          <w:tcPr>
            <w:tcW w:w="1419" w:type="dxa"/>
            <w:tcBorders/>
          </w:tcPr>
          <w:p>
            <w:pPr>
              <w:pStyle w:val="AttributeTableBody"/>
              <w:widowControl w:val="false"/>
              <w:spacing w:before="40" w:after="30"/>
              <w:jc w:val="left"/>
              <w:rPr>
                <w:b/>
                <w:b/>
                <w:bCs/>
                <w:sz w:val="20"/>
              </w:rPr>
            </w:pPr>
            <w:r>
              <w:rPr>
                <w:sz w:val="20"/>
              </w:rPr>
              <w:t>Prior Alternate Visit ID</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7</w:t>
            </w:r>
          </w:p>
        </w:tc>
        <w:tc>
          <w:tcPr>
            <w:tcW w:w="849" w:type="dxa"/>
            <w:tcBorders/>
          </w:tcPr>
          <w:p>
            <w:pPr>
              <w:pStyle w:val="AttributeTableBody"/>
              <w:widowControl w:val="false"/>
              <w:spacing w:before="40" w:after="30"/>
              <w:rPr>
                <w:sz w:val="20"/>
              </w:rPr>
            </w:pPr>
            <w:r>
              <w:rPr>
                <w:sz w:val="20"/>
              </w:rPr>
              <w:t>XPN</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fldChar w:fldCharType="begin"/>
            </w:r>
            <w:r>
              <w:rPr>
                <w:rStyle w:val="HyperlinkTable"/>
                <w:sz w:val="20"/>
                <w:color w:val="auto"/>
              </w:rPr>
              <w:instrText xml:space="preserve"> HYPERLINK "../../../../E:/V2/v2.9%20final%20Nov%20from%20Frank/V29_CH02C_Tables.docx" \l "HL70200"</w:instrText>
            </w:r>
            <w:r>
              <w:rPr>
                <w:rStyle w:val="HyperlinkTable"/>
                <w:sz w:val="20"/>
                <w:color w:val="auto"/>
              </w:rPr>
              <w:fldChar w:fldCharType="separate"/>
            </w:r>
            <w:r>
              <w:rPr>
                <w:rStyle w:val="HyperlinkTable"/>
                <w:color w:val="auto"/>
                <w:sz w:val="20"/>
              </w:rPr>
              <w:t>0200</w:t>
            </w:r>
            <w:r>
              <w:rPr>
                <w:rStyle w:val="HyperlinkTable"/>
                <w:sz w:val="20"/>
                <w:color w:val="auto"/>
              </w:rPr>
              <w:fldChar w:fldCharType="end"/>
            </w:r>
          </w:p>
        </w:tc>
        <w:tc>
          <w:tcPr>
            <w:tcW w:w="960" w:type="dxa"/>
            <w:tcBorders/>
          </w:tcPr>
          <w:p>
            <w:pPr>
              <w:pStyle w:val="AttributeTableBody"/>
              <w:widowControl w:val="false"/>
              <w:spacing w:before="40" w:after="30"/>
              <w:rPr>
                <w:sz w:val="20"/>
              </w:rPr>
            </w:pPr>
            <w:r>
              <w:rPr>
                <w:sz w:val="20"/>
              </w:rPr>
              <w:t>01281</w:t>
            </w:r>
          </w:p>
        </w:tc>
        <w:tc>
          <w:tcPr>
            <w:tcW w:w="1419" w:type="dxa"/>
            <w:tcBorders/>
          </w:tcPr>
          <w:p>
            <w:pPr>
              <w:pStyle w:val="AttributeTableBody"/>
              <w:widowControl w:val="false"/>
              <w:spacing w:before="40" w:after="30"/>
              <w:jc w:val="left"/>
              <w:rPr>
                <w:sz w:val="20"/>
              </w:rPr>
            </w:pPr>
            <w:r>
              <w:rPr>
                <w:sz w:val="20"/>
              </w:rPr>
              <w:t>Prior Patient Name</w:t>
            </w:r>
          </w:p>
        </w:tc>
        <w:tc>
          <w:tcPr>
            <w:tcW w:w="3570" w:type="dxa"/>
            <w:tcBorders/>
          </w:tcPr>
          <w:p>
            <w:pPr>
              <w:pStyle w:val="AttributeTableBody"/>
              <w:widowControl w:val="false"/>
              <w:spacing w:before="40" w:after="30"/>
              <w:jc w:val="left"/>
              <w:rPr>
                <w:sz w:val="20"/>
              </w:rPr>
            </w:pPr>
            <w:r>
              <w:rPr>
                <w:sz w:val="20"/>
              </w:rPr>
              <w:t>Kann zur erweiterten Identifikation mit Patientenname etc. befüllt werden.</w:t>
            </w:r>
          </w:p>
        </w:tc>
      </w:tr>
    </w:tbl>
    <w:p>
      <w:pPr>
        <w:pStyle w:val="TextBody"/>
        <w:rPr/>
      </w:pPr>
      <w:r>
        <w:rPr/>
      </w:r>
    </w:p>
    <w:p>
      <w:pPr>
        <w:pStyle w:val="TextBody"/>
        <w:rPr/>
      </w:pPr>
      <w:r>
        <w:rPr/>
      </w:r>
    </w:p>
    <w:p>
      <w:pPr>
        <w:pStyle w:val="Heading1"/>
        <w:rPr/>
      </w:pPr>
      <w:bookmarkStart w:id="71" w:name="__RefHeading___Toc21556_3997293858"/>
      <w:bookmarkStart w:id="72" w:name="_Toc130883795"/>
      <w:bookmarkEnd w:id="71"/>
      <w:r>
        <w:rPr/>
        <w:t>OBX Observation/Result Segment</w:t>
      </w:r>
      <w:bookmarkEnd w:id="72"/>
    </w:p>
    <w:p>
      <w:pPr>
        <w:pStyle w:val="TextBody"/>
        <w:rPr/>
      </w:pPr>
      <w:r>
        <w:rPr/>
        <w:t>Dieses Segment wird nur mitgeliefert, wenn Befunde, Vitaldaten wie Grösse und Gewicht im Beispiel, Labordaten etc. des Patienten vorhanden sind und deshalb mitgeliefert werden.</w:t>
      </w:r>
      <w:bookmarkStart w:id="73" w:name="_Hlk130823103"/>
      <w:r>
        <w:rPr/>
        <w:br/>
      </w:r>
      <w:bookmarkEnd w:id="73"/>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49"/>
        <w:gridCol w:w="670"/>
        <w:gridCol w:w="697"/>
        <w:gridCol w:w="789"/>
        <w:gridCol w:w="960"/>
        <w:gridCol w:w="1419"/>
        <w:gridCol w:w="3570"/>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sz w:val="20"/>
              </w:rPr>
              <w:t>1</w:t>
            </w:r>
          </w:p>
        </w:tc>
        <w:tc>
          <w:tcPr>
            <w:tcW w:w="849" w:type="dxa"/>
            <w:tcBorders/>
          </w:tcPr>
          <w:p>
            <w:pPr>
              <w:pStyle w:val="AttributeTableBody"/>
              <w:widowControl w:val="false"/>
              <w:spacing w:before="40" w:after="30"/>
              <w:rPr>
                <w:b/>
                <w:b/>
                <w:bCs/>
                <w:sz w:val="20"/>
              </w:rPr>
            </w:pPr>
            <w:r>
              <w:rPr>
                <w:sz w:val="20"/>
              </w:rPr>
              <w:t>SI</w:t>
            </w:r>
          </w:p>
        </w:tc>
        <w:tc>
          <w:tcPr>
            <w:tcW w:w="670" w:type="dxa"/>
            <w:tcBorders/>
          </w:tcPr>
          <w:p>
            <w:pPr>
              <w:pStyle w:val="AttributeTableBody"/>
              <w:widowControl w:val="false"/>
              <w:spacing w:before="40" w:after="30"/>
              <w:rPr>
                <w:b/>
                <w:b/>
                <w:bCs/>
                <w:sz w:val="20"/>
              </w:rPr>
            </w:pPr>
            <w:r>
              <w:rPr>
                <w:sz w:val="20"/>
              </w:rPr>
              <w:t>O</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b/>
                <w:b/>
                <w:bCs/>
                <w:sz w:val="20"/>
              </w:rPr>
            </w:pPr>
            <w:r>
              <w:rPr>
                <w:b/>
                <w:bCs/>
                <w:sz w:val="20"/>
              </w:rPr>
            </w:r>
          </w:p>
        </w:tc>
        <w:tc>
          <w:tcPr>
            <w:tcW w:w="960" w:type="dxa"/>
            <w:tcBorders/>
          </w:tcPr>
          <w:p>
            <w:pPr>
              <w:pStyle w:val="AttributeTableBody"/>
              <w:widowControl w:val="false"/>
              <w:spacing w:before="40" w:after="30"/>
              <w:rPr>
                <w:b/>
                <w:b/>
                <w:bCs/>
                <w:sz w:val="20"/>
              </w:rPr>
            </w:pPr>
            <w:r>
              <w:rPr>
                <w:sz w:val="20"/>
              </w:rPr>
              <w:t>00569</w:t>
            </w:r>
          </w:p>
        </w:tc>
        <w:tc>
          <w:tcPr>
            <w:tcW w:w="1419" w:type="dxa"/>
            <w:tcBorders/>
          </w:tcPr>
          <w:p>
            <w:pPr>
              <w:pStyle w:val="AttributeTableBody"/>
              <w:widowControl w:val="false"/>
              <w:spacing w:before="40" w:after="30"/>
              <w:jc w:val="left"/>
              <w:rPr>
                <w:b/>
                <w:b/>
                <w:bCs/>
                <w:sz w:val="20"/>
              </w:rPr>
            </w:pPr>
            <w:r>
              <w:rPr>
                <w:sz w:val="20"/>
              </w:rPr>
              <w:t>Set ID – OBX</w:t>
            </w:r>
          </w:p>
        </w:tc>
        <w:tc>
          <w:tcPr>
            <w:tcW w:w="3570" w:type="dxa"/>
            <w:tcBorders/>
          </w:tcPr>
          <w:p>
            <w:pPr>
              <w:pStyle w:val="AttributeTableBody"/>
              <w:widowControl w:val="false"/>
              <w:spacing w:before="40" w:after="30"/>
              <w:jc w:val="left"/>
              <w:rPr>
                <w:sz w:val="20"/>
              </w:rPr>
            </w:pPr>
            <w:r>
              <w:rPr>
                <w:sz w:val="20"/>
              </w:rPr>
              <w:t>Fortlaufende Nummer pro OBX-Segment</w:t>
            </w:r>
          </w:p>
        </w:tc>
      </w:tr>
      <w:tr>
        <w:trPr/>
        <w:tc>
          <w:tcPr>
            <w:tcW w:w="672" w:type="dxa"/>
            <w:tcBorders/>
          </w:tcPr>
          <w:p>
            <w:pPr>
              <w:pStyle w:val="AttributeTableBody"/>
              <w:widowControl w:val="false"/>
              <w:spacing w:before="40" w:after="30"/>
              <w:rPr>
                <w:sz w:val="20"/>
              </w:rPr>
            </w:pPr>
            <w:r>
              <w:rPr>
                <w:sz w:val="20"/>
              </w:rPr>
              <w:t>2</w:t>
            </w:r>
          </w:p>
        </w:tc>
        <w:tc>
          <w:tcPr>
            <w:tcW w:w="849" w:type="dxa"/>
            <w:tcBorders/>
          </w:tcPr>
          <w:p>
            <w:pPr>
              <w:pStyle w:val="AttributeTableBody"/>
              <w:widowControl w:val="false"/>
              <w:spacing w:before="40" w:after="30"/>
              <w:rPr>
                <w:b/>
                <w:b/>
                <w:bCs/>
                <w:sz w:val="20"/>
              </w:rPr>
            </w:pPr>
            <w:r>
              <w:rPr>
                <w:sz w:val="20"/>
              </w:rPr>
              <w:t>ID</w:t>
            </w:r>
          </w:p>
        </w:tc>
        <w:tc>
          <w:tcPr>
            <w:tcW w:w="670" w:type="dxa"/>
            <w:tcBorders/>
          </w:tcPr>
          <w:p>
            <w:pPr>
              <w:pStyle w:val="AttributeTableBody"/>
              <w:widowControl w:val="false"/>
              <w:spacing w:before="40" w:after="30"/>
              <w:rPr>
                <w:b/>
                <w:b/>
                <w:bCs/>
                <w:sz w:val="20"/>
              </w:rPr>
            </w:pPr>
            <w:r>
              <w:rPr>
                <w:sz w:val="20"/>
              </w:rPr>
              <w:t>C</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rStyle w:val="HyperlinkTable"/>
                <w:rFonts w:eastAsia="Arial Unicode MS"/>
                <w:b/>
                <w:b/>
                <w:bCs/>
                <w:color w:val="auto"/>
                <w:sz w:val="20"/>
              </w:rPr>
            </w:pPr>
            <w:r>
              <w:rPr>
                <w:sz w:val="20"/>
              </w:rPr>
              <w:t>0125</w:t>
            </w:r>
          </w:p>
        </w:tc>
        <w:tc>
          <w:tcPr>
            <w:tcW w:w="960" w:type="dxa"/>
            <w:tcBorders/>
          </w:tcPr>
          <w:p>
            <w:pPr>
              <w:pStyle w:val="AttributeTableBody"/>
              <w:widowControl w:val="false"/>
              <w:spacing w:before="40" w:after="30"/>
              <w:rPr>
                <w:b/>
                <w:b/>
                <w:bCs/>
                <w:sz w:val="20"/>
              </w:rPr>
            </w:pPr>
            <w:r>
              <w:rPr>
                <w:sz w:val="20"/>
              </w:rPr>
              <w:t>00570</w:t>
            </w:r>
          </w:p>
        </w:tc>
        <w:tc>
          <w:tcPr>
            <w:tcW w:w="1419" w:type="dxa"/>
            <w:tcBorders/>
          </w:tcPr>
          <w:p>
            <w:pPr>
              <w:pStyle w:val="AttributeTableBody"/>
              <w:widowControl w:val="false"/>
              <w:spacing w:before="40" w:after="30"/>
              <w:jc w:val="left"/>
              <w:rPr>
                <w:b/>
                <w:b/>
                <w:bCs/>
                <w:sz w:val="20"/>
              </w:rPr>
            </w:pPr>
            <w:r>
              <w:rPr>
                <w:sz w:val="20"/>
              </w:rPr>
              <w:t>Value Type</w:t>
            </w:r>
          </w:p>
        </w:tc>
        <w:tc>
          <w:tcPr>
            <w:tcW w:w="3570" w:type="dxa"/>
            <w:tcBorders/>
          </w:tcPr>
          <w:p>
            <w:pPr>
              <w:pStyle w:val="AttributeTableBody"/>
              <w:widowControl w:val="false"/>
              <w:spacing w:before="40" w:after="30"/>
              <w:jc w:val="left"/>
              <w:rPr>
                <w:sz w:val="20"/>
              </w:rPr>
            </w:pPr>
            <w:r>
              <w:rPr>
                <w:sz w:val="20"/>
              </w:rPr>
              <w:t>NM für numerisch</w:t>
            </w:r>
          </w:p>
        </w:tc>
      </w:tr>
      <w:tr>
        <w:trPr/>
        <w:tc>
          <w:tcPr>
            <w:tcW w:w="672" w:type="dxa"/>
            <w:tcBorders/>
          </w:tcPr>
          <w:p>
            <w:pPr>
              <w:pStyle w:val="AttributeTableBody"/>
              <w:widowControl w:val="false"/>
              <w:spacing w:before="40" w:after="30"/>
              <w:rPr>
                <w:sz w:val="20"/>
              </w:rPr>
            </w:pPr>
            <w:r>
              <w:rPr>
                <w:sz w:val="20"/>
              </w:rPr>
              <w:t>3</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R</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rStyle w:val="HyperlinkTable"/>
                <w:rFonts w:eastAsia="Arial Unicode MS"/>
                <w:color w:val="auto"/>
                <w:sz w:val="20"/>
              </w:rPr>
            </w:pPr>
            <w:r>
              <w:rPr>
                <w:rFonts w:eastAsia="Arial Unicode MS"/>
                <w:color w:val="auto"/>
                <w:sz w:val="20"/>
              </w:rPr>
            </w:r>
          </w:p>
        </w:tc>
        <w:tc>
          <w:tcPr>
            <w:tcW w:w="960" w:type="dxa"/>
            <w:tcBorders/>
          </w:tcPr>
          <w:p>
            <w:pPr>
              <w:pStyle w:val="AttributeTableBody"/>
              <w:widowControl w:val="false"/>
              <w:spacing w:before="40" w:after="30"/>
              <w:rPr>
                <w:sz w:val="20"/>
              </w:rPr>
            </w:pPr>
            <w:r>
              <w:rPr>
                <w:sz w:val="20"/>
              </w:rPr>
              <w:t>00571</w:t>
            </w:r>
          </w:p>
        </w:tc>
        <w:tc>
          <w:tcPr>
            <w:tcW w:w="1419" w:type="dxa"/>
            <w:tcBorders/>
          </w:tcPr>
          <w:p>
            <w:pPr>
              <w:pStyle w:val="AttributeTableBody"/>
              <w:widowControl w:val="false"/>
              <w:spacing w:before="40" w:after="30"/>
              <w:jc w:val="left"/>
              <w:rPr>
                <w:sz w:val="20"/>
              </w:rPr>
            </w:pPr>
            <w:r>
              <w:rPr>
                <w:sz w:val="20"/>
              </w:rPr>
              <w:t>Observation Identifier</w:t>
            </w:r>
          </w:p>
        </w:tc>
        <w:tc>
          <w:tcPr>
            <w:tcW w:w="3570" w:type="dxa"/>
            <w:tcBorders/>
          </w:tcPr>
          <w:p>
            <w:pPr>
              <w:pStyle w:val="AttributeTableBody"/>
              <w:widowControl w:val="false"/>
              <w:spacing w:before="40" w:after="30"/>
              <w:jc w:val="left"/>
              <w:rPr>
                <w:sz w:val="20"/>
              </w:rPr>
            </w:pPr>
            <w:r>
              <w:rPr>
                <w:sz w:val="20"/>
              </w:rPr>
              <w:t>Wenn in OBX.5 das Gewicht angegeben wird:</w:t>
            </w:r>
          </w:p>
          <w:p>
            <w:pPr>
              <w:pStyle w:val="AttributeTableBody"/>
              <w:widowControl w:val="false"/>
              <w:jc w:val="left"/>
              <w:rPr>
                <w:sz w:val="20"/>
              </w:rPr>
            </w:pPr>
            <w:r>
              <w:rPr>
                <w:sz w:val="20"/>
              </w:rPr>
              <w:t>3141-9^BODY WEIGHT:^LN</w:t>
            </w:r>
          </w:p>
          <w:p>
            <w:pPr>
              <w:pStyle w:val="AttributeTableBody"/>
              <w:widowControl w:val="false"/>
              <w:jc w:val="left"/>
              <w:rPr>
                <w:sz w:val="20"/>
              </w:rPr>
            </w:pPr>
            <w:r>
              <w:rPr>
                <w:sz w:val="20"/>
              </w:rPr>
              <w:t>Wenn in OBX.5 die Grösse angegeben wird:</w:t>
            </w:r>
          </w:p>
          <w:p>
            <w:pPr>
              <w:pStyle w:val="AttributeTableBody"/>
              <w:widowControl w:val="false"/>
              <w:spacing w:before="40" w:after="30"/>
              <w:jc w:val="left"/>
              <w:rPr>
                <w:sz w:val="20"/>
              </w:rPr>
            </w:pPr>
            <w:r>
              <w:rPr>
                <w:sz w:val="20"/>
              </w:rPr>
              <w:t>3137-7^BODY HEIGHT:^LN</w:t>
            </w:r>
          </w:p>
        </w:tc>
      </w:tr>
      <w:tr>
        <w:trPr/>
        <w:tc>
          <w:tcPr>
            <w:tcW w:w="672" w:type="dxa"/>
            <w:tcBorders/>
          </w:tcPr>
          <w:p>
            <w:pPr>
              <w:pStyle w:val="AttributeTableBody"/>
              <w:widowControl w:val="false"/>
              <w:spacing w:before="40" w:after="30"/>
              <w:rPr>
                <w:sz w:val="20"/>
              </w:rPr>
            </w:pPr>
            <w:r>
              <w:rPr>
                <w:sz w:val="20"/>
              </w:rPr>
              <w:t>4</w:t>
            </w:r>
          </w:p>
        </w:tc>
        <w:tc>
          <w:tcPr>
            <w:tcW w:w="849" w:type="dxa"/>
            <w:tcBorders/>
          </w:tcPr>
          <w:p>
            <w:pPr>
              <w:pStyle w:val="AttributeTableBody"/>
              <w:widowControl w:val="false"/>
              <w:spacing w:before="40" w:after="30"/>
              <w:rPr>
                <w:b/>
                <w:b/>
                <w:bCs/>
                <w:sz w:val="20"/>
              </w:rPr>
            </w:pPr>
            <w:r>
              <w:rPr>
                <w:sz w:val="20"/>
              </w:rPr>
              <w:t>ST</w:t>
            </w:r>
          </w:p>
        </w:tc>
        <w:tc>
          <w:tcPr>
            <w:tcW w:w="670" w:type="dxa"/>
            <w:tcBorders/>
          </w:tcPr>
          <w:p>
            <w:pPr>
              <w:pStyle w:val="AttributeTableBody"/>
              <w:widowControl w:val="false"/>
              <w:spacing w:before="40" w:after="30"/>
              <w:rPr>
                <w:b/>
                <w:b/>
                <w:bCs/>
                <w:sz w:val="20"/>
              </w:rPr>
            </w:pPr>
            <w:r>
              <w:rPr>
                <w:sz w:val="20"/>
              </w:rPr>
              <w:t>C</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rStyle w:val="HyperlinkTable"/>
                <w:rFonts w:eastAsia="Arial Unicode MS"/>
                <w:b/>
                <w:b/>
                <w:bCs/>
                <w:color w:val="auto"/>
                <w:sz w:val="20"/>
              </w:rPr>
            </w:pPr>
            <w:r>
              <w:rPr>
                <w:sz w:val="20"/>
              </w:rPr>
              <w:t>9999</w:t>
            </w:r>
          </w:p>
        </w:tc>
        <w:tc>
          <w:tcPr>
            <w:tcW w:w="960" w:type="dxa"/>
            <w:tcBorders/>
          </w:tcPr>
          <w:p>
            <w:pPr>
              <w:pStyle w:val="AttributeTableBody"/>
              <w:widowControl w:val="false"/>
              <w:spacing w:before="40" w:after="30"/>
              <w:rPr>
                <w:b/>
                <w:b/>
                <w:bCs/>
                <w:sz w:val="20"/>
              </w:rPr>
            </w:pPr>
            <w:r>
              <w:rPr>
                <w:sz w:val="20"/>
              </w:rPr>
              <w:t>00572</w:t>
            </w:r>
          </w:p>
        </w:tc>
        <w:tc>
          <w:tcPr>
            <w:tcW w:w="1419" w:type="dxa"/>
            <w:tcBorders/>
          </w:tcPr>
          <w:p>
            <w:pPr>
              <w:pStyle w:val="AttributeTableBody"/>
              <w:widowControl w:val="false"/>
              <w:spacing w:before="40" w:after="30"/>
              <w:jc w:val="left"/>
              <w:rPr>
                <w:b/>
                <w:b/>
                <w:bCs/>
                <w:sz w:val="20"/>
              </w:rPr>
            </w:pPr>
            <w:r>
              <w:rPr>
                <w:sz w:val="20"/>
              </w:rPr>
              <w:t>Observation Sub-ID</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5</w:t>
            </w:r>
          </w:p>
        </w:tc>
        <w:tc>
          <w:tcPr>
            <w:tcW w:w="849" w:type="dxa"/>
            <w:tcBorders/>
          </w:tcPr>
          <w:p>
            <w:pPr>
              <w:pStyle w:val="AttributeTableBody"/>
              <w:widowControl w:val="false"/>
              <w:spacing w:before="40" w:after="30"/>
              <w:rPr>
                <w:sz w:val="20"/>
              </w:rPr>
            </w:pPr>
            <w:r>
              <w:rPr>
                <w:sz w:val="20"/>
              </w:rPr>
              <w:t>varies</w:t>
            </w:r>
          </w:p>
        </w:tc>
        <w:tc>
          <w:tcPr>
            <w:tcW w:w="670" w:type="dxa"/>
            <w:tcBorders/>
          </w:tcPr>
          <w:p>
            <w:pPr>
              <w:pStyle w:val="AttributeTableBody"/>
              <w:widowControl w:val="false"/>
              <w:spacing w:before="40" w:after="30"/>
              <w:rPr>
                <w:sz w:val="20"/>
              </w:rPr>
            </w:pPr>
            <w:r>
              <w:rPr>
                <w:sz w:val="20"/>
              </w:rPr>
              <w:t>C</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00573</w:t>
            </w:r>
          </w:p>
        </w:tc>
        <w:tc>
          <w:tcPr>
            <w:tcW w:w="1419" w:type="dxa"/>
            <w:tcBorders/>
          </w:tcPr>
          <w:p>
            <w:pPr>
              <w:pStyle w:val="AttributeTableBody"/>
              <w:widowControl w:val="false"/>
              <w:spacing w:before="40" w:after="30"/>
              <w:jc w:val="left"/>
              <w:rPr>
                <w:sz w:val="20"/>
              </w:rPr>
            </w:pPr>
            <w:r>
              <w:rPr>
                <w:sz w:val="20"/>
              </w:rPr>
              <w:t>Observation Value</w:t>
            </w:r>
          </w:p>
        </w:tc>
        <w:tc>
          <w:tcPr>
            <w:tcW w:w="3570" w:type="dxa"/>
            <w:tcBorders/>
          </w:tcPr>
          <w:p>
            <w:pPr>
              <w:pStyle w:val="AttributeTableBody"/>
              <w:widowControl w:val="false"/>
              <w:spacing w:before="40" w:after="30"/>
              <w:jc w:val="left"/>
              <w:rPr>
                <w:sz w:val="20"/>
              </w:rPr>
            </w:pPr>
            <w:r>
              <w:rPr>
                <w:sz w:val="20"/>
              </w:rPr>
              <w:t>Effektiver Wert (z.B. 81 für Gewicht oder 179 für Grösse)</w:t>
            </w:r>
          </w:p>
        </w:tc>
      </w:tr>
      <w:tr>
        <w:trPr/>
        <w:tc>
          <w:tcPr>
            <w:tcW w:w="672" w:type="dxa"/>
            <w:tcBorders/>
          </w:tcPr>
          <w:p>
            <w:pPr>
              <w:pStyle w:val="AttributeTableBody"/>
              <w:widowControl w:val="false"/>
              <w:spacing w:before="40" w:after="30"/>
              <w:rPr>
                <w:sz w:val="20"/>
              </w:rPr>
            </w:pPr>
            <w:r>
              <w:rPr>
                <w:sz w:val="20"/>
              </w:rPr>
              <w:t>6</w:t>
            </w:r>
          </w:p>
        </w:tc>
        <w:tc>
          <w:tcPr>
            <w:tcW w:w="849" w:type="dxa"/>
            <w:tcBorders/>
          </w:tcPr>
          <w:p>
            <w:pPr>
              <w:pStyle w:val="AttributeTableBody"/>
              <w:widowControl w:val="false"/>
              <w:spacing w:before="40" w:after="30"/>
              <w:rPr>
                <w:b/>
                <w:b/>
                <w:bCs/>
                <w:sz w:val="20"/>
              </w:rPr>
            </w:pPr>
            <w:r>
              <w:rPr>
                <w:sz w:val="20"/>
              </w:rPr>
              <w:t>CWE</w:t>
            </w:r>
          </w:p>
        </w:tc>
        <w:tc>
          <w:tcPr>
            <w:tcW w:w="670" w:type="dxa"/>
            <w:tcBorders/>
          </w:tcPr>
          <w:p>
            <w:pPr>
              <w:pStyle w:val="AttributeTableBody"/>
              <w:widowControl w:val="false"/>
              <w:spacing w:before="40" w:after="30"/>
              <w:rPr>
                <w:b/>
                <w:b/>
                <w:bCs/>
                <w:sz w:val="20"/>
              </w:rPr>
            </w:pPr>
            <w:r>
              <w:rPr>
                <w:sz w:val="20"/>
              </w:rPr>
              <w:t>O</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b/>
                <w:b/>
                <w:bCs/>
                <w:sz w:val="20"/>
              </w:rPr>
            </w:pPr>
            <w:r>
              <w:rPr>
                <w:b/>
                <w:bCs/>
                <w:sz w:val="20"/>
              </w:rPr>
            </w:r>
          </w:p>
        </w:tc>
        <w:tc>
          <w:tcPr>
            <w:tcW w:w="960" w:type="dxa"/>
            <w:tcBorders/>
          </w:tcPr>
          <w:p>
            <w:pPr>
              <w:pStyle w:val="AttributeTableBody"/>
              <w:widowControl w:val="false"/>
              <w:spacing w:before="40" w:after="30"/>
              <w:rPr>
                <w:b/>
                <w:b/>
                <w:bCs/>
                <w:sz w:val="20"/>
              </w:rPr>
            </w:pPr>
            <w:r>
              <w:rPr>
                <w:sz w:val="20"/>
              </w:rPr>
              <w:t>00574</w:t>
            </w:r>
          </w:p>
        </w:tc>
        <w:tc>
          <w:tcPr>
            <w:tcW w:w="1419" w:type="dxa"/>
            <w:tcBorders/>
          </w:tcPr>
          <w:p>
            <w:pPr>
              <w:pStyle w:val="AttributeTableBody"/>
              <w:widowControl w:val="false"/>
              <w:spacing w:before="40" w:after="30"/>
              <w:jc w:val="left"/>
              <w:rPr>
                <w:b/>
                <w:b/>
                <w:bCs/>
                <w:sz w:val="20"/>
              </w:rPr>
            </w:pPr>
            <w:r>
              <w:rPr>
                <w:sz w:val="20"/>
              </w:rPr>
              <w:t>Units</w:t>
            </w:r>
          </w:p>
        </w:tc>
        <w:tc>
          <w:tcPr>
            <w:tcW w:w="3570" w:type="dxa"/>
            <w:tcBorders/>
          </w:tcPr>
          <w:p>
            <w:pPr>
              <w:pStyle w:val="AttributeTableBody"/>
              <w:widowControl w:val="false"/>
              <w:spacing w:before="40" w:after="30"/>
              <w:jc w:val="left"/>
              <w:rPr>
                <w:sz w:val="20"/>
              </w:rPr>
            </w:pPr>
            <w:r>
              <w:rPr>
                <w:sz w:val="20"/>
              </w:rPr>
              <w:t xml:space="preserve">Wenn in OBX.5 das Gewicht angegeben wird: </w:t>
            </w:r>
            <w:r>
              <w:rPr>
                <w:b/>
                <w:bCs/>
                <w:sz w:val="20"/>
              </w:rPr>
              <w:t>kg</w:t>
            </w:r>
          </w:p>
          <w:p>
            <w:pPr>
              <w:pStyle w:val="AttributeTableBody"/>
              <w:widowControl w:val="false"/>
              <w:spacing w:before="40" w:after="30"/>
              <w:jc w:val="left"/>
              <w:rPr>
                <w:b/>
                <w:b/>
                <w:bCs/>
                <w:sz w:val="20"/>
              </w:rPr>
            </w:pPr>
            <w:r>
              <w:rPr>
                <w:sz w:val="20"/>
              </w:rPr>
              <w:t xml:space="preserve">Wenn in OBX.5 die Grösse angegeben wird: </w:t>
            </w:r>
            <w:r>
              <w:rPr>
                <w:b/>
                <w:bCs/>
                <w:sz w:val="20"/>
              </w:rPr>
              <w:t>cm</w:t>
            </w:r>
          </w:p>
        </w:tc>
      </w:tr>
      <w:tr>
        <w:trPr/>
        <w:tc>
          <w:tcPr>
            <w:tcW w:w="672" w:type="dxa"/>
            <w:tcBorders/>
          </w:tcPr>
          <w:p>
            <w:pPr>
              <w:pStyle w:val="AttributeTableBody"/>
              <w:widowControl w:val="false"/>
              <w:spacing w:before="40" w:after="30"/>
              <w:rPr>
                <w:sz w:val="20"/>
              </w:rPr>
            </w:pPr>
            <w:r>
              <w:rPr>
                <w:sz w:val="20"/>
              </w:rPr>
              <w:t>7</w:t>
            </w:r>
          </w:p>
        </w:tc>
        <w:tc>
          <w:tcPr>
            <w:tcW w:w="849" w:type="dxa"/>
            <w:tcBorders/>
          </w:tcPr>
          <w:p>
            <w:pPr>
              <w:pStyle w:val="AttributeTableBody"/>
              <w:widowControl w:val="false"/>
              <w:spacing w:before="40" w:after="30"/>
              <w:rPr>
                <w:sz w:val="20"/>
              </w:rPr>
            </w:pPr>
            <w:r>
              <w:rPr>
                <w:sz w:val="20"/>
              </w:rPr>
              <w:t>ST</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9999</w:t>
            </w:r>
          </w:p>
        </w:tc>
        <w:tc>
          <w:tcPr>
            <w:tcW w:w="960" w:type="dxa"/>
            <w:tcBorders/>
          </w:tcPr>
          <w:p>
            <w:pPr>
              <w:pStyle w:val="AttributeTableBody"/>
              <w:widowControl w:val="false"/>
              <w:spacing w:before="40" w:after="30"/>
              <w:rPr>
                <w:sz w:val="20"/>
              </w:rPr>
            </w:pPr>
            <w:r>
              <w:rPr>
                <w:sz w:val="20"/>
              </w:rPr>
              <w:t>00575</w:t>
            </w:r>
          </w:p>
        </w:tc>
        <w:tc>
          <w:tcPr>
            <w:tcW w:w="1419" w:type="dxa"/>
            <w:tcBorders/>
          </w:tcPr>
          <w:p>
            <w:pPr>
              <w:pStyle w:val="AttributeTableBody"/>
              <w:widowControl w:val="false"/>
              <w:spacing w:before="40" w:after="30"/>
              <w:jc w:val="left"/>
              <w:rPr>
                <w:sz w:val="20"/>
              </w:rPr>
            </w:pPr>
            <w:r>
              <w:rPr>
                <w:sz w:val="20"/>
              </w:rPr>
              <w:t>References Range</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8</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00576</w:t>
            </w:r>
          </w:p>
        </w:tc>
        <w:tc>
          <w:tcPr>
            <w:tcW w:w="1419" w:type="dxa"/>
            <w:tcBorders/>
          </w:tcPr>
          <w:p>
            <w:pPr>
              <w:pStyle w:val="AttributeTableBody"/>
              <w:widowControl w:val="false"/>
              <w:spacing w:before="40" w:after="30"/>
              <w:jc w:val="left"/>
              <w:rPr>
                <w:sz w:val="20"/>
              </w:rPr>
            </w:pPr>
            <w:r>
              <w:rPr>
                <w:sz w:val="20"/>
              </w:rPr>
              <w:t>Interpretation Codes</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9</w:t>
            </w:r>
          </w:p>
        </w:tc>
        <w:tc>
          <w:tcPr>
            <w:tcW w:w="849" w:type="dxa"/>
            <w:tcBorders/>
          </w:tcPr>
          <w:p>
            <w:pPr>
              <w:pStyle w:val="AttributeTableBody"/>
              <w:widowControl w:val="false"/>
              <w:spacing w:before="40" w:after="30"/>
              <w:rPr>
                <w:sz w:val="20"/>
              </w:rPr>
            </w:pPr>
            <w:r>
              <w:rPr>
                <w:sz w:val="20"/>
              </w:rPr>
              <w:t>NM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0078</w:t>
            </w:r>
          </w:p>
        </w:tc>
        <w:tc>
          <w:tcPr>
            <w:tcW w:w="960" w:type="dxa"/>
            <w:tcBorders/>
          </w:tcPr>
          <w:p>
            <w:pPr>
              <w:pStyle w:val="AttributeTableBody"/>
              <w:widowControl w:val="false"/>
              <w:spacing w:before="40" w:after="30"/>
              <w:rPr>
                <w:sz w:val="20"/>
              </w:rPr>
            </w:pPr>
            <w:r>
              <w:rPr>
                <w:sz w:val="20"/>
              </w:rPr>
              <w:t>00577</w:t>
            </w:r>
          </w:p>
        </w:tc>
        <w:tc>
          <w:tcPr>
            <w:tcW w:w="1419" w:type="dxa"/>
            <w:tcBorders/>
          </w:tcPr>
          <w:p>
            <w:pPr>
              <w:pStyle w:val="AttributeTableBody"/>
              <w:widowControl w:val="false"/>
              <w:spacing w:before="40" w:after="30"/>
              <w:jc w:val="left"/>
              <w:rPr>
                <w:sz w:val="20"/>
              </w:rPr>
            </w:pPr>
            <w:r>
              <w:rPr>
                <w:sz w:val="20"/>
              </w:rPr>
              <w:t>Probability</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10</w:t>
            </w:r>
          </w:p>
        </w:tc>
        <w:tc>
          <w:tcPr>
            <w:tcW w:w="849" w:type="dxa"/>
            <w:tcBorders/>
          </w:tcPr>
          <w:p>
            <w:pPr>
              <w:pStyle w:val="AttributeTableBody"/>
              <w:widowControl w:val="false"/>
              <w:spacing w:before="40" w:after="30"/>
              <w:rPr>
                <w:sz w:val="20"/>
              </w:rPr>
            </w:pPr>
            <w:r>
              <w:rPr>
                <w:sz w:val="20"/>
              </w:rPr>
              <w:t>ID</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00578</w:t>
            </w:r>
          </w:p>
        </w:tc>
        <w:tc>
          <w:tcPr>
            <w:tcW w:w="1419" w:type="dxa"/>
            <w:tcBorders/>
          </w:tcPr>
          <w:p>
            <w:pPr>
              <w:pStyle w:val="AttributeTableBody"/>
              <w:widowControl w:val="false"/>
              <w:spacing w:before="40" w:after="30"/>
              <w:jc w:val="left"/>
              <w:rPr>
                <w:sz w:val="20"/>
              </w:rPr>
            </w:pPr>
            <w:r>
              <w:rPr>
                <w:sz w:val="20"/>
              </w:rPr>
              <w:t>Nature of Abnormal Test</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11</w:t>
            </w:r>
          </w:p>
        </w:tc>
        <w:tc>
          <w:tcPr>
            <w:tcW w:w="849" w:type="dxa"/>
            <w:tcBorders/>
          </w:tcPr>
          <w:p>
            <w:pPr>
              <w:pStyle w:val="AttributeTableBody"/>
              <w:widowControl w:val="false"/>
              <w:spacing w:before="40" w:after="30"/>
              <w:rPr>
                <w:sz w:val="20"/>
              </w:rPr>
            </w:pPr>
            <w:r>
              <w:rPr>
                <w:sz w:val="20"/>
              </w:rPr>
              <w:t>ID</w:t>
            </w:r>
          </w:p>
        </w:tc>
        <w:tc>
          <w:tcPr>
            <w:tcW w:w="670" w:type="dxa"/>
            <w:tcBorders/>
          </w:tcPr>
          <w:p>
            <w:pPr>
              <w:pStyle w:val="AttributeTableBody"/>
              <w:widowControl w:val="false"/>
              <w:spacing w:before="40" w:after="30"/>
              <w:rPr>
                <w:sz w:val="20"/>
              </w:rPr>
            </w:pPr>
            <w:r>
              <w:rPr>
                <w:sz w:val="20"/>
              </w:rPr>
              <w:t>R</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00579</w:t>
            </w:r>
          </w:p>
        </w:tc>
        <w:tc>
          <w:tcPr>
            <w:tcW w:w="1419" w:type="dxa"/>
            <w:tcBorders/>
          </w:tcPr>
          <w:p>
            <w:pPr>
              <w:pStyle w:val="AttributeTableBody"/>
              <w:widowControl w:val="false"/>
              <w:spacing w:before="40" w:after="30"/>
              <w:jc w:val="left"/>
              <w:rPr>
                <w:sz w:val="20"/>
              </w:rPr>
            </w:pPr>
            <w:r>
              <w:rPr>
                <w:sz w:val="20"/>
              </w:rPr>
              <w:t>Observation Result Status</w:t>
            </w:r>
          </w:p>
        </w:tc>
        <w:tc>
          <w:tcPr>
            <w:tcW w:w="3570" w:type="dxa"/>
            <w:tcBorders/>
          </w:tcPr>
          <w:p>
            <w:pPr>
              <w:pStyle w:val="AttributeTableBody"/>
              <w:widowControl w:val="false"/>
              <w:spacing w:before="40" w:after="30"/>
              <w:jc w:val="left"/>
              <w:rPr>
                <w:sz w:val="20"/>
              </w:rPr>
            </w:pPr>
            <w:r>
              <w:rPr>
                <w:sz w:val="20"/>
              </w:rPr>
              <w:t>C für Correction of previos results</w:t>
            </w:r>
          </w:p>
        </w:tc>
      </w:tr>
      <w:tr>
        <w:trPr/>
        <w:tc>
          <w:tcPr>
            <w:tcW w:w="672" w:type="dxa"/>
            <w:tcBorders/>
          </w:tcPr>
          <w:p>
            <w:pPr>
              <w:pStyle w:val="AttributeTableBody"/>
              <w:widowControl w:val="false"/>
              <w:spacing w:before="40" w:after="30"/>
              <w:rPr>
                <w:sz w:val="20"/>
              </w:rPr>
            </w:pPr>
            <w:r>
              <w:rPr>
                <w:sz w:val="20"/>
              </w:rPr>
              <w:t>12</w:t>
            </w:r>
          </w:p>
        </w:tc>
        <w:tc>
          <w:tcPr>
            <w:tcW w:w="849" w:type="dxa"/>
            <w:tcBorders/>
          </w:tcPr>
          <w:p>
            <w:pPr>
              <w:pStyle w:val="AttributeTableBody"/>
              <w:widowControl w:val="false"/>
              <w:spacing w:before="40" w:after="30"/>
              <w:rPr>
                <w:sz w:val="20"/>
              </w:rPr>
            </w:pPr>
            <w:r>
              <w:rPr>
                <w:sz w:val="20"/>
              </w:rPr>
              <w:t>DTM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0080</w:t>
            </w:r>
          </w:p>
        </w:tc>
        <w:tc>
          <w:tcPr>
            <w:tcW w:w="960" w:type="dxa"/>
            <w:tcBorders/>
          </w:tcPr>
          <w:p>
            <w:pPr>
              <w:pStyle w:val="AttributeTableBody"/>
              <w:widowControl w:val="false"/>
              <w:spacing w:before="40" w:after="30"/>
              <w:rPr>
                <w:sz w:val="20"/>
              </w:rPr>
            </w:pPr>
            <w:r>
              <w:rPr>
                <w:sz w:val="20"/>
              </w:rPr>
              <w:t>00580</w:t>
            </w:r>
          </w:p>
        </w:tc>
        <w:tc>
          <w:tcPr>
            <w:tcW w:w="1419" w:type="dxa"/>
            <w:tcBorders/>
          </w:tcPr>
          <w:p>
            <w:pPr>
              <w:pStyle w:val="AttributeTableBody"/>
              <w:widowControl w:val="false"/>
              <w:spacing w:before="40" w:after="30"/>
              <w:jc w:val="left"/>
              <w:rPr>
                <w:sz w:val="20"/>
              </w:rPr>
            </w:pPr>
            <w:r>
              <w:rPr>
                <w:sz w:val="20"/>
              </w:rPr>
              <w:t>Effective Date of Reference Range</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13</w:t>
            </w:r>
          </w:p>
        </w:tc>
        <w:tc>
          <w:tcPr>
            <w:tcW w:w="849" w:type="dxa"/>
            <w:tcBorders/>
          </w:tcPr>
          <w:p>
            <w:pPr>
              <w:pStyle w:val="AttributeTableBody"/>
              <w:widowControl w:val="false"/>
              <w:spacing w:before="40" w:after="30"/>
              <w:rPr>
                <w:sz w:val="20"/>
              </w:rPr>
            </w:pPr>
            <w:r>
              <w:rPr>
                <w:sz w:val="20"/>
              </w:rPr>
              <w:t>ST</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00581</w:t>
            </w:r>
          </w:p>
        </w:tc>
        <w:tc>
          <w:tcPr>
            <w:tcW w:w="1419" w:type="dxa"/>
            <w:tcBorders/>
          </w:tcPr>
          <w:p>
            <w:pPr>
              <w:pStyle w:val="AttributeTableBody"/>
              <w:widowControl w:val="false"/>
              <w:spacing w:before="40" w:after="30"/>
              <w:jc w:val="left"/>
              <w:rPr>
                <w:sz w:val="20"/>
              </w:rPr>
            </w:pPr>
            <w:r>
              <w:rPr>
                <w:sz w:val="20"/>
              </w:rPr>
              <w:t>User Defined Access Checks</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14</w:t>
            </w:r>
          </w:p>
        </w:tc>
        <w:tc>
          <w:tcPr>
            <w:tcW w:w="849" w:type="dxa"/>
            <w:tcBorders/>
          </w:tcPr>
          <w:p>
            <w:pPr>
              <w:pStyle w:val="AttributeTableBody"/>
              <w:widowControl w:val="false"/>
              <w:spacing w:before="40" w:after="30"/>
              <w:rPr>
                <w:sz w:val="20"/>
              </w:rPr>
            </w:pPr>
            <w:r>
              <w:rPr>
                <w:sz w:val="20"/>
              </w:rPr>
              <w:t>DTM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0085</w:t>
            </w:r>
          </w:p>
        </w:tc>
        <w:tc>
          <w:tcPr>
            <w:tcW w:w="960" w:type="dxa"/>
            <w:tcBorders/>
          </w:tcPr>
          <w:p>
            <w:pPr>
              <w:pStyle w:val="AttributeTableBody"/>
              <w:widowControl w:val="false"/>
              <w:spacing w:before="40" w:after="30"/>
              <w:rPr>
                <w:sz w:val="20"/>
              </w:rPr>
            </w:pPr>
            <w:r>
              <w:rPr>
                <w:sz w:val="20"/>
              </w:rPr>
              <w:t>00582</w:t>
            </w:r>
          </w:p>
        </w:tc>
        <w:tc>
          <w:tcPr>
            <w:tcW w:w="1419" w:type="dxa"/>
            <w:tcBorders/>
          </w:tcPr>
          <w:p>
            <w:pPr>
              <w:pStyle w:val="AttributeTableBody"/>
              <w:widowControl w:val="false"/>
              <w:spacing w:before="40" w:after="30"/>
              <w:jc w:val="left"/>
              <w:rPr>
                <w:sz w:val="20"/>
              </w:rPr>
            </w:pPr>
            <w:r>
              <w:rPr>
                <w:sz w:val="20"/>
              </w:rPr>
              <w:t>Date/Time of the Observation</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15</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00583</w:t>
            </w:r>
          </w:p>
        </w:tc>
        <w:tc>
          <w:tcPr>
            <w:tcW w:w="1419" w:type="dxa"/>
            <w:tcBorders/>
          </w:tcPr>
          <w:p>
            <w:pPr>
              <w:pStyle w:val="AttributeTableBody"/>
              <w:widowControl w:val="false"/>
              <w:spacing w:before="40" w:after="30"/>
              <w:jc w:val="left"/>
              <w:rPr>
                <w:sz w:val="20"/>
              </w:rPr>
            </w:pPr>
            <w:r>
              <w:rPr>
                <w:sz w:val="20"/>
              </w:rPr>
              <w:t>Producer's ID</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16</w:t>
            </w:r>
          </w:p>
        </w:tc>
        <w:tc>
          <w:tcPr>
            <w:tcW w:w="849" w:type="dxa"/>
            <w:tcBorders/>
          </w:tcPr>
          <w:p>
            <w:pPr>
              <w:pStyle w:val="AttributeTableBody"/>
              <w:widowControl w:val="false"/>
              <w:spacing w:before="40" w:after="30"/>
              <w:rPr>
                <w:sz w:val="20"/>
              </w:rPr>
            </w:pPr>
            <w:r>
              <w:rPr>
                <w:sz w:val="20"/>
              </w:rPr>
              <w:t>XCN</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00584</w:t>
            </w:r>
          </w:p>
        </w:tc>
        <w:tc>
          <w:tcPr>
            <w:tcW w:w="1419" w:type="dxa"/>
            <w:tcBorders/>
          </w:tcPr>
          <w:p>
            <w:pPr>
              <w:pStyle w:val="AttributeTableBody"/>
              <w:widowControl w:val="false"/>
              <w:spacing w:before="40" w:after="30"/>
              <w:jc w:val="left"/>
              <w:rPr>
                <w:sz w:val="20"/>
              </w:rPr>
            </w:pPr>
            <w:r>
              <w:rPr>
                <w:sz w:val="20"/>
              </w:rPr>
              <w:t>Responsible Observer</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17</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00936</w:t>
            </w:r>
          </w:p>
        </w:tc>
        <w:tc>
          <w:tcPr>
            <w:tcW w:w="1419" w:type="dxa"/>
            <w:tcBorders/>
          </w:tcPr>
          <w:p>
            <w:pPr>
              <w:pStyle w:val="AttributeTableBody"/>
              <w:widowControl w:val="false"/>
              <w:spacing w:before="40" w:after="30"/>
              <w:jc w:val="left"/>
              <w:rPr>
                <w:sz w:val="20"/>
              </w:rPr>
            </w:pPr>
            <w:r>
              <w:rPr>
                <w:sz w:val="20"/>
              </w:rPr>
              <w:t>Observation Method</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18</w:t>
            </w:r>
          </w:p>
        </w:tc>
        <w:tc>
          <w:tcPr>
            <w:tcW w:w="849" w:type="dxa"/>
            <w:tcBorders/>
          </w:tcPr>
          <w:p>
            <w:pPr>
              <w:pStyle w:val="AttributeTableBody"/>
              <w:widowControl w:val="false"/>
              <w:spacing w:before="40" w:after="30"/>
              <w:rPr>
                <w:sz w:val="20"/>
              </w:rPr>
            </w:pPr>
            <w:r>
              <w:rPr>
                <w:sz w:val="20"/>
              </w:rPr>
              <w:t>EI</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01479</w:t>
            </w:r>
          </w:p>
        </w:tc>
        <w:tc>
          <w:tcPr>
            <w:tcW w:w="1419" w:type="dxa"/>
            <w:tcBorders/>
          </w:tcPr>
          <w:p>
            <w:pPr>
              <w:pStyle w:val="AttributeTableBody"/>
              <w:widowControl w:val="false"/>
              <w:spacing w:before="40" w:after="30"/>
              <w:jc w:val="left"/>
              <w:rPr>
                <w:sz w:val="20"/>
              </w:rPr>
            </w:pPr>
            <w:r>
              <w:rPr>
                <w:sz w:val="20"/>
              </w:rPr>
              <w:t>Equipment Instance Identifier</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19</w:t>
            </w:r>
          </w:p>
        </w:tc>
        <w:tc>
          <w:tcPr>
            <w:tcW w:w="849" w:type="dxa"/>
            <w:tcBorders/>
          </w:tcPr>
          <w:p>
            <w:pPr>
              <w:pStyle w:val="AttributeTableBody"/>
              <w:widowControl w:val="false"/>
              <w:spacing w:before="40" w:after="30"/>
              <w:rPr>
                <w:sz w:val="20"/>
              </w:rPr>
            </w:pPr>
            <w:r>
              <w:rPr>
                <w:sz w:val="20"/>
              </w:rPr>
              <w:t>DTM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9999</w:t>
            </w:r>
          </w:p>
        </w:tc>
        <w:tc>
          <w:tcPr>
            <w:tcW w:w="960" w:type="dxa"/>
            <w:tcBorders/>
          </w:tcPr>
          <w:p>
            <w:pPr>
              <w:pStyle w:val="AttributeTableBody"/>
              <w:widowControl w:val="false"/>
              <w:spacing w:before="40" w:after="30"/>
              <w:rPr>
                <w:sz w:val="20"/>
              </w:rPr>
            </w:pPr>
            <w:r>
              <w:rPr>
                <w:sz w:val="20"/>
              </w:rPr>
              <w:t>01480</w:t>
            </w:r>
          </w:p>
        </w:tc>
        <w:tc>
          <w:tcPr>
            <w:tcW w:w="1419" w:type="dxa"/>
            <w:tcBorders/>
          </w:tcPr>
          <w:p>
            <w:pPr>
              <w:pStyle w:val="AttributeTableBody"/>
              <w:widowControl w:val="false"/>
              <w:spacing w:before="40" w:after="30"/>
              <w:jc w:val="left"/>
              <w:rPr>
                <w:sz w:val="20"/>
              </w:rPr>
            </w:pPr>
            <w:r>
              <w:rPr>
                <w:sz w:val="20"/>
              </w:rPr>
              <w:t>Date/Time of the Analysis</w:t>
            </w:r>
          </w:p>
        </w:tc>
        <w:tc>
          <w:tcPr>
            <w:tcW w:w="3570" w:type="dxa"/>
            <w:tcBorders/>
          </w:tcPr>
          <w:p>
            <w:pPr>
              <w:pStyle w:val="AttributeTableBody"/>
              <w:widowControl w:val="false"/>
              <w:spacing w:before="40" w:after="30"/>
              <w:jc w:val="left"/>
              <w:rPr>
                <w:sz w:val="20"/>
              </w:rPr>
            </w:pPr>
            <w:r>
              <w:rPr>
                <w:sz w:val="20"/>
              </w:rPr>
              <w:t>Zeitpunkt der letzten Messung (falls vorhanden)</w:t>
            </w:r>
          </w:p>
        </w:tc>
      </w:tr>
      <w:tr>
        <w:trPr/>
        <w:tc>
          <w:tcPr>
            <w:tcW w:w="672" w:type="dxa"/>
            <w:tcBorders/>
          </w:tcPr>
          <w:p>
            <w:pPr>
              <w:pStyle w:val="AttributeTableBody"/>
              <w:widowControl w:val="false"/>
              <w:spacing w:before="40" w:after="30"/>
              <w:rPr>
                <w:sz w:val="20"/>
              </w:rPr>
            </w:pPr>
            <w:r>
              <w:rPr>
                <w:sz w:val="20"/>
              </w:rPr>
              <w:t>20</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02179</w:t>
            </w:r>
          </w:p>
        </w:tc>
        <w:tc>
          <w:tcPr>
            <w:tcW w:w="1419" w:type="dxa"/>
            <w:tcBorders/>
          </w:tcPr>
          <w:p>
            <w:pPr>
              <w:pStyle w:val="AttributeTableBody"/>
              <w:widowControl w:val="false"/>
              <w:spacing w:before="40" w:after="30"/>
              <w:jc w:val="left"/>
              <w:rPr>
                <w:sz w:val="20"/>
              </w:rPr>
            </w:pPr>
            <w:r>
              <w:rPr>
                <w:sz w:val="20"/>
              </w:rPr>
              <w:t>Observation Site</w:t>
            </w:r>
          </w:p>
        </w:tc>
        <w:tc>
          <w:tcPr>
            <w:tcW w:w="3570" w:type="dxa"/>
            <w:tcBorders/>
          </w:tcPr>
          <w:p>
            <w:pPr>
              <w:pStyle w:val="AttributeTableBody"/>
              <w:widowControl w:val="false"/>
              <w:spacing w:before="40" w:after="30"/>
              <w:jc w:val="left"/>
              <w:rPr>
                <w:sz w:val="20"/>
              </w:rPr>
            </w:pPr>
            <w:r>
              <w:rPr>
                <w:sz w:val="20"/>
              </w:rPr>
            </w:r>
          </w:p>
        </w:tc>
      </w:tr>
      <w:tr>
        <w:trPr/>
        <w:tc>
          <w:tcPr>
            <w:tcW w:w="672" w:type="dxa"/>
            <w:tcBorders/>
          </w:tcPr>
          <w:p>
            <w:pPr>
              <w:pStyle w:val="AttributeTableBody"/>
              <w:widowControl w:val="false"/>
              <w:spacing w:before="40" w:after="30"/>
              <w:rPr>
                <w:sz w:val="20"/>
              </w:rPr>
            </w:pPr>
            <w:r>
              <w:rPr>
                <w:sz w:val="20"/>
              </w:rPr>
              <w:t>21</w:t>
            </w:r>
          </w:p>
        </w:tc>
        <w:tc>
          <w:tcPr>
            <w:tcW w:w="849" w:type="dxa"/>
            <w:tcBorders/>
          </w:tcPr>
          <w:p>
            <w:pPr>
              <w:pStyle w:val="AttributeTableBody"/>
              <w:widowControl w:val="false"/>
              <w:spacing w:before="40" w:after="30"/>
              <w:rPr>
                <w:sz w:val="20"/>
              </w:rPr>
            </w:pPr>
            <w:r>
              <w:rPr>
                <w:sz w:val="20"/>
              </w:rPr>
              <w:t>EI</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9999</w:t>
            </w:r>
          </w:p>
        </w:tc>
        <w:tc>
          <w:tcPr>
            <w:tcW w:w="960" w:type="dxa"/>
            <w:tcBorders/>
          </w:tcPr>
          <w:p>
            <w:pPr>
              <w:pStyle w:val="AttributeTableBody"/>
              <w:widowControl w:val="false"/>
              <w:spacing w:before="40" w:after="30"/>
              <w:rPr>
                <w:sz w:val="20"/>
              </w:rPr>
            </w:pPr>
            <w:r>
              <w:rPr>
                <w:sz w:val="20"/>
              </w:rPr>
              <w:t>02180</w:t>
            </w:r>
          </w:p>
        </w:tc>
        <w:tc>
          <w:tcPr>
            <w:tcW w:w="1419" w:type="dxa"/>
            <w:tcBorders/>
          </w:tcPr>
          <w:p>
            <w:pPr>
              <w:pStyle w:val="AttributeTableBody"/>
              <w:widowControl w:val="false"/>
              <w:spacing w:before="40" w:after="30"/>
              <w:jc w:val="left"/>
              <w:rPr>
                <w:sz w:val="20"/>
              </w:rPr>
            </w:pPr>
            <w:r>
              <w:rPr>
                <w:sz w:val="20"/>
              </w:rPr>
              <w:t>Observation Instance Identifier</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22</w:t>
            </w:r>
          </w:p>
        </w:tc>
        <w:tc>
          <w:tcPr>
            <w:tcW w:w="849" w:type="dxa"/>
            <w:tcBorders/>
          </w:tcPr>
          <w:p>
            <w:pPr>
              <w:pStyle w:val="AttributeTableBody"/>
              <w:widowControl w:val="false"/>
              <w:spacing w:before="40" w:after="30"/>
              <w:rPr>
                <w:sz w:val="20"/>
              </w:rPr>
            </w:pPr>
            <w:r>
              <w:rPr>
                <w:sz w:val="20"/>
              </w:rPr>
              <w:t>CNE</w:t>
            </w:r>
          </w:p>
        </w:tc>
        <w:tc>
          <w:tcPr>
            <w:tcW w:w="670" w:type="dxa"/>
            <w:tcBorders/>
          </w:tcPr>
          <w:p>
            <w:pPr>
              <w:pStyle w:val="AttributeTableBody"/>
              <w:widowControl w:val="false"/>
              <w:spacing w:before="40" w:after="30"/>
              <w:rPr>
                <w:sz w:val="20"/>
              </w:rPr>
            </w:pPr>
            <w:r>
              <w:rPr>
                <w:sz w:val="20"/>
              </w:rPr>
              <w:t>C</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02182</w:t>
            </w:r>
          </w:p>
        </w:tc>
        <w:tc>
          <w:tcPr>
            <w:tcW w:w="1419" w:type="dxa"/>
            <w:tcBorders/>
          </w:tcPr>
          <w:p>
            <w:pPr>
              <w:pStyle w:val="AttributeTableBody"/>
              <w:widowControl w:val="false"/>
              <w:spacing w:before="40" w:after="30"/>
              <w:jc w:val="left"/>
              <w:rPr>
                <w:sz w:val="20"/>
              </w:rPr>
            </w:pPr>
            <w:r>
              <w:rPr>
                <w:sz w:val="20"/>
              </w:rPr>
              <w:t>Mood Code</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23</w:t>
            </w:r>
          </w:p>
        </w:tc>
        <w:tc>
          <w:tcPr>
            <w:tcW w:w="849" w:type="dxa"/>
            <w:tcBorders/>
          </w:tcPr>
          <w:p>
            <w:pPr>
              <w:pStyle w:val="AttributeTableBody"/>
              <w:widowControl w:val="false"/>
              <w:spacing w:before="40" w:after="30"/>
              <w:rPr>
                <w:sz w:val="20"/>
              </w:rPr>
            </w:pPr>
            <w:r>
              <w:rPr>
                <w:sz w:val="20"/>
              </w:rPr>
              <w:t>XON</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N</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02283</w:t>
            </w:r>
          </w:p>
        </w:tc>
        <w:tc>
          <w:tcPr>
            <w:tcW w:w="1419" w:type="dxa"/>
            <w:tcBorders/>
          </w:tcPr>
          <w:p>
            <w:pPr>
              <w:pStyle w:val="AttributeTableBody"/>
              <w:widowControl w:val="false"/>
              <w:spacing w:before="40" w:after="30"/>
              <w:jc w:val="left"/>
              <w:rPr>
                <w:sz w:val="20"/>
              </w:rPr>
            </w:pPr>
            <w:r>
              <w:rPr>
                <w:sz w:val="20"/>
              </w:rPr>
              <w:t>Performing Organization Name</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24</w:t>
            </w:r>
          </w:p>
        </w:tc>
        <w:tc>
          <w:tcPr>
            <w:tcW w:w="849" w:type="dxa"/>
            <w:tcBorders/>
          </w:tcPr>
          <w:p>
            <w:pPr>
              <w:pStyle w:val="AttributeTableBody"/>
              <w:widowControl w:val="false"/>
              <w:spacing w:before="40" w:after="30"/>
              <w:rPr>
                <w:sz w:val="20"/>
              </w:rPr>
            </w:pPr>
            <w:r>
              <w:rPr>
                <w:sz w:val="20"/>
              </w:rPr>
              <w:t>XAD</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N</w:t>
            </w:r>
          </w:p>
        </w:tc>
        <w:tc>
          <w:tcPr>
            <w:tcW w:w="789" w:type="dxa"/>
            <w:tcBorders/>
            <w:shd w:color="auto" w:fill="FFFFFF" w:val="clear"/>
          </w:tcPr>
          <w:p>
            <w:pPr>
              <w:pStyle w:val="AttributeTableBody"/>
              <w:widowControl w:val="false"/>
              <w:spacing w:before="40" w:after="30"/>
              <w:rPr>
                <w:sz w:val="20"/>
              </w:rPr>
            </w:pPr>
            <w:r>
              <w:rPr>
                <w:sz w:val="20"/>
              </w:rPr>
              <w:t>0163</w:t>
            </w:r>
          </w:p>
        </w:tc>
        <w:tc>
          <w:tcPr>
            <w:tcW w:w="960" w:type="dxa"/>
            <w:tcBorders/>
          </w:tcPr>
          <w:p>
            <w:pPr>
              <w:pStyle w:val="AttributeTableBody"/>
              <w:widowControl w:val="false"/>
              <w:spacing w:before="40" w:after="30"/>
              <w:rPr>
                <w:sz w:val="20"/>
              </w:rPr>
            </w:pPr>
            <w:r>
              <w:rPr>
                <w:sz w:val="20"/>
              </w:rPr>
              <w:t>02284</w:t>
            </w:r>
          </w:p>
        </w:tc>
        <w:tc>
          <w:tcPr>
            <w:tcW w:w="1419" w:type="dxa"/>
            <w:tcBorders/>
          </w:tcPr>
          <w:p>
            <w:pPr>
              <w:pStyle w:val="AttributeTableBody"/>
              <w:widowControl w:val="false"/>
              <w:spacing w:before="40" w:after="30"/>
              <w:jc w:val="left"/>
              <w:rPr>
                <w:sz w:val="20"/>
              </w:rPr>
            </w:pPr>
            <w:r>
              <w:rPr>
                <w:sz w:val="20"/>
              </w:rPr>
              <w:t>Performing Organization Address</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25</w:t>
            </w:r>
          </w:p>
        </w:tc>
        <w:tc>
          <w:tcPr>
            <w:tcW w:w="849" w:type="dxa"/>
            <w:tcBorders/>
          </w:tcPr>
          <w:p>
            <w:pPr>
              <w:pStyle w:val="AttributeTableBody"/>
              <w:widowControl w:val="false"/>
              <w:spacing w:before="40" w:after="30"/>
              <w:rPr>
                <w:sz w:val="20"/>
              </w:rPr>
            </w:pPr>
            <w:r>
              <w:rPr>
                <w:sz w:val="20"/>
              </w:rPr>
              <w:t>XCN</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N</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02285</w:t>
            </w:r>
          </w:p>
        </w:tc>
        <w:tc>
          <w:tcPr>
            <w:tcW w:w="1419" w:type="dxa"/>
            <w:tcBorders/>
          </w:tcPr>
          <w:p>
            <w:pPr>
              <w:pStyle w:val="AttributeTableBody"/>
              <w:widowControl w:val="false"/>
              <w:spacing w:before="40" w:after="30"/>
              <w:jc w:val="left"/>
              <w:rPr>
                <w:sz w:val="20"/>
              </w:rPr>
            </w:pPr>
            <w:r>
              <w:rPr>
                <w:sz w:val="20"/>
              </w:rPr>
              <w:t>Performing Organization Medical Director</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26</w:t>
            </w:r>
          </w:p>
        </w:tc>
        <w:tc>
          <w:tcPr>
            <w:tcW w:w="849" w:type="dxa"/>
            <w:tcBorders/>
          </w:tcPr>
          <w:p>
            <w:pPr>
              <w:pStyle w:val="AttributeTableBody"/>
              <w:widowControl w:val="false"/>
              <w:spacing w:before="40" w:after="30"/>
              <w:rPr>
                <w:sz w:val="20"/>
              </w:rPr>
            </w:pPr>
            <w:r>
              <w:rPr>
                <w:sz w:val="20"/>
              </w:rPr>
              <w:t>ID</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N</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02313</w:t>
            </w:r>
          </w:p>
        </w:tc>
        <w:tc>
          <w:tcPr>
            <w:tcW w:w="1419" w:type="dxa"/>
            <w:tcBorders/>
          </w:tcPr>
          <w:p>
            <w:pPr>
              <w:pStyle w:val="AttributeTableBody"/>
              <w:widowControl w:val="false"/>
              <w:spacing w:before="40" w:after="30"/>
              <w:jc w:val="left"/>
              <w:rPr>
                <w:sz w:val="20"/>
              </w:rPr>
            </w:pPr>
            <w:r>
              <w:rPr>
                <w:sz w:val="20"/>
              </w:rPr>
              <w:t>Patient Results Release Category</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27</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0725</w:t>
            </w:r>
          </w:p>
        </w:tc>
        <w:tc>
          <w:tcPr>
            <w:tcW w:w="960" w:type="dxa"/>
            <w:tcBorders/>
          </w:tcPr>
          <w:p>
            <w:pPr>
              <w:pStyle w:val="AttributeTableBody"/>
              <w:widowControl w:val="false"/>
              <w:spacing w:before="40" w:after="30"/>
              <w:rPr>
                <w:sz w:val="20"/>
              </w:rPr>
            </w:pPr>
            <w:r>
              <w:rPr>
                <w:sz w:val="20"/>
              </w:rPr>
              <w:t>03308</w:t>
            </w:r>
          </w:p>
        </w:tc>
        <w:tc>
          <w:tcPr>
            <w:tcW w:w="1419" w:type="dxa"/>
            <w:tcBorders/>
          </w:tcPr>
          <w:p>
            <w:pPr>
              <w:pStyle w:val="AttributeTableBody"/>
              <w:widowControl w:val="false"/>
              <w:spacing w:before="40" w:after="30"/>
              <w:jc w:val="left"/>
              <w:rPr>
                <w:sz w:val="20"/>
              </w:rPr>
            </w:pPr>
            <w:r>
              <w:rPr>
                <w:sz w:val="20"/>
              </w:rPr>
              <w:t>Root Cause</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28</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03309</w:t>
            </w:r>
          </w:p>
        </w:tc>
        <w:tc>
          <w:tcPr>
            <w:tcW w:w="1419" w:type="dxa"/>
            <w:tcBorders/>
          </w:tcPr>
          <w:p>
            <w:pPr>
              <w:pStyle w:val="AttributeTableBody"/>
              <w:widowControl w:val="false"/>
              <w:spacing w:before="40" w:after="30"/>
              <w:jc w:val="left"/>
              <w:rPr>
                <w:sz w:val="20"/>
              </w:rPr>
            </w:pPr>
            <w:r>
              <w:rPr>
                <w:sz w:val="20"/>
              </w:rPr>
              <w:t>Local Process Control</w:t>
            </w:r>
          </w:p>
        </w:tc>
        <w:tc>
          <w:tcPr>
            <w:tcW w:w="3570" w:type="dxa"/>
            <w:tcBorders/>
          </w:tcPr>
          <w:p>
            <w:pPr>
              <w:pStyle w:val="AttributeTableBody"/>
              <w:widowControl w:val="false"/>
              <w:spacing w:before="40" w:after="30"/>
              <w:jc w:val="left"/>
              <w:rPr>
                <w:sz w:val="20"/>
              </w:rPr>
            </w:pPr>
            <w:r>
              <w:rPr>
                <w:sz w:val="20"/>
              </w:rPr>
              <w:t>Leer lassen</w:t>
            </w:r>
          </w:p>
        </w:tc>
      </w:tr>
    </w:tbl>
    <w:p>
      <w:pPr>
        <w:pStyle w:val="TextBody"/>
        <w:rPr/>
      </w:pPr>
      <w:r>
        <w:rPr/>
      </w:r>
    </w:p>
    <w:p>
      <w:pPr>
        <w:pStyle w:val="TextBody"/>
        <w:rPr/>
      </w:pPr>
      <w:r>
        <w:rPr/>
        <w:t>Beispiele:</w:t>
        <w:br/>
        <w:t>OBX|1|NM|3141-9^BODY WEIGHT:^LN||62|kg|...&lt;cr&gt;</w:t>
        <w:br/>
        <w:t>OBX|2|NM|3137-7^BODY HEIGHT:^LN||190|cm|...&lt;cr&gt;</w:t>
      </w:r>
    </w:p>
    <w:p>
      <w:pPr>
        <w:pStyle w:val="TextBody"/>
        <w:rPr/>
      </w:pPr>
      <w:r>
        <w:rPr/>
      </w:r>
    </w:p>
    <w:p>
      <w:pPr>
        <w:pStyle w:val="Heading1"/>
        <w:rPr/>
      </w:pPr>
      <w:bookmarkStart w:id="74" w:name="__RefHeading___Toc21558_3997293858"/>
      <w:bookmarkStart w:id="75" w:name="_Toc130883796"/>
      <w:bookmarkEnd w:id="74"/>
      <w:r>
        <w:rPr/>
        <w:t>Zuordnung der BfS Statistikfelder</w:t>
      </w:r>
      <w:bookmarkEnd w:id="75"/>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shd w:color="auto" w:fill="D9D9D9" w:themeFill="background1" w:themeFillShade="d9" w:val="clear"/>
          </w:tcPr>
          <w:p>
            <w:pPr>
              <w:pStyle w:val="TextBody"/>
              <w:widowControl w:val="false"/>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 xml:space="preserve">BfS Feld </w:t>
            </w:r>
          </w:p>
        </w:tc>
        <w:tc>
          <w:tcPr>
            <w:tcW w:w="3209" w:type="dxa"/>
            <w:tcBorders/>
            <w:shd w:color="auto" w:fill="D9D9D9" w:themeFill="background1" w:themeFillShade="d9" w:val="clear"/>
          </w:tcPr>
          <w:p>
            <w:pPr>
              <w:pStyle w:val="TextBody"/>
              <w:widowControl w:val="false"/>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HL7 Feld</w:t>
            </w:r>
          </w:p>
        </w:tc>
        <w:tc>
          <w:tcPr>
            <w:tcW w:w="3210" w:type="dxa"/>
            <w:tcBorders/>
            <w:shd w:color="auto" w:fill="D9D9D9" w:themeFill="background1" w:themeFillShade="d9" w:val="clear"/>
          </w:tcPr>
          <w:p>
            <w:pPr>
              <w:pStyle w:val="TextBody"/>
              <w:widowControl w:val="false"/>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HL7 Tabelle</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Eintrittszeitpunkt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PV1.44 </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Austrittszeitpunkt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PV1.45</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Aufenthalt vor Eintritt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PV1.6 (PL.9)</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Eintrittsart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PV1.4 </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0007</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Einweisende Instanz</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PV1.14</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0023</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Behandlungsart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0004</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Klasse</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PV1.20</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0064</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Aufenthalt in der IPS (Stunden)</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OBX</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Adm. Urlaub und Ferien (Stunden)</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OBX</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Hauptkostenstelle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PV1.10</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0069</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Hauptkostenträger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PV1.21</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0032</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Entscheid für Austritt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PV1.12</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0069</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Aufenthalt nach Austritt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PV1.37 </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0113</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Behandlung nach Austritt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PV1.36</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0112</w:t>
            </w:r>
          </w:p>
        </w:tc>
      </w:tr>
    </w:tbl>
    <w:p>
      <w:pPr>
        <w:pStyle w:val="TextBody"/>
        <w:spacing w:before="0" w:after="140"/>
        <w:rPr/>
      </w:pPr>
      <w:r>
        <w:rPr/>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DejaVu San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Seite </w:t>
    </w:r>
    <w:r>
      <w:rPr/>
      <w:fldChar w:fldCharType="begin"/>
    </w:r>
    <w:r>
      <w:rPr/>
      <w:instrText xml:space="preserve"> PAGE </w:instrText>
    </w:r>
    <w:r>
      <w:rPr/>
      <w:fldChar w:fldCharType="separate"/>
    </w:r>
    <w:r>
      <w:rPr/>
      <w:t>42</w:t>
    </w:r>
    <w:r>
      <w:rPr/>
      <w:fldChar w:fldCharType="end"/>
    </w:r>
    <w:r>
      <w:rPr/>
      <w:t xml:space="preserve"> von </w:t>
    </w:r>
    <w:r>
      <w:rPr/>
      <w:fldChar w:fldCharType="begin"/>
    </w:r>
    <w:r>
      <w:rPr/>
      <w:instrText xml:space="preserve"> NUMPAGES </w:instrText>
    </w:r>
    <w:r>
      <w:rPr/>
      <w:fldChar w:fldCharType="separate"/>
    </w:r>
    <w:r>
      <w:rPr/>
      <w:t>42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84" wp14:anchorId="179C8252">
              <wp:simplePos x="0" y="0"/>
              <wp:positionH relativeFrom="column">
                <wp:posOffset>3803015</wp:posOffset>
              </wp:positionH>
              <wp:positionV relativeFrom="paragraph">
                <wp:posOffset>-525780</wp:posOffset>
              </wp:positionV>
              <wp:extent cx="2311400" cy="787400"/>
              <wp:effectExtent l="0" t="0" r="0" b="0"/>
              <wp:wrapNone/>
              <wp:docPr id="1" name="Rectangle 2"/>
              <a:graphic xmlns:a="http://schemas.openxmlformats.org/drawingml/2006/main">
                <a:graphicData uri="http://schemas.microsoft.com/office/word/2010/wordprocessingShape">
                  <wps:wsp>
                    <wps:cNvSpPr/>
                    <wps:spPr>
                      <a:xfrm>
                        <a:off x="0" y="0"/>
                        <a:ext cx="2311560" cy="787320"/>
                      </a:xfrm>
                      <a:prstGeom prst="rect">
                        <a:avLst/>
                      </a:prstGeom>
                      <a:noFill/>
                      <a:ln w="0">
                        <a:noFill/>
                      </a:ln>
                    </wps:spPr>
                    <wps:style>
                      <a:lnRef idx="0"/>
                      <a:fillRef idx="0"/>
                      <a:effectRef idx="0"/>
                      <a:fontRef idx="minor"/>
                    </wps:style>
                    <wps:txbx>
                      <w:txbxContent>
                        <w:p>
                          <w:pPr>
                            <w:pStyle w:val="FrameContents"/>
                            <w:overflowPunct w:val="true"/>
                            <w:rPr>
                              <w:color w:val="000000"/>
                            </w:rPr>
                          </w:pPr>
                          <w:r>
                            <w:rPr>
                              <w:rFonts w:ascii="DejaVu Sans" w:hAnsi="DejaVu Sans"/>
                              <w:b/>
                              <w:bCs/>
                              <w:color w:val="000000"/>
                              <w:sz w:val="18"/>
                              <w:szCs w:val="18"/>
                            </w:rPr>
                            <w:t>HL7 Patientenschnittstelle V2.9.1</w:t>
                          </w:r>
                        </w:p>
                        <w:p>
                          <w:pPr>
                            <w:pStyle w:val="FrameContents"/>
                            <w:overflowPunct w:val="true"/>
                            <w:rPr>
                              <w:color w:val="000000"/>
                            </w:rPr>
                          </w:pPr>
                          <w:r>
                            <w:rPr>
                              <w:rFonts w:ascii="DejaVu Sans" w:hAnsi="DejaVu Sans"/>
                              <w:color w:val="000000"/>
                              <w:sz w:val="18"/>
                              <w:szCs w:val="18"/>
                            </w:rPr>
                            <w:t>ADT-Datensatz</w:t>
                          </w:r>
                        </w:p>
                        <w:p>
                          <w:pPr>
                            <w:pStyle w:val="FrameContents"/>
                            <w:overflowPunct w:val="true"/>
                            <w:rPr>
                              <w:color w:val="000000"/>
                            </w:rPr>
                          </w:pPr>
                          <w:r>
                            <w:rPr>
                              <w:rFonts w:ascii="DejaVu Sans" w:hAnsi="DejaVu Sans"/>
                              <w:color w:val="000000"/>
                              <w:sz w:val="18"/>
                              <w:szCs w:val="18"/>
                            </w:rPr>
                            <w:t>Übermitteln von Patientenstammdaten</w:t>
                          </w:r>
                        </w:p>
                        <w:p>
                          <w:pPr>
                            <w:pStyle w:val="FrameContents"/>
                            <w:overflowPunct w:val="true"/>
                            <w:rPr>
                              <w:color w:val="000000"/>
                            </w:rPr>
                          </w:pPr>
                          <w:r>
                            <w:rPr>
                              <w:rFonts w:ascii="DejaVu Sans" w:hAnsi="DejaVu Sans"/>
                              <w:color w:val="000000"/>
                              <w:sz w:val="18"/>
                              <w:szCs w:val="18"/>
                            </w:rPr>
                            <w:t>Erstellt von Beat Heggli und Marcel Hanselmann  am 1.6.2023</w:t>
                          </w:r>
                        </w:p>
                      </w:txbxContent>
                    </wps:txbx>
                    <wps:bodyPr lIns="0" rIns="0" tIns="0" bIns="0" anchor="t">
                      <a:noAutofit/>
                    </wps:bodyPr>
                  </wps:wsp>
                </a:graphicData>
              </a:graphic>
            </wp:anchor>
          </w:drawing>
        </mc:Choice>
        <mc:Fallback>
          <w:pict>
            <v:rect id="shape_0" ID="Rectangle 2" path="m0,0l-2147483645,0l-2147483645,-2147483646l0,-2147483646xe" stroked="f" o:allowincell="f" style="position:absolute;margin-left:299.45pt;margin-top:-41.4pt;width:181.95pt;height:61.95pt;mso-wrap-style:square;v-text-anchor:top" wp14:anchorId="179C8252">
              <v:fill o:detectmouseclick="t" on="false"/>
              <v:stroke color="#3465a4" joinstyle="round" endcap="flat"/>
              <v:textbox>
                <w:txbxContent>
                  <w:p>
                    <w:pPr>
                      <w:pStyle w:val="FrameContents"/>
                      <w:overflowPunct w:val="true"/>
                      <w:rPr>
                        <w:color w:val="000000"/>
                      </w:rPr>
                    </w:pPr>
                    <w:r>
                      <w:rPr>
                        <w:rFonts w:ascii="DejaVu Sans" w:hAnsi="DejaVu Sans"/>
                        <w:b/>
                        <w:bCs/>
                        <w:color w:val="000000"/>
                        <w:sz w:val="18"/>
                        <w:szCs w:val="18"/>
                      </w:rPr>
                      <w:t>HL7 Patientenschnittstelle V2.9.1</w:t>
                    </w:r>
                  </w:p>
                  <w:p>
                    <w:pPr>
                      <w:pStyle w:val="FrameContents"/>
                      <w:overflowPunct w:val="true"/>
                      <w:rPr>
                        <w:color w:val="000000"/>
                      </w:rPr>
                    </w:pPr>
                    <w:r>
                      <w:rPr>
                        <w:rFonts w:ascii="DejaVu Sans" w:hAnsi="DejaVu Sans"/>
                        <w:color w:val="000000"/>
                        <w:sz w:val="18"/>
                        <w:szCs w:val="18"/>
                      </w:rPr>
                      <w:t>ADT-Datensatz</w:t>
                    </w:r>
                  </w:p>
                  <w:p>
                    <w:pPr>
                      <w:pStyle w:val="FrameContents"/>
                      <w:overflowPunct w:val="true"/>
                      <w:rPr>
                        <w:color w:val="000000"/>
                      </w:rPr>
                    </w:pPr>
                    <w:r>
                      <w:rPr>
                        <w:rFonts w:ascii="DejaVu Sans" w:hAnsi="DejaVu Sans"/>
                        <w:color w:val="000000"/>
                        <w:sz w:val="18"/>
                        <w:szCs w:val="18"/>
                      </w:rPr>
                      <w:t>Übermitteln von Patientenstammdaten</w:t>
                    </w:r>
                  </w:p>
                  <w:p>
                    <w:pPr>
                      <w:pStyle w:val="FrameContents"/>
                      <w:overflowPunct w:val="true"/>
                      <w:rPr>
                        <w:color w:val="000000"/>
                      </w:rPr>
                    </w:pPr>
                    <w:r>
                      <w:rPr>
                        <w:rFonts w:ascii="DejaVu Sans" w:hAnsi="DejaVu Sans"/>
                        <w:color w:val="000000"/>
                        <w:sz w:val="18"/>
                        <w:szCs w:val="18"/>
                      </w:rPr>
                      <w:t>Erstellt von Beat Heggli und Marcel Hanselmann  am 1.6.2023</w:t>
                    </w:r>
                  </w:p>
                </w:txbxContent>
              </v:textbox>
              <w10:wrap type="none"/>
            </v:rect>
          </w:pict>
        </mc:Fallback>
      </mc:AlternateContent>
      <w:drawing>
        <wp:anchor behindDoc="0" distT="0" distB="0" distL="0" distR="0" simplePos="0" locked="0" layoutInCell="0" allowOverlap="1" relativeHeight="127">
          <wp:simplePos x="0" y="0"/>
          <wp:positionH relativeFrom="column">
            <wp:posOffset>11430</wp:posOffset>
          </wp:positionH>
          <wp:positionV relativeFrom="paragraph">
            <wp:posOffset>-387350</wp:posOffset>
          </wp:positionV>
          <wp:extent cx="1144270" cy="5594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
      <w:lvlJc w:val="left"/>
      <w:pPr>
        <w:tabs>
          <w:tab w:val="num" w:pos="0"/>
        </w:tabs>
        <w:ind w:left="0" w:hanging="0"/>
      </w:pPr>
      <w:rPr/>
    </w:lvl>
    <w:lvl w:ilvl="1">
      <w:start w:val="1"/>
      <w:pStyle w:val="Heading2"/>
      <w:numFmt w:val="decimal"/>
      <w:lvlText w:val="%1.%2 "/>
      <w:lvlJc w:val="left"/>
      <w:pPr>
        <w:tabs>
          <w:tab w:val="num" w:pos="0"/>
        </w:tabs>
        <w:ind w:left="0" w:hanging="0"/>
      </w:pPr>
      <w:rPr/>
    </w:lvl>
    <w:lvl w:ilvl="2">
      <w:start w:val="1"/>
      <w:pStyle w:val="Heading3"/>
      <w:numFmt w:val="decimal"/>
      <w:lvlText w:val="%1.%2.%3 "/>
      <w:lvlJc w:val="left"/>
      <w:pPr>
        <w:tabs>
          <w:tab w:val="num" w:pos="0"/>
        </w:tabs>
        <w:ind w:left="0" w:hanging="0"/>
      </w:pPr>
      <w:rPr/>
    </w:lvl>
    <w:lvl w:ilvl="3">
      <w:start w:val="1"/>
      <w:numFmt w:val="decimal"/>
      <w:lvlText w:val="%1.%2.%3.%4 "/>
      <w:lvlJc w:val="left"/>
      <w:pPr>
        <w:tabs>
          <w:tab w:val="num" w:pos="0"/>
        </w:tabs>
        <w:ind w:left="0" w:hanging="0"/>
      </w:pPr>
      <w:rPr/>
    </w:lvl>
    <w:lvl w:ilvl="4">
      <w:start w:val="1"/>
      <w:numFmt w:val="decimal"/>
      <w:lvlText w:val="%1.%2.%3.%4.%5 "/>
      <w:lvlJc w:val="left"/>
      <w:pPr>
        <w:tabs>
          <w:tab w:val="num" w:pos="0"/>
        </w:tabs>
        <w:ind w:left="0" w:hanging="0"/>
      </w:pPr>
      <w:rPr/>
    </w:lvl>
    <w:lvl w:ilvl="5">
      <w:start w:val="1"/>
      <w:numFmt w:val="decimal"/>
      <w:lvlText w:val="%1.%2.%3.%4.%5.%6 "/>
      <w:lvlJc w:val="left"/>
      <w:pPr>
        <w:tabs>
          <w:tab w:val="num" w:pos="0"/>
        </w:tabs>
        <w:ind w:left="0" w:hanging="0"/>
      </w:pPr>
      <w:rPr/>
    </w:lvl>
    <w:lvl w:ilvl="6">
      <w:start w:val="1"/>
      <w:numFmt w:val="decimal"/>
      <w:lvlText w:val="%1.%2.%3.%4.%5.%6.%7 "/>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6"/>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de-CH"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de-CH"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Normal"/>
    <w:next w:val="Normal"/>
    <w:link w:val="Heading4Char"/>
    <w:uiPriority w:val="9"/>
    <w:semiHidden/>
    <w:unhideWhenUsed/>
    <w:qFormat/>
    <w:rsid w:val="009d18bd"/>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HyperlinkTable" w:customStyle="1">
    <w:name w:val="Hyperlink Table"/>
    <w:qFormat/>
    <w:rsid w:val="00153090"/>
    <w:rPr>
      <w:rFonts w:ascii="Arial" w:hAnsi="Arial" w:cs="Arial"/>
      <w:b w:val="false"/>
      <w:bCs w:val="false"/>
      <w:i w:val="false"/>
      <w:iCs w:val="false"/>
      <w:strike w:val="false"/>
      <w:dstrike w:val="false"/>
      <w:color w:val="0000FF"/>
      <w:kern w:val="2"/>
      <w:position w:val="0"/>
      <w:sz w:val="16"/>
      <w:sz w:val="16"/>
      <w:u w:val="none"/>
      <w:effect w:val="none"/>
      <w:vertAlign w:val="baseline"/>
    </w:rPr>
  </w:style>
  <w:style w:type="character" w:styleId="Heading4Char" w:customStyle="1">
    <w:name w:val="Heading 4 Char"/>
    <w:basedOn w:val="DefaultParagraphFont"/>
    <w:link w:val="Heading4"/>
    <w:uiPriority w:val="9"/>
    <w:semiHidden/>
    <w:qFormat/>
    <w:rsid w:val="009d18bd"/>
    <w:rPr>
      <w:rFonts w:ascii="Calibri Light" w:hAnsi="Calibri Light" w:eastAsia="" w:cs="Mangal" w:asciiTheme="majorHAnsi" w:eastAsiaTheme="majorEastAsia" w:hAnsiTheme="majorHAnsi"/>
      <w:i/>
      <w:iCs/>
      <w:color w:val="2F5496" w:themeColor="accent1" w:themeShade="bf"/>
      <w:szCs w:val="21"/>
    </w:rPr>
  </w:style>
  <w:style w:type="character" w:styleId="UnresolvedMention">
    <w:name w:val="Unresolved Mention"/>
    <w:basedOn w:val="DefaultParagraphFont"/>
    <w:uiPriority w:val="99"/>
    <w:semiHidden/>
    <w:unhideWhenUsed/>
    <w:qFormat/>
    <w:rsid w:val="00651ae0"/>
    <w:rPr>
      <w:color w:val="605E5C"/>
      <w:shd w:fill="E1DFDD" w:val="clear"/>
    </w:rPr>
  </w:style>
  <w:style w:type="character" w:styleId="VisitedInternetLink">
    <w:name w:val="FollowedHyperlink"/>
    <w:basedOn w:val="DefaultParagraphFont"/>
    <w:uiPriority w:val="99"/>
    <w:semiHidden/>
    <w:unhideWhenUsed/>
    <w:rsid w:val="00651ae0"/>
    <w:rPr>
      <w:color w:val="954F72" w:themeColor="followedHyperlink"/>
      <w:u w:val="single"/>
    </w:rPr>
  </w:style>
  <w:style w:type="character" w:styleId="Heading1Char" w:customStyle="1">
    <w:name w:val="Heading 1 Char"/>
    <w:basedOn w:val="DefaultParagraphFont"/>
    <w:link w:val="Heading1"/>
    <w:uiPriority w:val="9"/>
    <w:qFormat/>
    <w:rsid w:val="000e1076"/>
    <w:rPr>
      <w:rFonts w:ascii="Liberation Sans" w:hAnsi="Liberation Sans"/>
      <w:b/>
      <w:bCs/>
      <w:sz w:val="36"/>
      <w:szCs w:val="36"/>
    </w:rPr>
  </w:style>
  <w:style w:type="character" w:styleId="BodyTextChar" w:customStyle="1">
    <w:name w:val="Body Text Char"/>
    <w:basedOn w:val="DefaultParagraphFont"/>
    <w:qFormat/>
    <w:rsid w:val="000e1076"/>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link w:val="BodyTextChar"/>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355" w:leader="dot"/>
      </w:tabs>
      <w:ind w:left="283" w:hanging="0"/>
    </w:pPr>
    <w:rPr/>
  </w:style>
  <w:style w:type="paragraph" w:styleId="Contents3">
    <w:name w:val="TOC 3"/>
    <w:basedOn w:val="Index"/>
    <w:uiPriority w:val="39"/>
    <w:pPr>
      <w:tabs>
        <w:tab w:val="clear" w:pos="709"/>
        <w:tab w:val="right" w:pos="9071" w:leader="dot"/>
      </w:tabs>
      <w:ind w:left="567" w:hanging="0"/>
    </w:pPr>
    <w:rPr/>
  </w:style>
  <w:style w:type="paragraph" w:styleId="MsgTableBody" w:customStyle="1">
    <w:name w:val="Msg Table Body"/>
    <w:basedOn w:val="Normal"/>
    <w:qFormat/>
    <w:rsid w:val="00905e29"/>
    <w:pPr>
      <w:widowControl w:val="false"/>
      <w:suppressAutoHyphens w:val="false"/>
      <w:spacing w:before="60" w:after="60"/>
    </w:pPr>
    <w:rPr>
      <w:rFonts w:ascii="Courier New" w:hAnsi="Courier New" w:eastAsia="Times New Roman" w:cs="Courier New"/>
      <w:kern w:val="2"/>
      <w:sz w:val="16"/>
      <w:szCs w:val="20"/>
      <w:lang w:val="en-US" w:eastAsia="en-US" w:bidi="ar-SA"/>
    </w:rPr>
  </w:style>
  <w:style w:type="paragraph" w:styleId="AttributeTableBody" w:customStyle="1">
    <w:name w:val="Attribute Table Body"/>
    <w:basedOn w:val="Normal"/>
    <w:qFormat/>
    <w:rsid w:val="00153090"/>
    <w:pPr>
      <w:suppressAutoHyphens w:val="false"/>
      <w:spacing w:before="40" w:after="30"/>
      <w:jc w:val="center"/>
    </w:pPr>
    <w:rPr>
      <w:rFonts w:ascii="Arial" w:hAnsi="Arial" w:eastAsia="Times New Roman" w:cs="Arial"/>
      <w:kern w:val="2"/>
      <w:sz w:val="16"/>
      <w:szCs w:val="20"/>
      <w:lang w:val="en-US" w:eastAsia="de-DE" w:bidi="ar-SA"/>
    </w:rPr>
  </w:style>
  <w:style w:type="paragraph" w:styleId="AttributeTableHeader" w:customStyle="1">
    <w:name w:val="Attribute Table Header"/>
    <w:basedOn w:val="AttributeTableBody"/>
    <w:next w:val="AttributeTableBody"/>
    <w:qFormat/>
    <w:rsid w:val="00153090"/>
    <w:pPr>
      <w:keepNext w:val="true"/>
      <w:spacing w:before="40" w:after="20"/>
    </w:pPr>
    <w:rPr>
      <w:b/>
    </w:rPr>
  </w:style>
  <w:style w:type="paragraph" w:styleId="NoSpacing">
    <w:name w:val="No Spacing"/>
    <w:uiPriority w:val="1"/>
    <w:qFormat/>
    <w:rsid w:val="005e130b"/>
    <w:pPr>
      <w:widowControl/>
      <w:suppressAutoHyphens w:val="true"/>
      <w:bidi w:val="0"/>
      <w:spacing w:before="0" w:after="0"/>
      <w:jc w:val="left"/>
    </w:pPr>
    <w:rPr>
      <w:rFonts w:ascii="Liberation Serif" w:hAnsi="Liberation Serif" w:eastAsia="Noto Sans CJK SC" w:cs="Mangal"/>
      <w:color w:val="auto"/>
      <w:kern w:val="2"/>
      <w:sz w:val="24"/>
      <w:szCs w:val="21"/>
      <w:lang w:val="de-CH" w:eastAsia="zh-CN" w:bidi="hi-IN"/>
    </w:rPr>
  </w:style>
  <w:style w:type="paragraph" w:styleId="UserTableBody" w:customStyle="1">
    <w:name w:val="User Table Body"/>
    <w:basedOn w:val="Normal"/>
    <w:qFormat/>
    <w:rsid w:val="00c66e33"/>
    <w:pPr>
      <w:widowControl w:val="false"/>
      <w:suppressAutoHyphens w:val="false"/>
      <w:spacing w:before="20" w:after="10"/>
    </w:pPr>
    <w:rPr>
      <w:rFonts w:ascii="Arial" w:hAnsi="Arial" w:eastAsia="Times New Roman" w:cs="Arial"/>
      <w:kern w:val="2"/>
      <w:sz w:val="16"/>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b76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EAC9-CC9C-4DB0-85DC-B0FCAC46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LibreOffice/7.4.0.3$Linux_X86_64 LibreOffice_project/f85e47c08ddd19c015c0114a68350214f7066f5a</Application>
  <AppVersion>15.0000</AppVersion>
  <Pages>42</Pages>
  <Words>9282</Words>
  <Characters>52103</Characters>
  <CharactersWithSpaces>59036</CharactersWithSpaces>
  <Paragraphs>2658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2023-01-30T13:21:00Z</dcterms:created>
  <dc:creator>Marcel Hanselmann</dc:creator>
  <dc:description/>
  <dc:language>en-US</dc:language>
  <cp:lastModifiedBy>Marcel Hanselmann</cp:lastModifiedBy>
  <dcterms:modified xsi:type="dcterms:W3CDTF">2023-06-01T18:17:12Z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