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54779" w14:textId="77777777" w:rsidR="00E97402" w:rsidRDefault="00E97402" w:rsidP="00270A6F">
      <w:pPr>
        <w:pStyle w:val="Text"/>
        <w:spacing w:line="240" w:lineRule="auto"/>
        <w:ind w:firstLine="0"/>
        <w:rPr>
          <w:sz w:val="18"/>
          <w:szCs w:val="18"/>
        </w:rPr>
      </w:pPr>
      <w:r>
        <w:rPr>
          <w:sz w:val="18"/>
          <w:szCs w:val="18"/>
        </w:rPr>
        <w:footnoteReference w:customMarkFollows="1" w:id="1"/>
        <w:sym w:font="Symbol" w:char="F020"/>
      </w:r>
    </w:p>
    <w:p w14:paraId="3103C85F" w14:textId="77777777" w:rsidR="00EA62FA" w:rsidRDefault="00CB78D0" w:rsidP="00270A6F">
      <w:pPr>
        <w:framePr w:w="9360" w:hSpace="187" w:vSpace="187" w:wrap="notBeside" w:vAnchor="text" w:hAnchor="page" w:xAlign="center" w:y="1"/>
        <w:jc w:val="center"/>
        <w:rPr>
          <w:sz w:val="40"/>
          <w:szCs w:val="24"/>
          <w:lang w:eastAsia="zh-CN"/>
        </w:rPr>
      </w:pPr>
      <w:r w:rsidRPr="00CB78D0">
        <w:rPr>
          <w:sz w:val="40"/>
          <w:szCs w:val="24"/>
          <w:lang w:eastAsia="zh-CN"/>
        </w:rPr>
        <w:t xml:space="preserve">Metadata-Enhanced Matching and Adaptive Representation </w:t>
      </w:r>
      <w:r w:rsidR="003D0320">
        <w:rPr>
          <w:sz w:val="40"/>
          <w:szCs w:val="24"/>
          <w:lang w:eastAsia="zh-CN"/>
        </w:rPr>
        <w:t xml:space="preserve">Method </w:t>
      </w:r>
      <w:r w:rsidRPr="00CB78D0">
        <w:rPr>
          <w:sz w:val="40"/>
          <w:szCs w:val="24"/>
          <w:lang w:eastAsia="zh-CN"/>
        </w:rPr>
        <w:t>for Effective Continual Learning in Medical Consultation</w:t>
      </w:r>
    </w:p>
    <w:p w14:paraId="792AAF10" w14:textId="77777777" w:rsidR="001E124A" w:rsidRDefault="00E97402" w:rsidP="00270A6F">
      <w:pPr>
        <w:pStyle w:val="Abstract"/>
        <w:rPr>
          <w:b w:val="0"/>
          <w:bCs w:val="0"/>
          <w:lang w:eastAsia="zh-CN"/>
        </w:rPr>
      </w:pPr>
      <w:r>
        <w:t xml:space="preserve">Abstract—Continual Learning for Large Language Models in Medical Consultation (CL-LLM-MC) seeks to enable models to continuously acquire and retain medical knowledge for improved medical services, which is vital for advancing medical intelligence. However, existing methods often suffer from task matching vulnerability due to a lack of domain-specific prior knowledge and a susceptibility to noise, alongside over-isolation of task representations that neglects inherent knowledge-sharing potential. To address these issues, we propose the Metadata-Enhanced Matching and Adaptive Representation (MeMR). Firstly, we design the Metadata-Augmented Dynamic Task Matching (MDTM) method, which </w:t>
      </w:r>
      <w:r>
        <w:rPr>
          <w:highlight w:val="yellow"/>
        </w:rPr>
        <w:t>improves</w:t>
      </w:r>
      <w:r>
        <w:t xml:space="preserve"> the accuracy and dynamic adaptability of task matching by integrating task metadata and dynamic weight calculation. Secondly, we introduce the Adaptive Task Representation (ATR) method, which achieves elastic differentiation and stable optimization of task representations by employing a soft-threshold orthogonal constraint and a norm regularization loss. Furthermore, we construct </w:t>
      </w:r>
      <w:r>
        <w:rPr>
          <w:highlight w:val="yellow"/>
        </w:rPr>
        <w:t>a dedicated</w:t>
      </w:r>
      <w:r>
        <w:t xml:space="preserve"> dataset for Chinese Medical Continual Learning, CMedCL. </w:t>
      </w:r>
      <w:r>
        <w:rPr>
          <w:highlight w:val="yellow"/>
        </w:rPr>
        <w:t>Under the evaluated six-department domain-incremental protocol, MeMR achieves a Final Average Performance of 83.02 and a Forward Transfer of 9.26, and shows competitive performance on CMedCL, ChatMed_Consult, a source-related Cmedia held-out subset, and Huatuo26M. Additional analyses examine metadata quality, routing behavior, scalability, transfer beyond the medical domain, and safety-oriented response behavior; these results do not establish autonomous clinical safety or open-world task discovery.</w:t>
      </w:r>
      <w:r>
        <w:t xml:space="preserve"> The code is available at: https://github.com/lph656/MeMR.</w:t>
      </w:r>
    </w:p>
    <w:p w14:paraId="758AEEBF" w14:textId="77777777" w:rsidR="004C5756" w:rsidRPr="004C5756" w:rsidRDefault="004C5756" w:rsidP="004C5756">
      <w:pPr>
        <w:rPr>
          <w:lang w:eastAsia="zh-CN"/>
        </w:rPr>
      </w:pPr>
    </w:p>
    <w:p w14:paraId="6DF611FD" w14:textId="77777777" w:rsidR="00E97402" w:rsidRDefault="00E97402" w:rsidP="00270A6F">
      <w:pPr>
        <w:pStyle w:val="IndexTerms"/>
        <w:ind w:firstLineChars="150" w:firstLine="271"/>
        <w:rPr>
          <w:lang w:eastAsia="zh-CN"/>
        </w:rPr>
      </w:pPr>
      <w:r>
        <w:rPr>
          <w:i/>
          <w:iCs/>
        </w:rPr>
        <w:t>Index Terms</w:t>
      </w:r>
      <w:r>
        <w:t>—</w:t>
      </w:r>
      <w:r w:rsidR="00F56214" w:rsidRPr="00D355F0">
        <w:rPr>
          <w:b w:val="0"/>
          <w:bCs w:val="0"/>
        </w:rPr>
        <w:t>Continual Learning</w:t>
      </w:r>
      <w:r w:rsidR="00F56214" w:rsidRPr="00D355F0">
        <w:rPr>
          <w:rFonts w:hint="eastAsia"/>
          <w:b w:val="0"/>
          <w:bCs w:val="0"/>
          <w:lang w:eastAsia="zh-CN"/>
        </w:rPr>
        <w:t xml:space="preserve">; </w:t>
      </w:r>
      <w:r w:rsidR="00F56214" w:rsidRPr="00D355F0">
        <w:rPr>
          <w:b w:val="0"/>
          <w:bCs w:val="0"/>
          <w:lang w:eastAsia="zh-CN"/>
        </w:rPr>
        <w:t>Medical Consultation</w:t>
      </w:r>
      <w:r w:rsidR="00F56214" w:rsidRPr="00D355F0">
        <w:rPr>
          <w:rFonts w:hint="eastAsia"/>
          <w:b w:val="0"/>
          <w:bCs w:val="0"/>
          <w:lang w:eastAsia="zh-CN"/>
        </w:rPr>
        <w:t xml:space="preserve">; </w:t>
      </w:r>
      <w:r w:rsidR="00F56214" w:rsidRPr="00D355F0">
        <w:rPr>
          <w:b w:val="0"/>
          <w:bCs w:val="0"/>
          <w:lang w:eastAsia="zh-CN"/>
        </w:rPr>
        <w:t>Task Matching</w:t>
      </w:r>
      <w:r w:rsidR="00F56214" w:rsidRPr="00D355F0">
        <w:rPr>
          <w:rFonts w:hint="eastAsia"/>
          <w:b w:val="0"/>
          <w:bCs w:val="0"/>
          <w:lang w:eastAsia="zh-CN"/>
        </w:rPr>
        <w:t xml:space="preserve">; </w:t>
      </w:r>
      <w:r w:rsidR="00F56214" w:rsidRPr="00D355F0">
        <w:rPr>
          <w:b w:val="0"/>
          <w:bCs w:val="0"/>
          <w:lang w:eastAsia="zh-CN"/>
        </w:rPr>
        <w:t>Task Representation</w:t>
      </w:r>
      <w:r w:rsidR="00DC7D30" w:rsidRPr="00D355F0">
        <w:rPr>
          <w:rFonts w:hint="eastAsia"/>
          <w:b w:val="0"/>
          <w:bCs w:val="0"/>
          <w:lang w:eastAsia="zh-CN"/>
        </w:rPr>
        <w:t xml:space="preserve">; </w:t>
      </w:r>
      <w:r w:rsidR="00DC7D30" w:rsidRPr="00D355F0">
        <w:rPr>
          <w:b w:val="0"/>
          <w:bCs w:val="0"/>
          <w:lang w:eastAsia="zh-CN"/>
        </w:rPr>
        <w:t>Large Language Models</w:t>
      </w:r>
    </w:p>
    <w:p w14:paraId="141D19D0" w14:textId="77777777" w:rsidR="00E97402" w:rsidRDefault="00E97402" w:rsidP="00270A6F">
      <w:pPr>
        <w:pStyle w:val="1"/>
        <w:jc w:val="both"/>
      </w:pPr>
      <w:r>
        <w:t>I</w:t>
      </w:r>
      <w:r>
        <w:rPr>
          <w:sz w:val="16"/>
          <w:szCs w:val="16"/>
        </w:rPr>
        <w:t>NTRODUCTION</w:t>
      </w:r>
    </w:p>
    <w:p w14:paraId="3B7400A0" w14:textId="77777777" w:rsidR="007C2CF4" w:rsidRPr="00212949" w:rsidRDefault="007C2CF4" w:rsidP="00751BAB">
      <w:pPr>
        <w:pStyle w:val="Text"/>
        <w:keepNext/>
        <w:framePr w:dropCap="drop" w:lines="2" w:wrap="auto" w:vAnchor="text" w:hAnchor="text"/>
        <w:spacing w:afterLines="50" w:after="120" w:line="240" w:lineRule="auto"/>
        <w:ind w:firstLine="0"/>
        <w:rPr>
          <w:b/>
          <w:bCs/>
          <w:smallCaps/>
          <w:position w:val="-3"/>
          <w:sz w:val="56"/>
          <w:szCs w:val="56"/>
        </w:rPr>
      </w:pPr>
      <w:r w:rsidRPr="00212949">
        <w:rPr>
          <w:rFonts w:hint="eastAsia"/>
          <w:b/>
          <w:bCs/>
          <w:position w:val="-3"/>
          <w:sz w:val="56"/>
          <w:szCs w:val="56"/>
          <w:lang w:eastAsia="zh-CN"/>
        </w:rPr>
        <w:t>C</w:t>
      </w:r>
    </w:p>
    <w:p w14:paraId="6C48DF93" w14:textId="1ADEC668" w:rsidR="00751BAB" w:rsidRPr="00E171F3" w:rsidRDefault="007C2CF4" w:rsidP="00751BAB">
      <w:pPr>
        <w:pStyle w:val="Text"/>
        <w:spacing w:afterLines="50" w:after="120" w:line="240" w:lineRule="auto"/>
        <w:ind w:firstLine="0"/>
        <w:rPr>
          <w:lang w:eastAsia="zh-CN"/>
        </w:rPr>
      </w:pPr>
      <w:r>
        <w:t>ontinual Learning for Large Language Models in Medical Consultation (CL-LLM-MC) aims to enable Large Language Models (LLMs) to continuously acquire and effectively retain medical knowledge (</w:t>
      </w:r>
      <w:hyperlink w:anchor="LiQ2025" w:history="1">
        <w:r w:rsidRPr="00BE33EA">
          <w:rPr>
            <w:rStyle w:val="aa"/>
          </w:rPr>
          <w:t>Li et al., 2025</w:t>
        </w:r>
      </w:hyperlink>
      <w:r>
        <w:t xml:space="preserve">), </w:t>
      </w:r>
      <w:r>
        <w:rPr>
          <w:highlight w:val="yellow"/>
        </w:rPr>
        <w:t>thereby supporting medical consultation and clinician-reviewed decision-support workflows</w:t>
      </w:r>
      <w:r>
        <w:t xml:space="preserve"> (</w:t>
      </w:r>
      <w:hyperlink w:anchor="YangY2025" w:history="1">
        <w:r w:rsidRPr="00BE33EA">
          <w:rPr>
            <w:rStyle w:val="aa"/>
          </w:rPr>
          <w:t>Yang et al., 2025</w:t>
        </w:r>
      </w:hyperlink>
      <w:r>
        <w:t>). This is crucial for enhancing medical intelligence and improving physician efficiency. However, CL-LLM-MC faces several core challenges: Firstly, the complexity of medical knowledge, which spans extensive domains and is difficult for models to effectively understand and integrate. Secondly, the problem of catastrophic forgetting (</w:t>
      </w:r>
      <w:hyperlink w:anchor="Jiang2025" w:history="1">
        <w:r w:rsidRPr="00BE33EA">
          <w:rPr>
            <w:rStyle w:val="aa"/>
          </w:rPr>
          <w:t>Jiang et al., 2025</w:t>
        </w:r>
      </w:hyperlink>
      <w:r>
        <w:t>), where models may forget previously learned diagnostic common sense when acquiring new knowledge, leading to erroneous consultations. Lastly, the challenge of inference stability, as models may face conflicts between new and old knowledge during continual learning, leading to their inability to provide accurate medical consultation services.</w:t>
      </w:r>
    </w:p>
    <w:p w14:paraId="42B6085B" w14:textId="5CD0C53D" w:rsidR="00751BAB" w:rsidRPr="009211CF" w:rsidRDefault="0033525C" w:rsidP="00751BAB">
      <w:pPr>
        <w:pStyle w:val="Text"/>
        <w:spacing w:beforeLines="50" w:before="120" w:line="240" w:lineRule="auto"/>
        <w:ind w:firstLineChars="100" w:firstLine="200"/>
        <w:jc w:val="center"/>
        <w:rPr>
          <w:sz w:val="18"/>
          <w:szCs w:val="18"/>
        </w:rPr>
      </w:pPr>
      <w:r>
        <w:rPr>
          <w:rFonts w:hint="eastAsia"/>
        </w:rPr>
        <w:object w:dxaOrig="7875" w:dyaOrig="3751" w14:anchorId="0BB5E9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4.5pt;height:187.5pt" o:ole="">
            <v:imagedata r:id="rId8" o:title=""/>
          </v:shape>
          <o:OLEObject Type="Embed" ProgID="Visio.Drawing.15" ShapeID="_x0000_i1025" DrawAspect="Content" ObjectID="_1845665310" r:id="rId9"/>
        </w:object>
      </w:r>
    </w:p>
    <w:p w14:paraId="5C6B71EF" w14:textId="77777777" w:rsidR="00751BAB" w:rsidRPr="004E3FB4" w:rsidRDefault="00751BAB" w:rsidP="00751BAB">
      <w:pPr>
        <w:pStyle w:val="af5"/>
        <w:spacing w:afterLines="50" w:after="120"/>
        <w:jc w:val="both"/>
        <w:rPr>
          <w:rFonts w:ascii="Times New Roman" w:hAnsi="Times New Roman" w:cs="Times New Roman"/>
          <w:sz w:val="18"/>
          <w:szCs w:val="18"/>
          <w:lang w:eastAsia="zh-CN"/>
        </w:rPr>
      </w:pPr>
      <w:r w:rsidRPr="004E3FB4">
        <w:rPr>
          <w:rFonts w:ascii="Times New Roman" w:hAnsi="Times New Roman" w:cs="Times New Roman"/>
          <w:highlight w:val="yellow"/>
        </w:rPr>
        <w:t>Figure 1: Key limitations of existing continual-learning methods in medical consultation. (a) Task-matching vulnerability: learned task embeddings may lack explicit medical prior knowledge and become unstable under noisy or ambiguous consultations. (b) Over-isolation of task representations: strict separation may overlook useful knowledge sharing among related medical tasks.</w:t>
      </w:r>
    </w:p>
    <w:p w14:paraId="20FEC6BA" w14:textId="29F7D384" w:rsidR="00986AE5" w:rsidRPr="00E171F3" w:rsidRDefault="004F54E1" w:rsidP="00986AE5">
      <w:pPr>
        <w:pStyle w:val="Text"/>
        <w:spacing w:line="240" w:lineRule="auto"/>
        <w:ind w:firstLineChars="100" w:firstLine="200"/>
        <w:rPr>
          <w:lang w:eastAsia="zh-CN"/>
        </w:rPr>
      </w:pPr>
      <w:r>
        <w:t>To address the aforementioned challenges, existing methods are primarily divided into three categories. Firstly, rehearsal-based methods aim to consolidate previously learned knowledge by storing or generating old task data for replay (</w:t>
      </w:r>
      <w:hyperlink w:anchor="ZhangY2022" w:history="1">
        <w:r w:rsidRPr="00BE33EA">
          <w:rPr>
            <w:rStyle w:val="aa"/>
          </w:rPr>
          <w:t>Zhang et al., 2022</w:t>
        </w:r>
      </w:hyperlink>
      <w:r>
        <w:t xml:space="preserve">; </w:t>
      </w:r>
      <w:hyperlink w:anchor="Huang2024" w:history="1">
        <w:r w:rsidRPr="00BE33EA">
          <w:rPr>
            <w:rStyle w:val="aa"/>
          </w:rPr>
          <w:t>Huang et al., 2024</w:t>
        </w:r>
      </w:hyperlink>
      <w:r>
        <w:t xml:space="preserve">; </w:t>
      </w:r>
      <w:hyperlink w:anchor="Bai2022" w:history="1">
        <w:r w:rsidRPr="00BE33EA">
          <w:rPr>
            <w:rStyle w:val="aa"/>
          </w:rPr>
          <w:t>Bai et al., 2022</w:t>
        </w:r>
      </w:hyperlink>
      <w:r>
        <w:t xml:space="preserve">). Although these methods can effectively mitigate forgetting, they typically face limitations </w:t>
      </w:r>
      <w:r>
        <w:lastRenderedPageBreak/>
        <w:t>such as high memory consumption, privacy leakage risks, and potential overfitting due to fixed replay strategies. Secondly, regularization-based methods protect the model's performance on old tasks by adding regularization terms to the loss function to constrain critical parameter updates (</w:t>
      </w:r>
      <w:hyperlink w:anchor="Saha2021" w:history="1">
        <w:r w:rsidRPr="00BE33EA">
          <w:rPr>
            <w:rStyle w:val="aa"/>
          </w:rPr>
          <w:t>Saha et al., 2021</w:t>
        </w:r>
      </w:hyperlink>
      <w:r>
        <w:t xml:space="preserve">; </w:t>
      </w:r>
      <w:hyperlink w:anchor="WangX2023" w:history="1">
        <w:r w:rsidRPr="003E4337">
          <w:rPr>
            <w:rStyle w:val="aa"/>
          </w:rPr>
          <w:t>Wang et al., 2023</w:t>
        </w:r>
      </w:hyperlink>
      <w:r>
        <w:t xml:space="preserve">; </w:t>
      </w:r>
      <w:hyperlink w:anchor="ChenX2024" w:history="1">
        <w:r w:rsidRPr="003E4337">
          <w:rPr>
            <w:rStyle w:val="aa"/>
          </w:rPr>
          <w:t>Chen et al., 2024</w:t>
        </w:r>
      </w:hyperlink>
      <w:r>
        <w:t>;). While these methods can effectively alleviate forgetting, they often involve a performance trade-off between protecting old knowledge and acquiring new knowledge, and may perform inadequately in complex task sequences.</w:t>
      </w:r>
    </w:p>
    <w:p w14:paraId="691A8C6F" w14:textId="68CD1696" w:rsidR="007C2CF4" w:rsidRPr="00E171F3" w:rsidRDefault="00BC44EB" w:rsidP="006C440A">
      <w:pPr>
        <w:pStyle w:val="Text"/>
        <w:spacing w:line="240" w:lineRule="auto"/>
        <w:ind w:firstLineChars="100" w:firstLine="200"/>
        <w:rPr>
          <w:lang w:eastAsia="zh-CN"/>
        </w:rPr>
      </w:pPr>
      <w:r>
        <w:t>Architecture-based methods are currently mainstream approaches, showing immense potential in continual learning to mitigate catastrophic forgetting by allocating independent task-specific modules for new tasks (</w:t>
      </w:r>
      <w:hyperlink w:anchor="ZhangY2022" w:history="1">
        <w:r w:rsidRPr="003E4337">
          <w:rPr>
            <w:rStyle w:val="aa"/>
          </w:rPr>
          <w:t>Zhang et al., 2022</w:t>
        </w:r>
      </w:hyperlink>
      <w:r>
        <w:t xml:space="preserve">; </w:t>
      </w:r>
      <w:hyperlink w:anchor="Razdaibiedina2023" w:history="1">
        <w:r w:rsidRPr="003E4337">
          <w:rPr>
            <w:rStyle w:val="aa"/>
          </w:rPr>
          <w:t>Razdaibiedina et al., 2023</w:t>
        </w:r>
      </w:hyperlink>
      <w:r>
        <w:t xml:space="preserve">; </w:t>
      </w:r>
      <w:hyperlink w:anchor="WangZ2023" w:history="1">
        <w:r w:rsidRPr="003E4337">
          <w:rPr>
            <w:rStyle w:val="aa"/>
          </w:rPr>
          <w:t>Wang et al., 2023</w:t>
        </w:r>
      </w:hyperlink>
      <w:r>
        <w:t>). They achieve this by aligning the incoming query with stored task embeddings, which then activate or combine relevant modules to facilitate effective knowledge transfer. Notably, the Modular and Compositional Continual Learning (MoCL) (</w:t>
      </w:r>
      <w:hyperlink w:anchor="WangM2024" w:history="1">
        <w:r w:rsidRPr="003E4337">
          <w:rPr>
            <w:rStyle w:val="aa"/>
          </w:rPr>
          <w:t>Wang et al., 2024</w:t>
        </w:r>
      </w:hyperlink>
      <w:r>
        <w:t>) exemplifies this. As a rehearsal-free modular and compositional continual learning approach, MoCL facilitates knowledge transfer and overcomes catastrophic forgetting by dynamically combining task modules, demonstrating excellent performance and flexibility.</w:t>
      </w:r>
    </w:p>
    <w:p w14:paraId="6AAC9AAD" w14:textId="29B79B44" w:rsidR="007C2CF4" w:rsidRPr="00E171F3" w:rsidRDefault="007C2CF4" w:rsidP="00562820">
      <w:pPr>
        <w:pStyle w:val="Text"/>
        <w:spacing w:line="240" w:lineRule="auto"/>
        <w:ind w:firstLineChars="100" w:firstLine="200"/>
        <w:rPr>
          <w:lang w:eastAsia="zh-CN"/>
        </w:rPr>
      </w:pPr>
      <w:r>
        <w:t xml:space="preserve">However, existing methods in medical consultation scenarios still face two key issues: 1) As shown in Figure 1(a), task matching vulnerability is a major problem for existing methods. Specifically, task embeddings in existing methods often lack domain prior knowledge, </w:t>
      </w:r>
      <w:r>
        <w:rPr>
          <w:highlight w:val="yellow"/>
        </w:rPr>
        <w:t>leading to inaccurate initial matching</w:t>
      </w:r>
      <w:r>
        <w:t xml:space="preserve"> and susceptibility to cold-start effects. Furthermore, their heavy reliance on static data for task embedding updates makes them prone to noise from training data, thereby severely restricting knowledge transfer efficiency in dynamic medical environments (</w:t>
      </w:r>
      <w:hyperlink w:anchor="Wu2025" w:history="1">
        <w:r w:rsidRPr="003E4337">
          <w:rPr>
            <w:rStyle w:val="aa"/>
          </w:rPr>
          <w:t>Wu &amp; Zhang, 2025</w:t>
        </w:r>
      </w:hyperlink>
      <w:r>
        <w:t>).</w:t>
      </w:r>
      <w:r w:rsidR="00562820">
        <w:rPr>
          <w:rFonts w:hint="eastAsia"/>
          <w:lang w:eastAsia="zh-CN"/>
        </w:rPr>
        <w:t xml:space="preserve"> </w:t>
      </w:r>
      <w:r w:rsidR="0043531F">
        <w:t>2) As shown in Figure 1(b), over-isolation of task representations is another problem. The orthogonal mechanisms of existing methods neglect the inherent knowledge-sharing potential among medical tasks, leading to a lack of necessary elastic connections between task representations. This approach severely impacts the correct routing of cross-symptom queries, thereby weakening the model's overall robustness and knowledge-sharing efficiency across multi-task sequences.</w:t>
      </w:r>
      <w:r w:rsidR="0043531F">
        <w:rPr>
          <w:highlight w:val="yellow"/>
        </w:rPr>
        <w:t xml:space="preserve"> The present study addresses ambiguous and cross-department consultations within an externally registered task space; it does not perform open-world novelty detection or autonomous task discovery.</w:t>
      </w:r>
    </w:p>
    <w:p w14:paraId="7AB6BFA7" w14:textId="77777777" w:rsidR="00986AE5" w:rsidRPr="00986AE5" w:rsidRDefault="00D86E24" w:rsidP="00986AE5">
      <w:pPr>
        <w:pStyle w:val="Text"/>
        <w:spacing w:line="240" w:lineRule="auto"/>
        <w:ind w:firstLineChars="100" w:firstLine="200"/>
        <w:rPr>
          <w:lang w:eastAsia="zh-CN"/>
        </w:rPr>
      </w:pPr>
      <w:r>
        <w:t xml:space="preserve">To effectively address the aforementioned issues, we propose a Metadata-Enhanced Matching and Adaptive Representation (MeMR). Firstly, to tackle the task matching vulnerability issue, we introduce the Metadata-Augmented Dynamic Task Matching (MDTM) method. This method </w:t>
      </w:r>
      <w:r>
        <w:rPr>
          <w:highlight w:val="yellow"/>
        </w:rPr>
        <w:t>improves</w:t>
      </w:r>
      <w:r>
        <w:t xml:space="preserve"> the matching accuracy and dynamic adaptability of task embeddings by integrating task metadata and dynamic weight calculation. Secondly, to resolve the over-isolation of task representations problem, we design the Adaptive Task Representation (ATR) method. This method achieves elastic differentiation and stable optimization of task representations by introducing a soft-threshold orthogonal constraint and a norm regularization loss. Finally, to support research on continual learning for medical consultation, we construct the CMedCL (Chinese Medical Continual Learning) dataset. This dataset is built upon Cmedia, specifically designed for continual learning tasks in the medical domain.</w:t>
      </w:r>
      <w:r>
        <w:rPr>
          <w:highlight w:val="yellow"/>
        </w:rPr>
        <w:t xml:space="preserve"> Unlike general modular methods, MeMR couples explicit medical-semantic routing with adaptive task-representation geometry.</w:t>
      </w:r>
    </w:p>
    <w:p w14:paraId="4FE35D95" w14:textId="77777777" w:rsidR="007C2CF4" w:rsidRDefault="007C2CF4" w:rsidP="00270A6F">
      <w:pPr>
        <w:pStyle w:val="Text"/>
        <w:spacing w:line="240" w:lineRule="auto"/>
        <w:ind w:firstLineChars="100" w:firstLine="200"/>
        <w:rPr>
          <w:lang w:eastAsia="zh-CN"/>
        </w:rPr>
      </w:pPr>
      <w:r>
        <w:rPr>
          <w:lang w:eastAsia="zh-CN"/>
        </w:rPr>
        <w:t>The main contributions of this paper can be summarized as follows:</w:t>
      </w:r>
    </w:p>
    <w:p w14:paraId="6089F6F7" w14:textId="77777777" w:rsidR="007C2CF4" w:rsidRPr="003450A5" w:rsidRDefault="00EE2260" w:rsidP="00270A6F">
      <w:pPr>
        <w:pStyle w:val="Text"/>
        <w:numPr>
          <w:ilvl w:val="0"/>
          <w:numId w:val="44"/>
        </w:numPr>
        <w:spacing w:line="240" w:lineRule="auto"/>
        <w:rPr>
          <w:lang w:eastAsia="zh-CN"/>
        </w:rPr>
      </w:pPr>
      <w:r>
        <w:t xml:space="preserve">We construct CMedCL, </w:t>
      </w:r>
      <w:r>
        <w:rPr>
          <w:highlight w:val="yellow"/>
        </w:rPr>
        <w:t>to our knowledge, the first</w:t>
      </w:r>
      <w:r>
        <w:t xml:space="preserve"> dataset dedicated to continual learning in Chinese medical consultation scenarios, serving as a crucial and unique benchmark.</w:t>
      </w:r>
    </w:p>
    <w:p w14:paraId="27D459C4" w14:textId="77777777" w:rsidR="007C2CF4" w:rsidRDefault="00EE2260" w:rsidP="00270A6F">
      <w:pPr>
        <w:pStyle w:val="Text"/>
        <w:numPr>
          <w:ilvl w:val="0"/>
          <w:numId w:val="44"/>
        </w:numPr>
        <w:spacing w:line="240" w:lineRule="auto"/>
        <w:rPr>
          <w:lang w:eastAsia="zh-CN"/>
        </w:rPr>
      </w:pPr>
      <w:r>
        <w:t xml:space="preserve">We propose MeMR, a Metadata-Enhanced Matching and Adaptive Representation framework for efficient continual learning in medical consultation. </w:t>
      </w:r>
      <w:r>
        <w:rPr>
          <w:highlight w:val="yellow"/>
        </w:rPr>
        <w:t>It couples medical-metadata-guided, query-adaptive task matching with adaptive representation regularization and weighted reuse of task-specific LoRA modules.</w:t>
      </w:r>
    </w:p>
    <w:p w14:paraId="18848D98" w14:textId="77777777" w:rsidR="007C2CF4" w:rsidRDefault="00C642D7" w:rsidP="00270A6F">
      <w:pPr>
        <w:pStyle w:val="Text"/>
        <w:numPr>
          <w:ilvl w:val="0"/>
          <w:numId w:val="44"/>
        </w:numPr>
        <w:spacing w:line="240" w:lineRule="auto"/>
        <w:rPr>
          <w:lang w:eastAsia="zh-CN"/>
        </w:rPr>
      </w:pPr>
      <w:r>
        <w:t xml:space="preserve">We conduct comprehensive comparative experiments with existing mainstream continual learning methods and medical consultation models on four datasets, </w:t>
      </w:r>
      <w:r>
        <w:rPr>
          <w:highlight w:val="yellow"/>
        </w:rPr>
        <w:t>evaluating MeMR under matched continual-learning, generalization, robustness, scalability, and safety-oriented behavioral settings.</w:t>
      </w:r>
    </w:p>
    <w:p w14:paraId="3038CE72" w14:textId="77777777" w:rsidR="003252DA" w:rsidRDefault="007C2CF4" w:rsidP="00270A6F">
      <w:pPr>
        <w:pStyle w:val="Text"/>
        <w:spacing w:line="240" w:lineRule="auto"/>
        <w:ind w:firstLineChars="100" w:firstLine="200"/>
        <w:rPr>
          <w:lang w:eastAsia="zh-CN"/>
        </w:rPr>
      </w:pPr>
      <w:r w:rsidRPr="00F8128F">
        <w:rPr>
          <w:lang w:eastAsia="zh-CN"/>
        </w:rPr>
        <w:t>The r</w:t>
      </w:r>
      <w:r>
        <w:rPr>
          <w:rFonts w:hint="eastAsia"/>
          <w:lang w:eastAsia="zh-CN"/>
        </w:rPr>
        <w:t>est</w:t>
      </w:r>
      <w:r w:rsidRPr="00F8128F">
        <w:rPr>
          <w:lang w:eastAsia="zh-CN"/>
        </w:rPr>
        <w:t xml:space="preserve"> of this paper is organized as follows. Section Ⅱ reviews related work. Section Ⅲ presents our methodology. Section Ⅳ discusses experimental results and analysis. Section Ⅴ </w:t>
      </w:r>
      <w:r>
        <w:rPr>
          <w:rFonts w:hint="eastAsia"/>
          <w:lang w:eastAsia="zh-CN"/>
        </w:rPr>
        <w:t>describes the conclusion</w:t>
      </w:r>
      <w:r w:rsidRPr="00F8128F">
        <w:rPr>
          <w:lang w:eastAsia="zh-CN"/>
        </w:rPr>
        <w:t>.</w:t>
      </w:r>
    </w:p>
    <w:p w14:paraId="0E54B72C" w14:textId="77777777" w:rsidR="003252DA" w:rsidRDefault="003252DA" w:rsidP="00270A6F">
      <w:pPr>
        <w:pStyle w:val="1"/>
        <w:jc w:val="both"/>
      </w:pPr>
      <w:r>
        <w:t>related work</w:t>
      </w:r>
    </w:p>
    <w:p w14:paraId="6303B899" w14:textId="77777777" w:rsidR="00014541" w:rsidRDefault="003C522B" w:rsidP="00270A6F">
      <w:pPr>
        <w:pStyle w:val="2"/>
        <w:jc w:val="both"/>
      </w:pPr>
      <w:r>
        <w:rPr>
          <w:rFonts w:hint="eastAsia"/>
          <w:lang w:eastAsia="zh-CN"/>
        </w:rPr>
        <w:t xml:space="preserve">LLMs in </w:t>
      </w:r>
      <w:r w:rsidR="002129B5">
        <w:rPr>
          <w:rFonts w:hint="eastAsia"/>
          <w:lang w:eastAsia="zh-CN"/>
        </w:rPr>
        <w:t xml:space="preserve">the </w:t>
      </w:r>
      <w:r>
        <w:rPr>
          <w:rFonts w:hint="eastAsia"/>
          <w:lang w:eastAsia="zh-CN"/>
        </w:rPr>
        <w:t>Medical Domain</w:t>
      </w:r>
    </w:p>
    <w:p w14:paraId="20CDA677" w14:textId="665966D4" w:rsidR="003C522B" w:rsidRPr="007D6411" w:rsidRDefault="00D71479" w:rsidP="00270A6F">
      <w:pPr>
        <w:pStyle w:val="Text"/>
        <w:spacing w:line="240" w:lineRule="auto"/>
        <w:rPr>
          <w:lang w:eastAsia="zh-CN"/>
        </w:rPr>
      </w:pPr>
      <w:r w:rsidRPr="007D6411">
        <w:rPr>
          <w:lang w:eastAsia="zh-CN"/>
        </w:rPr>
        <w:t xml:space="preserve">Although large language models </w:t>
      </w:r>
      <w:r w:rsidR="00BA10DF" w:rsidRPr="007D6411">
        <w:rPr>
          <w:rFonts w:hint="eastAsia"/>
          <w:lang w:eastAsia="zh-CN"/>
        </w:rPr>
        <w:t>demonstrate</w:t>
      </w:r>
      <w:r w:rsidRPr="007D6411">
        <w:rPr>
          <w:lang w:eastAsia="zh-CN"/>
        </w:rPr>
        <w:t xml:space="preserve"> powerful capabilities in general domains, they still face challenges in the medical field, which demands high levels of professional knowledge and safety</w:t>
      </w:r>
      <w:r w:rsidR="00AF5612" w:rsidRPr="007D6411">
        <w:rPr>
          <w:rFonts w:hint="eastAsia"/>
          <w:lang w:eastAsia="zh-CN"/>
        </w:rPr>
        <w:t xml:space="preserve"> (</w:t>
      </w:r>
      <w:hyperlink w:anchor="Liu2024" w:history="1">
        <w:r w:rsidR="00AF5612" w:rsidRPr="003E4337">
          <w:rPr>
            <w:rStyle w:val="aa"/>
            <w:lang w:eastAsia="zh-CN"/>
          </w:rPr>
          <w:t>Liu et al.</w:t>
        </w:r>
        <w:r w:rsidR="008C4675" w:rsidRPr="003E4337">
          <w:rPr>
            <w:rStyle w:val="aa"/>
            <w:lang w:eastAsia="zh-CN"/>
          </w:rPr>
          <w:t>,</w:t>
        </w:r>
        <w:r w:rsidR="00AF5612" w:rsidRPr="003E4337">
          <w:rPr>
            <w:rStyle w:val="aa"/>
            <w:lang w:eastAsia="zh-CN"/>
          </w:rPr>
          <w:t xml:space="preserve"> 2024</w:t>
        </w:r>
      </w:hyperlink>
      <w:r w:rsidR="00582D11">
        <w:rPr>
          <w:rFonts w:hint="eastAsia"/>
          <w:lang w:eastAsia="zh-CN"/>
        </w:rPr>
        <w:t xml:space="preserve">; </w:t>
      </w:r>
      <w:hyperlink w:anchor="Panagoulias2025" w:history="1">
        <w:r w:rsidR="00582D11" w:rsidRPr="00B37A7F">
          <w:rPr>
            <w:rStyle w:val="aa"/>
            <w:lang w:eastAsia="zh-CN"/>
          </w:rPr>
          <w:t>Panagoulias et al., 2025</w:t>
        </w:r>
      </w:hyperlink>
      <w:r w:rsidR="00582D11">
        <w:rPr>
          <w:rFonts w:hint="eastAsia"/>
          <w:lang w:eastAsia="zh-CN"/>
        </w:rPr>
        <w:t xml:space="preserve">; </w:t>
      </w:r>
      <w:hyperlink w:anchor="Zhao2024" w:history="1">
        <w:r w:rsidR="00582D11" w:rsidRPr="00B37A7F">
          <w:rPr>
            <w:rStyle w:val="aa"/>
            <w:lang w:eastAsia="zh-CN"/>
          </w:rPr>
          <w:t>Zhao et al., 2024</w:t>
        </w:r>
      </w:hyperlink>
      <w:r w:rsidR="003430A9">
        <w:rPr>
          <w:rFonts w:hint="eastAsia"/>
          <w:lang w:eastAsia="zh-CN"/>
        </w:rPr>
        <w:t xml:space="preserve">; </w:t>
      </w:r>
      <w:hyperlink w:anchor="Xiong2023" w:history="1">
        <w:r w:rsidR="003430A9" w:rsidRPr="00B37A7F">
          <w:rPr>
            <w:rStyle w:val="aa"/>
            <w:lang w:eastAsia="zh-CN"/>
          </w:rPr>
          <w:t>Xiong et al., 2023</w:t>
        </w:r>
      </w:hyperlink>
      <w:r w:rsidR="00AF5612" w:rsidRPr="007D6411">
        <w:rPr>
          <w:rFonts w:hint="eastAsia"/>
          <w:lang w:eastAsia="zh-CN"/>
        </w:rPr>
        <w:t>)</w:t>
      </w:r>
      <w:r w:rsidRPr="007D6411">
        <w:rPr>
          <w:lang w:eastAsia="zh-CN"/>
        </w:rPr>
        <w:t>. Current medical large language models primarily follow two approaches: methods based on constructing domain-specific foundation models with knowledge activation capabilities, and methods based on domain-adaptive fine-tuning of general large language models.</w:t>
      </w:r>
    </w:p>
    <w:p w14:paraId="0C77F7C1" w14:textId="24DCF2DD" w:rsidR="003C522B" w:rsidRPr="007D6411" w:rsidRDefault="006B6A2A" w:rsidP="002174E3">
      <w:pPr>
        <w:pStyle w:val="Text"/>
        <w:spacing w:line="240" w:lineRule="auto"/>
        <w:rPr>
          <w:lang w:eastAsia="zh-CN"/>
        </w:rPr>
      </w:pPr>
      <w:r w:rsidRPr="007D6411">
        <w:rPr>
          <w:lang w:eastAsia="zh-CN"/>
        </w:rPr>
        <w:t>Methods based on constructing domain-specific foundation models with knowledge activation capabilities focus on enabling LLMs to possess rich medical knowledge at a foundational or inherent level, either through deep pre-training or carefully designed prompts. For example, BioGPT</w:t>
      </w:r>
      <w:r w:rsidR="00AF5612" w:rsidRPr="007D6411">
        <w:rPr>
          <w:rFonts w:hint="eastAsia"/>
          <w:lang w:eastAsia="zh-CN"/>
        </w:rPr>
        <w:t xml:space="preserve"> (</w:t>
      </w:r>
      <w:hyperlink w:anchor="Luo2022" w:history="1">
        <w:r w:rsidR="00AF5612" w:rsidRPr="003E4337">
          <w:rPr>
            <w:rStyle w:val="aa"/>
            <w:lang w:eastAsia="zh-CN"/>
          </w:rPr>
          <w:t>Luo et al.</w:t>
        </w:r>
        <w:r w:rsidR="008C4675" w:rsidRPr="003E4337">
          <w:rPr>
            <w:rStyle w:val="aa"/>
            <w:lang w:eastAsia="zh-CN"/>
          </w:rPr>
          <w:t>,</w:t>
        </w:r>
        <w:r w:rsidR="00AF5612" w:rsidRPr="003E4337">
          <w:rPr>
            <w:rStyle w:val="aa"/>
            <w:lang w:eastAsia="zh-CN"/>
          </w:rPr>
          <w:t xml:space="preserve"> 2022</w:t>
        </w:r>
      </w:hyperlink>
      <w:r w:rsidR="00AF5612" w:rsidRPr="007D6411">
        <w:rPr>
          <w:rFonts w:hint="eastAsia"/>
          <w:lang w:eastAsia="zh-CN"/>
        </w:rPr>
        <w:t>)</w:t>
      </w:r>
      <w:r w:rsidRPr="007D6411">
        <w:rPr>
          <w:lang w:eastAsia="zh-CN"/>
        </w:rPr>
        <w:t xml:space="preserve"> is pre-trained on biomedical literature and </w:t>
      </w:r>
      <w:r w:rsidR="00BC0075" w:rsidRPr="007D6411">
        <w:rPr>
          <w:rFonts w:hint="eastAsia"/>
          <w:lang w:eastAsia="zh-CN"/>
        </w:rPr>
        <w:t>achieves</w:t>
      </w:r>
      <w:r w:rsidRPr="007D6411">
        <w:rPr>
          <w:lang w:eastAsia="zh-CN"/>
        </w:rPr>
        <w:t xml:space="preserve"> state-of-the-art results on various biomedical natural language processing tasks. Med-PaLM</w:t>
      </w:r>
      <w:r w:rsidR="00AF5612" w:rsidRPr="007D6411">
        <w:rPr>
          <w:rFonts w:hint="eastAsia"/>
          <w:lang w:eastAsia="zh-CN"/>
        </w:rPr>
        <w:t xml:space="preserve"> (</w:t>
      </w:r>
      <w:hyperlink w:anchor="Singhal2023" w:history="1">
        <w:r w:rsidR="00AF5612" w:rsidRPr="003E4337">
          <w:rPr>
            <w:rStyle w:val="aa"/>
            <w:lang w:eastAsia="zh-CN"/>
          </w:rPr>
          <w:t>Singhal et al.</w:t>
        </w:r>
        <w:r w:rsidR="008C4675" w:rsidRPr="003E4337">
          <w:rPr>
            <w:rStyle w:val="aa"/>
            <w:lang w:eastAsia="zh-CN"/>
          </w:rPr>
          <w:t>,</w:t>
        </w:r>
        <w:r w:rsidR="00AF5612" w:rsidRPr="003E4337">
          <w:rPr>
            <w:rStyle w:val="aa"/>
            <w:lang w:eastAsia="zh-CN"/>
          </w:rPr>
          <w:t xml:space="preserve"> 2023</w:t>
        </w:r>
      </w:hyperlink>
      <w:r w:rsidR="00AF5612" w:rsidRPr="007D6411">
        <w:rPr>
          <w:rFonts w:hint="eastAsia"/>
          <w:lang w:eastAsia="zh-CN"/>
        </w:rPr>
        <w:t xml:space="preserve">) </w:t>
      </w:r>
      <w:r w:rsidRPr="007D6411">
        <w:rPr>
          <w:lang w:eastAsia="zh-CN"/>
        </w:rPr>
        <w:t>combines the PaLM model with instruction fine-tuning and demonstrates excellent performance in medical question answering. BioBERT</w:t>
      </w:r>
      <w:r w:rsidR="00AF5612" w:rsidRPr="007D6411">
        <w:rPr>
          <w:rFonts w:hint="eastAsia"/>
          <w:lang w:eastAsia="zh-CN"/>
        </w:rPr>
        <w:t xml:space="preserve"> (</w:t>
      </w:r>
      <w:hyperlink w:anchor="Lee2020" w:history="1">
        <w:r w:rsidR="00AF5612" w:rsidRPr="003E4337">
          <w:rPr>
            <w:rStyle w:val="aa"/>
            <w:lang w:eastAsia="zh-CN"/>
          </w:rPr>
          <w:t>Lee et al.</w:t>
        </w:r>
        <w:r w:rsidR="008C4675" w:rsidRPr="003E4337">
          <w:rPr>
            <w:rStyle w:val="aa"/>
            <w:lang w:eastAsia="zh-CN"/>
          </w:rPr>
          <w:t>,</w:t>
        </w:r>
        <w:r w:rsidR="00AF5612" w:rsidRPr="003E4337">
          <w:rPr>
            <w:rStyle w:val="aa"/>
            <w:lang w:eastAsia="zh-CN"/>
          </w:rPr>
          <w:t xml:space="preserve"> 2020</w:t>
        </w:r>
      </w:hyperlink>
      <w:r w:rsidR="00AF5612" w:rsidRPr="007D6411">
        <w:rPr>
          <w:rFonts w:hint="eastAsia"/>
          <w:lang w:eastAsia="zh-CN"/>
        </w:rPr>
        <w:t xml:space="preserve">) </w:t>
      </w:r>
      <w:r w:rsidRPr="007D6411">
        <w:rPr>
          <w:lang w:eastAsia="zh-CN"/>
        </w:rPr>
        <w:t>mitigates the issue of lexical distribution shift through biomedical pre-training, improving performance on multiple tasks. Subsequent models such as UMLSBERT</w:t>
      </w:r>
      <w:r w:rsidR="00AF5612" w:rsidRPr="007D6411">
        <w:rPr>
          <w:rFonts w:hint="eastAsia"/>
          <w:lang w:eastAsia="zh-CN"/>
        </w:rPr>
        <w:t xml:space="preserve"> (</w:t>
      </w:r>
      <w:hyperlink w:anchor="Michalopoulos2021" w:history="1">
        <w:r w:rsidR="00AF5612" w:rsidRPr="003E4337">
          <w:rPr>
            <w:rStyle w:val="aa"/>
            <w:lang w:eastAsia="zh-CN"/>
          </w:rPr>
          <w:t>Michalopoulos et al.</w:t>
        </w:r>
        <w:r w:rsidR="008C4675" w:rsidRPr="003E4337">
          <w:rPr>
            <w:rStyle w:val="aa"/>
            <w:lang w:eastAsia="zh-CN"/>
          </w:rPr>
          <w:t>,</w:t>
        </w:r>
        <w:r w:rsidR="00AF5612" w:rsidRPr="003E4337">
          <w:rPr>
            <w:rStyle w:val="aa"/>
            <w:lang w:eastAsia="zh-CN"/>
          </w:rPr>
          <w:t xml:space="preserve"> 2021</w:t>
        </w:r>
      </w:hyperlink>
      <w:r w:rsidR="00AF5612" w:rsidRPr="007D6411">
        <w:rPr>
          <w:rFonts w:hint="eastAsia"/>
          <w:lang w:eastAsia="zh-CN"/>
        </w:rPr>
        <w:t>)</w:t>
      </w:r>
      <w:r w:rsidRPr="007D6411">
        <w:rPr>
          <w:lang w:eastAsia="zh-CN"/>
        </w:rPr>
        <w:t xml:space="preserve"> and SMedBERT</w:t>
      </w:r>
      <w:r w:rsidR="00AF5612" w:rsidRPr="007D6411">
        <w:rPr>
          <w:rFonts w:hint="eastAsia"/>
          <w:lang w:eastAsia="zh-CN"/>
        </w:rPr>
        <w:t xml:space="preserve"> (</w:t>
      </w:r>
      <w:hyperlink w:anchor="ZhangT2021" w:history="1">
        <w:r w:rsidR="00AF5612" w:rsidRPr="003E4337">
          <w:rPr>
            <w:rStyle w:val="aa"/>
            <w:lang w:eastAsia="zh-CN"/>
          </w:rPr>
          <w:t>Zhang et al.</w:t>
        </w:r>
        <w:r w:rsidR="008C4675" w:rsidRPr="003E4337">
          <w:rPr>
            <w:rStyle w:val="aa"/>
            <w:lang w:eastAsia="zh-CN"/>
          </w:rPr>
          <w:t>,</w:t>
        </w:r>
        <w:r w:rsidR="00AF5612" w:rsidRPr="003E4337">
          <w:rPr>
            <w:rStyle w:val="aa"/>
            <w:lang w:eastAsia="zh-CN"/>
          </w:rPr>
          <w:t xml:space="preserve"> 2021</w:t>
        </w:r>
      </w:hyperlink>
      <w:r w:rsidR="00AF5612" w:rsidRPr="007D6411">
        <w:rPr>
          <w:rFonts w:hint="eastAsia"/>
          <w:lang w:eastAsia="zh-CN"/>
        </w:rPr>
        <w:t>)</w:t>
      </w:r>
      <w:r w:rsidRPr="007D6411">
        <w:rPr>
          <w:lang w:eastAsia="zh-CN"/>
        </w:rPr>
        <w:t xml:space="preserve"> further enhance clinical reasoning and knowledge understanding capabilities. </w:t>
      </w:r>
      <w:hyperlink w:anchor="Lewis2020" w:history="1">
        <w:r w:rsidR="00AF5612" w:rsidRPr="003E4337">
          <w:rPr>
            <w:rStyle w:val="aa"/>
            <w:lang w:eastAsia="zh-CN"/>
          </w:rPr>
          <w:t>Lewis et al.</w:t>
        </w:r>
      </w:hyperlink>
      <w:r w:rsidR="00AF5612" w:rsidRPr="0047570C">
        <w:rPr>
          <w:lang w:eastAsia="zh-CN"/>
        </w:rPr>
        <w:t xml:space="preserve"> (2020)</w:t>
      </w:r>
      <w:r w:rsidR="00AF5612" w:rsidRPr="007D6411">
        <w:rPr>
          <w:lang w:eastAsia="zh-CN"/>
        </w:rPr>
        <w:t xml:space="preserve"> evaluated several pre-trained models and proposed a benchmark to assess their performance on biomedical and clinical tasks. Subsequently,</w:t>
      </w:r>
      <w:hyperlink w:anchor="Singhal2025" w:history="1">
        <w:r w:rsidR="00AF5612" w:rsidRPr="003E4337">
          <w:rPr>
            <w:rStyle w:val="aa"/>
            <w:lang w:eastAsia="zh-CN"/>
          </w:rPr>
          <w:t xml:space="preserve"> Singhal et al. </w:t>
        </w:r>
      </w:hyperlink>
      <w:r w:rsidR="00AF5612" w:rsidRPr="0047570C">
        <w:rPr>
          <w:lang w:eastAsia="zh-CN"/>
        </w:rPr>
        <w:t>(2025)</w:t>
      </w:r>
      <w:r w:rsidR="00AF5612" w:rsidRPr="007D6411">
        <w:rPr>
          <w:lang w:eastAsia="zh-CN"/>
        </w:rPr>
        <w:t xml:space="preserve"> developed Med-PaLM 2, which significantly </w:t>
      </w:r>
      <w:r w:rsidR="00AF5612" w:rsidRPr="007D6411">
        <w:rPr>
          <w:lang w:eastAsia="zh-CN"/>
        </w:rPr>
        <w:lastRenderedPageBreak/>
        <w:t>improves accuracy on MedQA by enhancing the base large language model and integrating chain-of-thought reasoning and retrieval strategies.</w:t>
      </w:r>
    </w:p>
    <w:p w14:paraId="71685664" w14:textId="6C1F576A" w:rsidR="00AA6EA9" w:rsidRPr="007D6411" w:rsidRDefault="006B6A2A" w:rsidP="00270A6F">
      <w:pPr>
        <w:pStyle w:val="Text"/>
        <w:spacing w:line="240" w:lineRule="auto"/>
        <w:ind w:firstLineChars="100" w:firstLine="200"/>
        <w:rPr>
          <w:lang w:eastAsia="zh-CN"/>
        </w:rPr>
      </w:pPr>
      <w:r w:rsidRPr="007D6411">
        <w:rPr>
          <w:lang w:eastAsia="zh-CN"/>
        </w:rPr>
        <w:t>Methods based on domain-adaptive fine-tuning of general large language models adapt these models rapidly to medical tasks by fine-tuning them on specific medical domain data. ChatDoctor</w:t>
      </w:r>
      <w:r w:rsidR="008C4675" w:rsidRPr="007D6411">
        <w:rPr>
          <w:rFonts w:hint="eastAsia"/>
          <w:lang w:eastAsia="zh-CN"/>
        </w:rPr>
        <w:t xml:space="preserve"> (</w:t>
      </w:r>
      <w:hyperlink w:anchor="LiY2023" w:history="1">
        <w:r w:rsidR="008C4675" w:rsidRPr="003E4337">
          <w:rPr>
            <w:rStyle w:val="aa"/>
            <w:lang w:eastAsia="zh-CN"/>
          </w:rPr>
          <w:t>Li et al., 2023</w:t>
        </w:r>
      </w:hyperlink>
      <w:r w:rsidR="008C4675" w:rsidRPr="007D6411">
        <w:rPr>
          <w:rFonts w:hint="eastAsia"/>
          <w:lang w:eastAsia="zh-CN"/>
        </w:rPr>
        <w:t>)</w:t>
      </w:r>
      <w:r w:rsidRPr="007D6411">
        <w:rPr>
          <w:lang w:eastAsia="zh-CN"/>
        </w:rPr>
        <w:t xml:space="preserve">, </w:t>
      </w:r>
      <w:r w:rsidR="00000600" w:rsidRPr="007D6411">
        <w:rPr>
          <w:rFonts w:hint="eastAsia"/>
          <w:lang w:eastAsia="zh-CN"/>
        </w:rPr>
        <w:t>is built</w:t>
      </w:r>
      <w:r w:rsidRPr="007D6411">
        <w:rPr>
          <w:lang w:eastAsia="zh-CN"/>
        </w:rPr>
        <w:t xml:space="preserve"> upon LLaMA and </w:t>
      </w:r>
      <w:r w:rsidR="00F150A0" w:rsidRPr="007D6411">
        <w:rPr>
          <w:rFonts w:hint="eastAsia"/>
          <w:lang w:eastAsia="zh-CN"/>
        </w:rPr>
        <w:t xml:space="preserve">is </w:t>
      </w:r>
      <w:r w:rsidRPr="007D6411">
        <w:rPr>
          <w:lang w:eastAsia="zh-CN"/>
        </w:rPr>
        <w:t>fine-tuned on real</w:t>
      </w:r>
      <w:r w:rsidR="002F5FE0" w:rsidRPr="007D6411">
        <w:rPr>
          <w:rFonts w:hint="eastAsia"/>
          <w:lang w:eastAsia="zh-CN"/>
        </w:rPr>
        <w:t xml:space="preserve"> </w:t>
      </w:r>
      <w:r w:rsidRPr="007D6411">
        <w:rPr>
          <w:lang w:eastAsia="zh-CN"/>
        </w:rPr>
        <w:t xml:space="preserve">doctor-patient dialogues, enhances the understanding of patient needs and the accuracy of recommendations. </w:t>
      </w:r>
      <w:hyperlink w:anchor="WangH2025" w:history="1">
        <w:r w:rsidR="008C4675" w:rsidRPr="003E4337">
          <w:rPr>
            <w:rStyle w:val="aa"/>
            <w:lang w:eastAsia="zh-CN"/>
          </w:rPr>
          <w:t>Wang et al. (2025)</w:t>
        </w:r>
      </w:hyperlink>
      <w:r w:rsidRPr="007D6411">
        <w:rPr>
          <w:lang w:eastAsia="zh-CN"/>
        </w:rPr>
        <w:t xml:space="preserve"> propose knowledge tuning utilizing structured medical knowledge bases to enhance domain knowledge and reduce hallucinations. HuaTuoGPT</w:t>
      </w:r>
      <w:r w:rsidR="008C4675" w:rsidRPr="007D6411">
        <w:rPr>
          <w:rFonts w:hint="eastAsia"/>
          <w:lang w:eastAsia="zh-CN"/>
        </w:rPr>
        <w:t xml:space="preserve"> (</w:t>
      </w:r>
      <w:hyperlink w:anchor="ZhangH2023" w:history="1">
        <w:r w:rsidR="008C4675" w:rsidRPr="003E4337">
          <w:rPr>
            <w:rStyle w:val="aa"/>
            <w:lang w:eastAsia="zh-CN"/>
          </w:rPr>
          <w:t>Zhang et al., 2023</w:t>
        </w:r>
      </w:hyperlink>
      <w:r w:rsidR="008C4675" w:rsidRPr="007D6411">
        <w:rPr>
          <w:rFonts w:hint="eastAsia"/>
          <w:lang w:eastAsia="zh-CN"/>
        </w:rPr>
        <w:t>)</w:t>
      </w:r>
      <w:r w:rsidRPr="007D6411">
        <w:rPr>
          <w:lang w:eastAsia="zh-CN"/>
        </w:rPr>
        <w:t xml:space="preserve"> combine</w:t>
      </w:r>
      <w:r w:rsidR="00822F06" w:rsidRPr="007D6411">
        <w:rPr>
          <w:rFonts w:hint="eastAsia"/>
          <w:lang w:eastAsia="zh-CN"/>
        </w:rPr>
        <w:t>s</w:t>
      </w:r>
      <w:r w:rsidRPr="007D6411">
        <w:rPr>
          <w:lang w:eastAsia="zh-CN"/>
        </w:rPr>
        <w:t xml:space="preserve"> ChatGPT distilled data with real doctor dialogues and employ</w:t>
      </w:r>
      <w:r w:rsidR="00822F06" w:rsidRPr="007D6411">
        <w:rPr>
          <w:rFonts w:hint="eastAsia"/>
          <w:lang w:eastAsia="zh-CN"/>
        </w:rPr>
        <w:t>s</w:t>
      </w:r>
      <w:r w:rsidRPr="007D6411">
        <w:rPr>
          <w:lang w:eastAsia="zh-CN"/>
        </w:rPr>
        <w:t xml:space="preserve"> reinforcement learning from human feedback for alignment, achieving state-of-the-art results. Zhongjing</w:t>
      </w:r>
      <w:r w:rsidR="008C4675" w:rsidRPr="007D6411">
        <w:rPr>
          <w:rFonts w:hint="eastAsia"/>
          <w:lang w:eastAsia="zh-CN"/>
        </w:rPr>
        <w:t xml:space="preserve"> (</w:t>
      </w:r>
      <w:hyperlink w:anchor="YangS2024" w:history="1">
        <w:r w:rsidR="008C4675" w:rsidRPr="003E4337">
          <w:rPr>
            <w:rStyle w:val="aa"/>
            <w:lang w:eastAsia="zh-CN"/>
          </w:rPr>
          <w:t>Yang et al., 2024</w:t>
        </w:r>
      </w:hyperlink>
      <w:r w:rsidR="008C4675" w:rsidRPr="007D6411">
        <w:rPr>
          <w:rFonts w:hint="eastAsia"/>
          <w:lang w:eastAsia="zh-CN"/>
        </w:rPr>
        <w:t>)</w:t>
      </w:r>
      <w:r w:rsidRPr="007D6411">
        <w:rPr>
          <w:lang w:eastAsia="zh-CN"/>
        </w:rPr>
        <w:t xml:space="preserve"> propose</w:t>
      </w:r>
      <w:r w:rsidR="00231670" w:rsidRPr="007D6411">
        <w:rPr>
          <w:rFonts w:hint="eastAsia"/>
          <w:lang w:eastAsia="zh-CN"/>
        </w:rPr>
        <w:t>s</w:t>
      </w:r>
      <w:r w:rsidRPr="007D6411">
        <w:rPr>
          <w:lang w:eastAsia="zh-CN"/>
        </w:rPr>
        <w:t xml:space="preserve"> the first Chinese medical LLaMA model with a complete training pipeline and a large-scale multi-turn dialogue dataset. </w:t>
      </w:r>
      <w:hyperlink w:anchor="Lanz2025" w:history="1">
        <w:r w:rsidR="008C4675" w:rsidRPr="003E4337">
          <w:rPr>
            <w:rStyle w:val="aa"/>
            <w:lang w:eastAsia="zh-CN"/>
          </w:rPr>
          <w:t>Lanz &amp; Pecina (2025)</w:t>
        </w:r>
      </w:hyperlink>
      <w:r w:rsidRPr="007D6411">
        <w:rPr>
          <w:lang w:eastAsia="zh-CN"/>
        </w:rPr>
        <w:t xml:space="preserve"> show that even smaller models can remain competitive through few-shot learning and clinical term embeddings. </w:t>
      </w:r>
      <w:hyperlink w:anchor="Dorfner2025" w:history="1">
        <w:r w:rsidR="008C4675" w:rsidRPr="003E4337">
          <w:rPr>
            <w:rStyle w:val="aa"/>
            <w:lang w:eastAsia="zh-CN"/>
          </w:rPr>
          <w:t>Dorfner et al. (2025)</w:t>
        </w:r>
      </w:hyperlink>
      <w:r w:rsidRPr="007D6411">
        <w:rPr>
          <w:lang w:eastAsia="zh-CN"/>
        </w:rPr>
        <w:t xml:space="preserve"> provid</w:t>
      </w:r>
      <w:r w:rsidR="0012579D" w:rsidRPr="007D6411">
        <w:rPr>
          <w:rFonts w:hint="eastAsia"/>
          <w:lang w:eastAsia="zh-CN"/>
        </w:rPr>
        <w:t>e</w:t>
      </w:r>
      <w:r w:rsidRPr="007D6411">
        <w:rPr>
          <w:lang w:eastAsia="zh-CN"/>
        </w:rPr>
        <w:t xml:space="preserve"> a critical assessment of biomedical fine-tuning, suggesting that retrieval-augmented generation might be a more effective strategy. </w:t>
      </w:r>
      <w:hyperlink w:anchor="ChenJ2024" w:history="1">
        <w:r w:rsidR="008C4675" w:rsidRPr="003E4337">
          <w:rPr>
            <w:rStyle w:val="aa"/>
            <w:lang w:eastAsia="zh-CN"/>
          </w:rPr>
          <w:t>Chen et al. (2024)</w:t>
        </w:r>
      </w:hyperlink>
      <w:r w:rsidRPr="007D6411">
        <w:rPr>
          <w:lang w:eastAsia="zh-CN"/>
        </w:rPr>
        <w:t xml:space="preserve"> introduc</w:t>
      </w:r>
      <w:r w:rsidR="002F719B" w:rsidRPr="007D6411">
        <w:rPr>
          <w:rFonts w:hint="eastAsia"/>
          <w:lang w:eastAsia="zh-CN"/>
        </w:rPr>
        <w:t>e</w:t>
      </w:r>
      <w:r w:rsidRPr="007D6411">
        <w:rPr>
          <w:lang w:eastAsia="zh-CN"/>
        </w:rPr>
        <w:t xml:space="preserve"> the first Chinese pediatric LLM assistant, PediatricsGPT, which improve</w:t>
      </w:r>
      <w:r w:rsidR="00694E5F" w:rsidRPr="007D6411">
        <w:rPr>
          <w:rFonts w:hint="eastAsia"/>
          <w:lang w:eastAsia="zh-CN"/>
        </w:rPr>
        <w:t>s</w:t>
      </w:r>
      <w:r w:rsidRPr="007D6411">
        <w:rPr>
          <w:lang w:eastAsia="zh-CN"/>
        </w:rPr>
        <w:t xml:space="preserve"> diagnostic efficiency through high-quality instruction data and systematic training.</w:t>
      </w:r>
    </w:p>
    <w:p w14:paraId="4AC72BC5" w14:textId="77777777" w:rsidR="00014541" w:rsidRDefault="003C522B" w:rsidP="00270A6F">
      <w:pPr>
        <w:pStyle w:val="2"/>
        <w:jc w:val="both"/>
      </w:pPr>
      <w:r>
        <w:rPr>
          <w:rFonts w:hint="eastAsia"/>
          <w:lang w:eastAsia="zh-CN"/>
        </w:rPr>
        <w:t>Continual Learning for LLMs</w:t>
      </w:r>
    </w:p>
    <w:p w14:paraId="55E6FEB4" w14:textId="6E7F5E8A" w:rsidR="003C522B" w:rsidRPr="007D6411" w:rsidRDefault="00BD6404" w:rsidP="00270A6F">
      <w:pPr>
        <w:pStyle w:val="Text"/>
        <w:spacing w:line="240" w:lineRule="auto"/>
        <w:rPr>
          <w:lang w:eastAsia="zh-CN"/>
        </w:rPr>
      </w:pPr>
      <w:r w:rsidRPr="007D6411">
        <w:rPr>
          <w:rFonts w:hint="eastAsia"/>
          <w:lang w:eastAsia="zh-CN"/>
        </w:rPr>
        <w:t>Continual Learning for LLMs (</w:t>
      </w:r>
      <w:r w:rsidR="007C724D" w:rsidRPr="007D6411">
        <w:rPr>
          <w:rFonts w:hint="eastAsia"/>
          <w:lang w:eastAsia="zh-CN"/>
        </w:rPr>
        <w:t>CL-LLMs</w:t>
      </w:r>
      <w:r w:rsidRPr="007D6411">
        <w:rPr>
          <w:rFonts w:hint="eastAsia"/>
          <w:lang w:eastAsia="zh-CN"/>
        </w:rPr>
        <w:t>)</w:t>
      </w:r>
      <w:r w:rsidR="007C724D" w:rsidRPr="007D6411">
        <w:t xml:space="preserve"> </w:t>
      </w:r>
      <w:r w:rsidR="007C724D" w:rsidRPr="007D6411">
        <w:rPr>
          <w:lang w:eastAsia="zh-CN"/>
        </w:rPr>
        <w:t>enables the incremental acquisition of new information and effectively mitigates catastrophic forgetting when confronted with continuously updating knowledge. Current continual learning methods for Large Language Models are primarily categorized into three types: architecture-based methods, rehearsal</w:t>
      </w:r>
      <w:r w:rsidR="00F56032" w:rsidRPr="007D6411">
        <w:rPr>
          <w:rFonts w:hint="eastAsia"/>
          <w:lang w:eastAsia="zh-CN"/>
        </w:rPr>
        <w:t>-</w:t>
      </w:r>
      <w:r w:rsidR="007C724D" w:rsidRPr="007D6411">
        <w:rPr>
          <w:lang w:eastAsia="zh-CN"/>
        </w:rPr>
        <w:t>based methods, and regularization-based methods.</w:t>
      </w:r>
    </w:p>
    <w:p w14:paraId="19C62CF0" w14:textId="0DE85AA8" w:rsidR="003C522B" w:rsidRPr="007D6411" w:rsidRDefault="00282F5C" w:rsidP="00C835FC">
      <w:pPr>
        <w:pStyle w:val="Text"/>
        <w:spacing w:line="240" w:lineRule="auto"/>
        <w:rPr>
          <w:lang w:eastAsia="zh-CN"/>
        </w:rPr>
      </w:pPr>
      <w:r>
        <w:t xml:space="preserve">Architecture-based methods prevent knowledge interference by allocating independent parameters or dynamically expanding model capacity for new tasks. For example, </w:t>
      </w:r>
      <w:hyperlink w:anchor="Razdaibiedina2023" w:history="1">
        <w:r w:rsidRPr="003E4337">
          <w:rPr>
            <w:rStyle w:val="aa"/>
          </w:rPr>
          <w:t>Razdaibiedina et al.</w:t>
        </w:r>
      </w:hyperlink>
      <w:r>
        <w:t xml:space="preserve"> (2023) propose Progressive Prompts, which use sequentially connected task-specific soft prompts to achieve learning without forgetting. </w:t>
      </w:r>
      <w:hyperlink w:anchor="ZhangY2022" w:history="1">
        <w:r w:rsidRPr="003E4337">
          <w:rPr>
            <w:rStyle w:val="aa"/>
          </w:rPr>
          <w:t xml:space="preserve">Zhang et al. </w:t>
        </w:r>
      </w:hyperlink>
      <w:r>
        <w:t xml:space="preserve">(2022) introduce an adaptive composition module for dynamically adding or removing modules to balance knowledge sharing and forgetting. </w:t>
      </w:r>
      <w:hyperlink w:anchor="WangZ2023" w:history="1">
        <w:r w:rsidRPr="003E4337">
          <w:rPr>
            <w:rStyle w:val="aa"/>
          </w:rPr>
          <w:t>Wang et al.</w:t>
        </w:r>
      </w:hyperlink>
      <w:r>
        <w:t xml:space="preserve"> (2023) achieve rehearsal-free continual language learning via efficient parameter isolation. </w:t>
      </w:r>
      <w:hyperlink w:anchor="WangZ2023" w:history="1">
        <w:r w:rsidRPr="003E4337">
          <w:rPr>
            <w:rStyle w:val="aa"/>
          </w:rPr>
          <w:t>Wang et al.</w:t>
        </w:r>
      </w:hyperlink>
      <w:r>
        <w:t xml:space="preserve"> (2024) propose MoCL, a modular and compositional continual learning framework that facilitates knowledge transfer and overcomes forgetting. </w:t>
      </w:r>
      <w:hyperlink w:anchor="ZhuQ2022" w:history="1">
        <w:r w:rsidRPr="003E4337">
          <w:rPr>
            <w:rStyle w:val="aa"/>
          </w:rPr>
          <w:t>Zhu et al.</w:t>
        </w:r>
      </w:hyperlink>
      <w:r>
        <w:t xml:space="preserve"> (2022) introduce Continual Prompt Tuning for parameter-efficient continual learning in dialog state tracking.</w:t>
      </w:r>
    </w:p>
    <w:p w14:paraId="62B6BC17" w14:textId="76B9B888" w:rsidR="003C522B" w:rsidRPr="007D6411" w:rsidRDefault="00282F5C" w:rsidP="00270A6F">
      <w:pPr>
        <w:pStyle w:val="Text"/>
        <w:spacing w:line="240" w:lineRule="auto"/>
        <w:ind w:firstLineChars="100" w:firstLine="200"/>
        <w:rPr>
          <w:lang w:eastAsia="zh-CN"/>
        </w:rPr>
      </w:pPr>
      <w:r>
        <w:t xml:space="preserve">Rehearsal-based methods consolidate previously learned information by storing or generating old task data for replay. For instance, </w:t>
      </w:r>
      <w:hyperlink w:anchor="Huang2024" w:history="1">
        <w:r w:rsidRPr="003E4337">
          <w:rPr>
            <w:rStyle w:val="aa"/>
          </w:rPr>
          <w:t>Huang et al.</w:t>
        </w:r>
      </w:hyperlink>
      <w:r>
        <w:t xml:space="preserve"> (2024) propose Self-Synthesized Rehearsal, which uses LLM-generated synthetic instances for rehearsal, thereby overcoming reliance on original data. </w:t>
      </w:r>
      <w:hyperlink w:anchor="Bai2022" w:history="1">
        <w:r w:rsidRPr="003E4337">
          <w:rPr>
            <w:rStyle w:val="aa"/>
          </w:rPr>
          <w:t>Bai et al.</w:t>
        </w:r>
      </w:hyperlink>
      <w:r>
        <w:t xml:space="preserve"> (2022) enhance a contrastive replay network for medical incremental intent detection, addressing data imbalance and rare word issues. </w:t>
      </w:r>
      <w:hyperlink w:anchor="Qin2022" w:history="1">
        <w:r w:rsidRPr="003E4337">
          <w:rPr>
            <w:rStyle w:val="aa"/>
          </w:rPr>
          <w:t>Qin &amp; Joty</w:t>
        </w:r>
      </w:hyperlink>
      <w:r>
        <w:t xml:space="preserve"> (2022) introduce the LFPT5 framework, which combines prompt tuning with pseudo-sample experience replay for lifelong few-shot language learning.</w:t>
      </w:r>
    </w:p>
    <w:p w14:paraId="175AB472" w14:textId="2AF3E50F" w:rsidR="00014541" w:rsidRPr="007D6411" w:rsidRDefault="007A125C" w:rsidP="00270A6F">
      <w:pPr>
        <w:pStyle w:val="Text"/>
        <w:spacing w:line="240" w:lineRule="auto"/>
        <w:ind w:firstLineChars="100" w:firstLine="200"/>
        <w:rPr>
          <w:lang w:eastAsia="zh-CN"/>
        </w:rPr>
      </w:pPr>
      <w:r>
        <w:t xml:space="preserve">Regularization-based methods add regularization terms to the loss function to constrain critical parameter updates, thereby protecting the model's performance on old tasks. For example, </w:t>
      </w:r>
      <w:hyperlink w:anchor="Saha2021" w:history="1">
        <w:r w:rsidRPr="003E4337">
          <w:rPr>
            <w:rStyle w:val="aa"/>
          </w:rPr>
          <w:t>Saha et al.</w:t>
        </w:r>
      </w:hyperlink>
      <w:r>
        <w:t xml:space="preserve"> (2021) propose Gradient Projection Memory, which updates parameters in orthogonal gradient directions to alleviate forgetting. </w:t>
      </w:r>
      <w:hyperlink w:anchor="ChenX2024" w:history="1">
        <w:r w:rsidRPr="003E4337">
          <w:rPr>
            <w:rStyle w:val="aa"/>
          </w:rPr>
          <w:t>Chen et al.</w:t>
        </w:r>
      </w:hyperlink>
      <w:r>
        <w:t xml:space="preserve"> (2024) introduce the MSP-T framework to equilibrate knowledge retention and new data integration for continual multi-modal knowledge graph construction. </w:t>
      </w:r>
      <w:hyperlink w:anchor="WangX2023" w:history="1">
        <w:r w:rsidRPr="003E4337">
          <w:rPr>
            <w:rStyle w:val="aa"/>
          </w:rPr>
          <w:t>Wang et al.</w:t>
        </w:r>
      </w:hyperlink>
      <w:r>
        <w:t xml:space="preserve"> (2023) propose Orthogonal Low-Rank Adaptation, which mitigates catastrophic forgetting in LLMs by learning in orthogonal subspaces. </w:t>
      </w:r>
      <w:hyperlink w:anchor="ZhuH2025" w:history="1">
        <w:r w:rsidRPr="003E4337">
          <w:rPr>
            <w:rStyle w:val="aa"/>
          </w:rPr>
          <w:t>Zhu et al.</w:t>
        </w:r>
      </w:hyperlink>
      <w:r>
        <w:t xml:space="preserve"> (2025) introduce BiLoRA, which achieves nearly orthogonal task subspaces through bilinear reconstruction to fundamentally avoid inter-task interference.</w:t>
      </w:r>
      <w:r>
        <w:rPr>
          <w:highlight w:val="yellow"/>
        </w:rPr>
        <w:t xml:space="preserve"> Relative to these methods, MeMR is positioned as a medical-domain-oriented extension of modular and routing-based continual learning: it uses explicit medical metadata for query-adaptive routing and soft-threshold task-representation regularization for controlled sharing among related tasks.</w:t>
      </w:r>
    </w:p>
    <w:p w14:paraId="0DC93715" w14:textId="77777777" w:rsidR="008A3C23" w:rsidRDefault="00361E6C" w:rsidP="00270A6F">
      <w:pPr>
        <w:pStyle w:val="1"/>
        <w:jc w:val="both"/>
      </w:pPr>
      <w:r>
        <w:t>The Proposed Method</w:t>
      </w:r>
    </w:p>
    <w:p w14:paraId="7B52E6E9" w14:textId="77777777" w:rsidR="00BF2CAA" w:rsidRPr="006B12B8" w:rsidRDefault="00000000" w:rsidP="006B12B8">
      <w:pPr>
        <w:pStyle w:val="af5"/>
        <w:spacing w:afterLines="50" w:after="120"/>
        <w:jc w:val="both"/>
        <w:rPr>
          <w:rFonts w:ascii="Times New Roman" w:hAnsi="Times New Roman" w:cs="Times New Roman"/>
          <w:highlight w:val="yellow"/>
        </w:rPr>
      </w:pPr>
      <w:r w:rsidRPr="004E3FB4">
        <w:rPr>
          <w:rFonts w:ascii="Times New Roman" w:hAnsi="Times New Roman" w:cs="Times New Roman"/>
          <w:highlight w:val="yellow"/>
        </w:rPr>
        <w:t>Table 1: Summary of Main Notations.</w:t>
      </w:r>
    </w:p>
    <w:tbl>
      <w:tblPr>
        <w:tblStyle w:val="31"/>
        <w:tblW w:w="751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5954"/>
      </w:tblGrid>
      <w:tr w:rsidR="00D47A7C" w:rsidRPr="00686DD3" w14:paraId="4696FAE4" w14:textId="77777777" w:rsidTr="00080A05">
        <w:trPr>
          <w:trHeight w:hRule="exact" w:val="340"/>
          <w:jc w:val="center"/>
        </w:trPr>
        <w:tc>
          <w:tcPr>
            <w:tcW w:w="1560" w:type="dxa"/>
            <w:tcBorders>
              <w:top w:val="single" w:sz="12" w:space="0" w:color="auto"/>
              <w:bottom w:val="single" w:sz="6" w:space="0" w:color="auto"/>
            </w:tcBorders>
            <w:vAlign w:val="center"/>
          </w:tcPr>
          <w:p w14:paraId="36716105" w14:textId="77777777" w:rsidR="002059A2" w:rsidRPr="006B12B8" w:rsidRDefault="00000000" w:rsidP="00686DD3">
            <w:pPr>
              <w:jc w:val="center"/>
              <w:rPr>
                <w:rFonts w:ascii="Times New Roman" w:hAnsi="Times New Roman" w:cs="Times New Roman"/>
                <w:sz w:val="16"/>
                <w:szCs w:val="16"/>
              </w:rPr>
            </w:pPr>
            <w:r w:rsidRPr="006B12B8">
              <w:rPr>
                <w:rFonts w:ascii="Times New Roman" w:hAnsi="Times New Roman" w:cs="Times New Roman"/>
                <w:sz w:val="16"/>
                <w:szCs w:val="16"/>
              </w:rPr>
              <w:t>Symbol</w:t>
            </w:r>
          </w:p>
        </w:tc>
        <w:tc>
          <w:tcPr>
            <w:tcW w:w="5954" w:type="dxa"/>
            <w:tcBorders>
              <w:top w:val="single" w:sz="12" w:space="0" w:color="auto"/>
              <w:bottom w:val="single" w:sz="6" w:space="0" w:color="auto"/>
            </w:tcBorders>
            <w:vAlign w:val="center"/>
          </w:tcPr>
          <w:p w14:paraId="36A3D7B5" w14:textId="77777777" w:rsidR="002059A2" w:rsidRPr="006B12B8" w:rsidRDefault="00000000" w:rsidP="00080A05">
            <w:pPr>
              <w:rPr>
                <w:rFonts w:ascii="Times New Roman" w:hAnsi="Times New Roman" w:cs="Times New Roman"/>
                <w:sz w:val="16"/>
                <w:szCs w:val="16"/>
              </w:rPr>
            </w:pPr>
            <w:r w:rsidRPr="006B12B8">
              <w:rPr>
                <w:rFonts w:ascii="Times New Roman" w:hAnsi="Times New Roman" w:cs="Times New Roman"/>
                <w:sz w:val="16"/>
                <w:szCs w:val="16"/>
              </w:rPr>
              <w:t>Description</w:t>
            </w:r>
          </w:p>
        </w:tc>
      </w:tr>
      <w:tr w:rsidR="00D47A7C" w:rsidRPr="00686DD3" w14:paraId="6D3FED04" w14:textId="77777777" w:rsidTr="00080A05">
        <w:trPr>
          <w:trHeight w:hRule="exact" w:val="340"/>
          <w:jc w:val="center"/>
        </w:trPr>
        <w:tc>
          <w:tcPr>
            <w:tcW w:w="1560" w:type="dxa"/>
            <w:vAlign w:val="center"/>
          </w:tcPr>
          <w:p w14:paraId="2923E940" w14:textId="77777777" w:rsidR="002059A2" w:rsidRPr="006B12B8" w:rsidRDefault="00000000" w:rsidP="009D1251">
            <w:pPr>
              <w:spacing w:line="180" w:lineRule="exact"/>
              <w:rPr>
                <w:rFonts w:ascii="Times New Roman" w:hAnsi="Times New Roman" w:cs="Times New Roman"/>
                <w:sz w:val="16"/>
                <w:szCs w:val="16"/>
              </w:rPr>
            </w:pPr>
            <m:oMathPara>
              <m:oMath>
                <m:r>
                  <w:rPr>
                    <w:rFonts w:ascii="Cambria Math" w:hAnsi="Cambria Math" w:cs="Times New Roman"/>
                    <w:sz w:val="16"/>
                    <w:szCs w:val="16"/>
                  </w:rPr>
                  <m:t>x</m:t>
                </m:r>
              </m:oMath>
            </m:oMathPara>
          </w:p>
        </w:tc>
        <w:tc>
          <w:tcPr>
            <w:tcW w:w="5954" w:type="dxa"/>
            <w:vAlign w:val="center"/>
          </w:tcPr>
          <w:p w14:paraId="61B80FB8"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Input medical consultation query</w:t>
            </w:r>
          </w:p>
        </w:tc>
      </w:tr>
      <w:tr w:rsidR="00D47A7C" w:rsidRPr="00686DD3" w14:paraId="3B7A161C" w14:textId="77777777" w:rsidTr="00080A05">
        <w:trPr>
          <w:trHeight w:hRule="exact" w:val="340"/>
          <w:jc w:val="center"/>
        </w:trPr>
        <w:tc>
          <w:tcPr>
            <w:tcW w:w="1560" w:type="dxa"/>
            <w:vAlign w:val="center"/>
          </w:tcPr>
          <w:p w14:paraId="4874B73A" w14:textId="77777777" w:rsidR="002059A2" w:rsidRPr="006B12B8" w:rsidRDefault="00000000" w:rsidP="009D1251">
            <w:pPr>
              <w:spacing w:line="180" w:lineRule="exact"/>
              <w:rPr>
                <w:rFonts w:ascii="Times New Roman" w:hAnsi="Times New Roman" w:cs="Times New Roman"/>
                <w:sz w:val="16"/>
                <w:szCs w:val="16"/>
              </w:rPr>
            </w:pPr>
            <m:oMathPara>
              <m:oMath>
                <m:r>
                  <w:rPr>
                    <w:rFonts w:ascii="Cambria Math" w:hAnsi="Cambria Math" w:cs="Times New Roman"/>
                    <w:sz w:val="16"/>
                    <w:szCs w:val="16"/>
                  </w:rPr>
                  <m:t>y</m:t>
                </m:r>
              </m:oMath>
            </m:oMathPara>
          </w:p>
        </w:tc>
        <w:tc>
          <w:tcPr>
            <w:tcW w:w="5954" w:type="dxa"/>
            <w:vAlign w:val="center"/>
          </w:tcPr>
          <w:p w14:paraId="40A600D1"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Generated consultation response</w:t>
            </w:r>
          </w:p>
        </w:tc>
      </w:tr>
      <w:tr w:rsidR="00D47A7C" w:rsidRPr="00686DD3" w14:paraId="7B26ABD3" w14:textId="77777777" w:rsidTr="00080A05">
        <w:trPr>
          <w:trHeight w:hRule="exact" w:val="340"/>
          <w:jc w:val="center"/>
        </w:trPr>
        <w:tc>
          <w:tcPr>
            <w:tcW w:w="1560" w:type="dxa"/>
            <w:vAlign w:val="center"/>
          </w:tcPr>
          <w:p w14:paraId="55AF1540" w14:textId="77777777" w:rsidR="002059A2" w:rsidRPr="006B12B8" w:rsidRDefault="00000000" w:rsidP="009D1251">
            <w:pPr>
              <w:spacing w:line="180" w:lineRule="exact"/>
              <w:rPr>
                <w:rFonts w:ascii="Times New Roman" w:hAnsi="Times New Roman" w:cs="Times New Roman"/>
                <w:sz w:val="16"/>
                <w:szCs w:val="16"/>
              </w:rPr>
            </w:pPr>
            <m:oMathPara>
              <m:oMath>
                <m:r>
                  <w:rPr>
                    <w:rFonts w:ascii="Cambria Math" w:hAnsi="Cambria Math" w:cs="Times New Roman"/>
                    <w:sz w:val="16"/>
                    <w:szCs w:val="16"/>
                  </w:rPr>
                  <m:t>K</m:t>
                </m:r>
              </m:oMath>
            </m:oMathPara>
          </w:p>
        </w:tc>
        <w:tc>
          <w:tcPr>
            <w:tcW w:w="5954" w:type="dxa"/>
            <w:vAlign w:val="center"/>
          </w:tcPr>
          <w:p w14:paraId="38CF135D"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Number of learned tasks</w:t>
            </w:r>
          </w:p>
        </w:tc>
      </w:tr>
      <w:tr w:rsidR="00D47A7C" w:rsidRPr="00686DD3" w14:paraId="38BD617D" w14:textId="77777777" w:rsidTr="00080A05">
        <w:trPr>
          <w:trHeight w:hRule="exact" w:val="340"/>
          <w:jc w:val="center"/>
        </w:trPr>
        <w:tc>
          <w:tcPr>
            <w:tcW w:w="1560" w:type="dxa"/>
            <w:vAlign w:val="center"/>
          </w:tcPr>
          <w:p w14:paraId="159AC414" w14:textId="77777777" w:rsidR="002059A2" w:rsidRPr="006B12B8" w:rsidRDefault="00000000" w:rsidP="009D1251">
            <w:pPr>
              <w:spacing w:line="180" w:lineRule="exact"/>
              <w:rPr>
                <w:rFonts w:ascii="Times New Roman" w:hAnsi="Times New Roman" w:cs="Times New Roman"/>
                <w:sz w:val="16"/>
                <w:szCs w:val="16"/>
              </w:rPr>
            </w:pPr>
            <m:oMathPara>
              <m:oMath>
                <m:r>
                  <w:rPr>
                    <w:rFonts w:ascii="Cambria Math" w:hAnsi="Cambria Math" w:cs="Times New Roman"/>
                    <w:sz w:val="16"/>
                    <w:szCs w:val="16"/>
                  </w:rPr>
                  <m:t>k</m:t>
                </m:r>
              </m:oMath>
            </m:oMathPara>
          </w:p>
        </w:tc>
        <w:tc>
          <w:tcPr>
            <w:tcW w:w="5954" w:type="dxa"/>
            <w:vAlign w:val="center"/>
          </w:tcPr>
          <w:p w14:paraId="6D60E1A5"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Index of a task</w:t>
            </w:r>
          </w:p>
        </w:tc>
      </w:tr>
      <w:tr w:rsidR="00D47A7C" w:rsidRPr="00686DD3" w14:paraId="09DAC082" w14:textId="77777777" w:rsidTr="00080A05">
        <w:trPr>
          <w:trHeight w:hRule="exact" w:val="340"/>
          <w:jc w:val="center"/>
        </w:trPr>
        <w:tc>
          <w:tcPr>
            <w:tcW w:w="1560" w:type="dxa"/>
            <w:vAlign w:val="center"/>
          </w:tcPr>
          <w:p w14:paraId="5451DDA3" w14:textId="77777777" w:rsidR="002059A2" w:rsidRPr="006B12B8" w:rsidRDefault="00000000" w:rsidP="009D1251">
            <w:pPr>
              <w:spacing w:line="180" w:lineRule="exact"/>
              <w:rPr>
                <w:rFonts w:ascii="Times New Roman" w:hAnsi="Times New Roman" w:cs="Times New Roman"/>
                <w:sz w:val="16"/>
                <w:szCs w:val="16"/>
              </w:rPr>
            </w:pPr>
            <m:oMathPara>
              <m:oMath>
                <m:r>
                  <w:rPr>
                    <w:rFonts w:ascii="Cambria Math" w:hAnsi="Cambria Math" w:cs="Times New Roman"/>
                    <w:sz w:val="16"/>
                    <w:szCs w:val="16"/>
                  </w:rPr>
                  <m:t>d</m:t>
                </m:r>
              </m:oMath>
            </m:oMathPara>
          </w:p>
        </w:tc>
        <w:tc>
          <w:tcPr>
            <w:tcW w:w="5954" w:type="dxa"/>
            <w:vAlign w:val="center"/>
          </w:tcPr>
          <w:p w14:paraId="63B09F43"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Dimension of query embeddings, metadata embeddings, and task embeddings</w:t>
            </w:r>
          </w:p>
        </w:tc>
      </w:tr>
      <w:tr w:rsidR="00D47A7C" w:rsidRPr="00686DD3" w14:paraId="27BA5409" w14:textId="77777777" w:rsidTr="00080A05">
        <w:trPr>
          <w:trHeight w:hRule="exact" w:val="340"/>
          <w:jc w:val="center"/>
        </w:trPr>
        <w:tc>
          <w:tcPr>
            <w:tcW w:w="1560" w:type="dxa"/>
            <w:vAlign w:val="center"/>
          </w:tcPr>
          <w:p w14:paraId="2817F5AC" w14:textId="77777777" w:rsidR="002059A2" w:rsidRPr="006B12B8" w:rsidRDefault="00000000" w:rsidP="009D1251">
            <w:pPr>
              <w:spacing w:line="180" w:lineRule="exact"/>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V</m:t>
                    </m:r>
                  </m:e>
                  <m:sub>
                    <m:r>
                      <m:rPr>
                        <m:nor/>
                      </m:rPr>
                      <w:rPr>
                        <w:rFonts w:ascii="Times New Roman" w:hAnsi="Times New Roman" w:cs="Times New Roman"/>
                        <w:sz w:val="16"/>
                        <w:szCs w:val="16"/>
                      </w:rPr>
                      <m:t>meta</m:t>
                    </m:r>
                    <m:r>
                      <m:rPr>
                        <m:sty m:val="p"/>
                      </m:rPr>
                      <w:rPr>
                        <w:rFonts w:ascii="Cambria Math" w:hAnsi="Cambria Math" w:cs="Times New Roman"/>
                        <w:sz w:val="16"/>
                        <w:szCs w:val="16"/>
                      </w:rPr>
                      <m:t>,</m:t>
                    </m:r>
                    <m:r>
                      <w:rPr>
                        <w:rFonts w:ascii="Cambria Math" w:hAnsi="Cambria Math" w:cs="Times New Roman"/>
                        <w:sz w:val="16"/>
                        <w:szCs w:val="16"/>
                      </w:rPr>
                      <m:t>k</m:t>
                    </m:r>
                  </m:sub>
                </m:sSub>
                <m:r>
                  <w:rPr>
                    <w:rFonts w:ascii="Cambria Math" w:hAnsi="Cambria Math" w:cs="Times New Roman"/>
                    <w:sz w:val="16"/>
                    <w:szCs w:val="16"/>
                  </w:rPr>
                  <m:t>∈</m:t>
                </m:r>
                <m:sSup>
                  <m:sSupPr>
                    <m:ctrlPr>
                      <w:rPr>
                        <w:rFonts w:ascii="Cambria Math" w:hAnsi="Cambria Math" w:cs="Times New Roman"/>
                        <w:i/>
                        <w:sz w:val="16"/>
                        <w:szCs w:val="16"/>
                      </w:rPr>
                    </m:ctrlPr>
                  </m:sSupPr>
                  <m:e>
                    <m:r>
                      <m:rPr>
                        <m:scr m:val="double-struck"/>
                      </m:rPr>
                      <w:rPr>
                        <w:rFonts w:ascii="Cambria Math" w:hAnsi="Cambria Math" w:cs="Times New Roman"/>
                        <w:sz w:val="16"/>
                        <w:szCs w:val="16"/>
                      </w:rPr>
                      <m:t>R</m:t>
                    </m:r>
                  </m:e>
                  <m:sup>
                    <m:r>
                      <w:rPr>
                        <w:rFonts w:ascii="Cambria Math" w:hAnsi="Cambria Math" w:cs="Times New Roman"/>
                        <w:sz w:val="16"/>
                        <w:szCs w:val="16"/>
                      </w:rPr>
                      <m:t>d</m:t>
                    </m:r>
                  </m:sup>
                </m:sSup>
              </m:oMath>
            </m:oMathPara>
          </w:p>
        </w:tc>
        <w:tc>
          <w:tcPr>
            <w:tcW w:w="5954" w:type="dxa"/>
            <w:vAlign w:val="center"/>
          </w:tcPr>
          <w:p w14:paraId="3A389509"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 xml:space="preserve">Static metadata embedding of task </w:t>
            </w:r>
            <m:oMath>
              <m:r>
                <w:rPr>
                  <w:rFonts w:ascii="Cambria Math" w:hAnsi="Cambria Math" w:cs="Times New Roman"/>
                  <w:sz w:val="16"/>
                  <w:szCs w:val="16"/>
                </w:rPr>
                <m:t>k</m:t>
              </m:r>
            </m:oMath>
            <w:r w:rsidRPr="006B12B8">
              <w:rPr>
                <w:rFonts w:ascii="Times New Roman" w:hAnsi="Times New Roman" w:cs="Times New Roman"/>
                <w:sz w:val="16"/>
                <w:szCs w:val="16"/>
              </w:rPr>
              <w:t>, generated from medical metadata and kept fixed during training</w:t>
            </w:r>
          </w:p>
        </w:tc>
      </w:tr>
      <w:tr w:rsidR="00D47A7C" w:rsidRPr="00686DD3" w14:paraId="4E4E6FF2" w14:textId="77777777" w:rsidTr="00080A05">
        <w:trPr>
          <w:trHeight w:hRule="exact" w:val="340"/>
          <w:jc w:val="center"/>
        </w:trPr>
        <w:tc>
          <w:tcPr>
            <w:tcW w:w="1560" w:type="dxa"/>
            <w:vAlign w:val="center"/>
          </w:tcPr>
          <w:p w14:paraId="3236A7F9" w14:textId="77777777" w:rsidR="002059A2" w:rsidRPr="006B12B8" w:rsidRDefault="00000000" w:rsidP="009D1251">
            <w:pPr>
              <w:spacing w:line="180" w:lineRule="exact"/>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E</m:t>
                    </m:r>
                  </m:e>
                  <m:sub>
                    <m:r>
                      <m:rPr>
                        <m:nor/>
                      </m:rPr>
                      <w:rPr>
                        <w:rFonts w:ascii="Times New Roman" w:hAnsi="Times New Roman" w:cs="Times New Roman"/>
                        <w:sz w:val="16"/>
                        <w:szCs w:val="16"/>
                      </w:rPr>
                      <m:t>task</m:t>
                    </m:r>
                    <m:r>
                      <m:rPr>
                        <m:sty m:val="p"/>
                      </m:rPr>
                      <w:rPr>
                        <w:rFonts w:ascii="Cambria Math" w:hAnsi="Cambria Math" w:cs="Times New Roman"/>
                        <w:sz w:val="16"/>
                        <w:szCs w:val="16"/>
                      </w:rPr>
                      <m:t>,</m:t>
                    </m:r>
                    <m:r>
                      <w:rPr>
                        <w:rFonts w:ascii="Cambria Math" w:hAnsi="Cambria Math" w:cs="Times New Roman"/>
                        <w:sz w:val="16"/>
                        <w:szCs w:val="16"/>
                      </w:rPr>
                      <m:t>k</m:t>
                    </m:r>
                  </m:sub>
                </m:sSub>
                <m:r>
                  <w:rPr>
                    <w:rFonts w:ascii="Cambria Math" w:hAnsi="Cambria Math" w:cs="Times New Roman"/>
                    <w:sz w:val="16"/>
                    <w:szCs w:val="16"/>
                  </w:rPr>
                  <m:t>∈</m:t>
                </m:r>
                <m:sSup>
                  <m:sSupPr>
                    <m:ctrlPr>
                      <w:rPr>
                        <w:rFonts w:ascii="Cambria Math" w:hAnsi="Cambria Math" w:cs="Times New Roman"/>
                        <w:i/>
                        <w:sz w:val="16"/>
                        <w:szCs w:val="16"/>
                      </w:rPr>
                    </m:ctrlPr>
                  </m:sSupPr>
                  <m:e>
                    <m:r>
                      <m:rPr>
                        <m:scr m:val="double-struck"/>
                      </m:rPr>
                      <w:rPr>
                        <w:rFonts w:ascii="Cambria Math" w:hAnsi="Cambria Math" w:cs="Times New Roman"/>
                        <w:sz w:val="16"/>
                        <w:szCs w:val="16"/>
                      </w:rPr>
                      <m:t>R</m:t>
                    </m:r>
                  </m:e>
                  <m:sup>
                    <m:r>
                      <w:rPr>
                        <w:rFonts w:ascii="Cambria Math" w:hAnsi="Cambria Math" w:cs="Times New Roman"/>
                        <w:sz w:val="16"/>
                        <w:szCs w:val="16"/>
                      </w:rPr>
                      <m:t>d</m:t>
                    </m:r>
                  </m:sup>
                </m:sSup>
              </m:oMath>
            </m:oMathPara>
          </w:p>
        </w:tc>
        <w:tc>
          <w:tcPr>
            <w:tcW w:w="5954" w:type="dxa"/>
            <w:vAlign w:val="center"/>
          </w:tcPr>
          <w:p w14:paraId="75D6D8F7"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 xml:space="preserve">Trainable task embedding of task </w:t>
            </w:r>
            <m:oMath>
              <m:r>
                <w:rPr>
                  <w:rFonts w:ascii="Cambria Math" w:hAnsi="Cambria Math" w:cs="Times New Roman"/>
                  <w:sz w:val="16"/>
                  <w:szCs w:val="16"/>
                </w:rPr>
                <m:t>k</m:t>
              </m:r>
            </m:oMath>
            <w:r w:rsidRPr="006B12B8">
              <w:rPr>
                <w:rFonts w:ascii="Times New Roman" w:hAnsi="Times New Roman" w:cs="Times New Roman"/>
                <w:sz w:val="16"/>
                <w:szCs w:val="16"/>
              </w:rPr>
              <w:t xml:space="preserve">, initialized by </w:t>
            </w:r>
            <m:oMath>
              <m:sSub>
                <m:sSubPr>
                  <m:ctrlPr>
                    <w:rPr>
                      <w:rFonts w:ascii="Cambria Math" w:hAnsi="Cambria Math" w:cs="Times New Roman"/>
                      <w:sz w:val="16"/>
                      <w:szCs w:val="16"/>
                    </w:rPr>
                  </m:ctrlPr>
                </m:sSubPr>
                <m:e>
                  <m:r>
                    <w:rPr>
                      <w:rFonts w:ascii="Cambria Math" w:hAnsi="Cambria Math" w:cs="Times New Roman"/>
                      <w:sz w:val="16"/>
                      <w:szCs w:val="16"/>
                    </w:rPr>
                    <m:t>V</m:t>
                  </m:r>
                </m:e>
                <m:sub>
                  <m:r>
                    <m:rPr>
                      <m:nor/>
                    </m:rPr>
                    <w:rPr>
                      <w:rFonts w:ascii="Times New Roman" w:hAnsi="Times New Roman" w:cs="Times New Roman"/>
                      <w:sz w:val="16"/>
                      <w:szCs w:val="16"/>
                    </w:rPr>
                    <m:t>meta</m:t>
                  </m:r>
                  <m:r>
                    <m:rPr>
                      <m:sty m:val="p"/>
                    </m:rPr>
                    <w:rPr>
                      <w:rFonts w:ascii="Cambria Math" w:hAnsi="Cambria Math" w:cs="Times New Roman"/>
                      <w:sz w:val="16"/>
                      <w:szCs w:val="16"/>
                    </w:rPr>
                    <m:t>,</m:t>
                  </m:r>
                  <m:r>
                    <w:rPr>
                      <w:rFonts w:ascii="Cambria Math" w:hAnsi="Cambria Math" w:cs="Times New Roman"/>
                      <w:sz w:val="16"/>
                      <w:szCs w:val="16"/>
                    </w:rPr>
                    <m:t>k</m:t>
                  </m:r>
                </m:sub>
              </m:sSub>
            </m:oMath>
            <w:r w:rsidRPr="006B12B8">
              <w:rPr>
                <w:rFonts w:ascii="Times New Roman" w:hAnsi="Times New Roman" w:cs="Times New Roman"/>
                <w:sz w:val="16"/>
                <w:szCs w:val="16"/>
              </w:rPr>
              <w:t xml:space="preserve"> and updated during training</w:t>
            </w:r>
          </w:p>
        </w:tc>
      </w:tr>
      <w:tr w:rsidR="00D47A7C" w:rsidRPr="00686DD3" w14:paraId="6719A8B7" w14:textId="77777777" w:rsidTr="00080A05">
        <w:trPr>
          <w:trHeight w:hRule="exact" w:val="340"/>
          <w:jc w:val="center"/>
        </w:trPr>
        <w:tc>
          <w:tcPr>
            <w:tcW w:w="1560" w:type="dxa"/>
            <w:vAlign w:val="center"/>
          </w:tcPr>
          <w:p w14:paraId="32296644" w14:textId="77777777" w:rsidR="002059A2" w:rsidRPr="006B12B8" w:rsidRDefault="00000000" w:rsidP="009D1251">
            <w:pPr>
              <w:spacing w:line="180" w:lineRule="exact"/>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E</m:t>
                    </m:r>
                  </m:e>
                  <m:sub>
                    <m:r>
                      <m:rPr>
                        <m:nor/>
                      </m:rPr>
                      <w:rPr>
                        <w:rFonts w:ascii="Times New Roman" w:hAnsi="Times New Roman" w:cs="Times New Roman"/>
                        <w:sz w:val="16"/>
                        <w:szCs w:val="16"/>
                      </w:rPr>
                      <m:t>query</m:t>
                    </m:r>
                  </m:sub>
                </m:sSub>
                <m:r>
                  <w:rPr>
                    <w:rFonts w:ascii="Cambria Math" w:hAnsi="Cambria Math" w:cs="Times New Roman"/>
                    <w:sz w:val="16"/>
                    <w:szCs w:val="16"/>
                  </w:rPr>
                  <m:t>∈</m:t>
                </m:r>
                <m:sSup>
                  <m:sSupPr>
                    <m:ctrlPr>
                      <w:rPr>
                        <w:rFonts w:ascii="Cambria Math" w:hAnsi="Cambria Math" w:cs="Times New Roman"/>
                        <w:i/>
                        <w:sz w:val="16"/>
                        <w:szCs w:val="16"/>
                      </w:rPr>
                    </m:ctrlPr>
                  </m:sSupPr>
                  <m:e>
                    <m:r>
                      <m:rPr>
                        <m:scr m:val="double-struck"/>
                      </m:rPr>
                      <w:rPr>
                        <w:rFonts w:ascii="Cambria Math" w:hAnsi="Cambria Math" w:cs="Times New Roman"/>
                        <w:sz w:val="16"/>
                        <w:szCs w:val="16"/>
                      </w:rPr>
                      <m:t>R</m:t>
                    </m:r>
                  </m:e>
                  <m:sup>
                    <m:r>
                      <w:rPr>
                        <w:rFonts w:ascii="Cambria Math" w:hAnsi="Cambria Math" w:cs="Times New Roman"/>
                        <w:sz w:val="16"/>
                        <w:szCs w:val="16"/>
                      </w:rPr>
                      <m:t>d</m:t>
                    </m:r>
                  </m:sup>
                </m:sSup>
              </m:oMath>
            </m:oMathPara>
          </w:p>
        </w:tc>
        <w:tc>
          <w:tcPr>
            <w:tcW w:w="5954" w:type="dxa"/>
            <w:vAlign w:val="center"/>
          </w:tcPr>
          <w:p w14:paraId="7944FFE3"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Embedding of the input consultation query</w:t>
            </w:r>
          </w:p>
        </w:tc>
      </w:tr>
      <w:tr w:rsidR="00D47A7C" w:rsidRPr="00686DD3" w14:paraId="370EE6AC" w14:textId="77777777" w:rsidTr="00080A05">
        <w:trPr>
          <w:trHeight w:hRule="exact" w:val="340"/>
          <w:jc w:val="center"/>
        </w:trPr>
        <w:tc>
          <w:tcPr>
            <w:tcW w:w="1560" w:type="dxa"/>
            <w:vAlign w:val="center"/>
          </w:tcPr>
          <w:p w14:paraId="5E6A5B0E" w14:textId="77777777" w:rsidR="002059A2" w:rsidRPr="006B12B8" w:rsidRDefault="00000000" w:rsidP="009D1251">
            <w:pPr>
              <w:spacing w:line="180" w:lineRule="exact"/>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β</m:t>
                    </m:r>
                  </m:e>
                  <m:sub>
                    <m:r>
                      <m:rPr>
                        <m:nor/>
                      </m:rPr>
                      <w:rPr>
                        <w:rFonts w:ascii="Times New Roman" w:hAnsi="Times New Roman" w:cs="Times New Roman"/>
                        <w:sz w:val="16"/>
                        <w:szCs w:val="16"/>
                      </w:rPr>
                      <m:t>k</m:t>
                    </m:r>
                  </m:sub>
                </m:sSub>
                <m:r>
                  <m:rPr>
                    <m:scr m:val="double-struck"/>
                  </m:rPr>
                  <w:rPr>
                    <w:rFonts w:ascii="Cambria Math" w:hAnsi="Cambria Math" w:cs="Times New Roman"/>
                    <w:sz w:val="16"/>
                    <w:szCs w:val="16"/>
                  </w:rPr>
                  <m:t>∈R</m:t>
                </m:r>
              </m:oMath>
            </m:oMathPara>
          </w:p>
        </w:tc>
        <w:tc>
          <w:tcPr>
            <w:tcW w:w="5954" w:type="dxa"/>
            <w:vAlign w:val="center"/>
          </w:tcPr>
          <w:p w14:paraId="31341B7A"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 xml:space="preserve">Dynamic fusion weight between the metadata embedding and the trainable task embedding for task </w:t>
            </w:r>
            <m:oMath>
              <m:r>
                <w:rPr>
                  <w:rFonts w:ascii="Cambria Math" w:hAnsi="Cambria Math" w:cs="Times New Roman"/>
                  <w:sz w:val="16"/>
                  <w:szCs w:val="16"/>
                </w:rPr>
                <m:t>k</m:t>
              </m:r>
            </m:oMath>
          </w:p>
        </w:tc>
      </w:tr>
      <w:tr w:rsidR="00D47A7C" w:rsidRPr="00686DD3" w14:paraId="78EF1D03" w14:textId="77777777" w:rsidTr="00080A05">
        <w:trPr>
          <w:trHeight w:hRule="exact" w:val="340"/>
          <w:jc w:val="center"/>
        </w:trPr>
        <w:tc>
          <w:tcPr>
            <w:tcW w:w="1560" w:type="dxa"/>
            <w:vAlign w:val="center"/>
          </w:tcPr>
          <w:p w14:paraId="51B415AC" w14:textId="77777777" w:rsidR="002059A2" w:rsidRPr="006B12B8" w:rsidRDefault="00000000" w:rsidP="009D1251">
            <w:pPr>
              <w:spacing w:line="180" w:lineRule="exact"/>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E</m:t>
                    </m:r>
                  </m:e>
                  <m:sub>
                    <m:r>
                      <m:rPr>
                        <m:nor/>
                      </m:rPr>
                      <w:rPr>
                        <w:rFonts w:ascii="Times New Roman" w:hAnsi="Times New Roman" w:cs="Times New Roman"/>
                        <w:sz w:val="16"/>
                        <w:szCs w:val="16"/>
                      </w:rPr>
                      <m:t>dynamic</m:t>
                    </m:r>
                    <m:r>
                      <m:rPr>
                        <m:sty m:val="p"/>
                      </m:rPr>
                      <w:rPr>
                        <w:rFonts w:ascii="Cambria Math" w:hAnsi="Cambria Math" w:cs="Times New Roman"/>
                        <w:sz w:val="16"/>
                        <w:szCs w:val="16"/>
                      </w:rPr>
                      <m:t>,</m:t>
                    </m:r>
                    <m:r>
                      <w:rPr>
                        <w:rFonts w:ascii="Cambria Math" w:hAnsi="Cambria Math" w:cs="Times New Roman"/>
                        <w:sz w:val="16"/>
                        <w:szCs w:val="16"/>
                      </w:rPr>
                      <m:t>k</m:t>
                    </m:r>
                  </m:sub>
                </m:sSub>
                <m:r>
                  <w:rPr>
                    <w:rFonts w:ascii="Cambria Math" w:hAnsi="Cambria Math" w:cs="Times New Roman"/>
                    <w:sz w:val="16"/>
                    <w:szCs w:val="16"/>
                  </w:rPr>
                  <m:t>∈</m:t>
                </m:r>
                <m:sSup>
                  <m:sSupPr>
                    <m:ctrlPr>
                      <w:rPr>
                        <w:rFonts w:ascii="Cambria Math" w:hAnsi="Cambria Math" w:cs="Times New Roman"/>
                        <w:i/>
                        <w:sz w:val="16"/>
                        <w:szCs w:val="16"/>
                      </w:rPr>
                    </m:ctrlPr>
                  </m:sSupPr>
                  <m:e>
                    <m:r>
                      <m:rPr>
                        <m:scr m:val="double-struck"/>
                      </m:rPr>
                      <w:rPr>
                        <w:rFonts w:ascii="Cambria Math" w:hAnsi="Cambria Math" w:cs="Times New Roman"/>
                        <w:sz w:val="16"/>
                        <w:szCs w:val="16"/>
                      </w:rPr>
                      <m:t>R</m:t>
                    </m:r>
                  </m:e>
                  <m:sup>
                    <m:r>
                      <w:rPr>
                        <w:rFonts w:ascii="Cambria Math" w:hAnsi="Cambria Math" w:cs="Times New Roman"/>
                        <w:sz w:val="16"/>
                        <w:szCs w:val="16"/>
                      </w:rPr>
                      <m:t>d</m:t>
                    </m:r>
                  </m:sup>
                </m:sSup>
              </m:oMath>
            </m:oMathPara>
          </w:p>
        </w:tc>
        <w:tc>
          <w:tcPr>
            <w:tcW w:w="5954" w:type="dxa"/>
            <w:vAlign w:val="center"/>
          </w:tcPr>
          <w:p w14:paraId="04B04260"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 xml:space="preserve">Dynamic task embedding generated by fusing </w:t>
            </w:r>
            <m:oMath>
              <m:sSub>
                <m:sSubPr>
                  <m:ctrlPr>
                    <w:rPr>
                      <w:rFonts w:ascii="Cambria Math" w:hAnsi="Cambria Math" w:cs="Times New Roman"/>
                      <w:sz w:val="16"/>
                      <w:szCs w:val="16"/>
                    </w:rPr>
                  </m:ctrlPr>
                </m:sSubPr>
                <m:e>
                  <m:r>
                    <w:rPr>
                      <w:rFonts w:ascii="Cambria Math" w:hAnsi="Cambria Math" w:cs="Times New Roman"/>
                      <w:sz w:val="16"/>
                      <w:szCs w:val="16"/>
                    </w:rPr>
                    <m:t>V</m:t>
                  </m:r>
                </m:e>
                <m:sub>
                  <m:r>
                    <m:rPr>
                      <m:nor/>
                    </m:rPr>
                    <w:rPr>
                      <w:rFonts w:ascii="Times New Roman" w:hAnsi="Times New Roman" w:cs="Times New Roman"/>
                      <w:sz w:val="16"/>
                      <w:szCs w:val="16"/>
                    </w:rPr>
                    <m:t>meta</m:t>
                  </m:r>
                  <m:r>
                    <m:rPr>
                      <m:sty m:val="p"/>
                    </m:rPr>
                    <w:rPr>
                      <w:rFonts w:ascii="Cambria Math" w:hAnsi="Cambria Math" w:cs="Times New Roman"/>
                      <w:sz w:val="16"/>
                      <w:szCs w:val="16"/>
                    </w:rPr>
                    <m:t>,</m:t>
                  </m:r>
                  <m:r>
                    <w:rPr>
                      <w:rFonts w:ascii="Cambria Math" w:hAnsi="Cambria Math" w:cs="Times New Roman"/>
                      <w:sz w:val="16"/>
                      <w:szCs w:val="16"/>
                    </w:rPr>
                    <m:t>k</m:t>
                  </m:r>
                </m:sub>
              </m:sSub>
            </m:oMath>
            <w:r w:rsidRPr="006B12B8">
              <w:rPr>
                <w:rFonts w:ascii="Times New Roman" w:hAnsi="Times New Roman" w:cs="Times New Roman"/>
                <w:sz w:val="16"/>
                <w:szCs w:val="16"/>
              </w:rPr>
              <w:t xml:space="preserve"> and </w:t>
            </w:r>
            <m:oMath>
              <m:sSub>
                <m:sSubPr>
                  <m:ctrlPr>
                    <w:rPr>
                      <w:rFonts w:ascii="Cambria Math" w:hAnsi="Cambria Math" w:cs="Times New Roman"/>
                      <w:sz w:val="16"/>
                      <w:szCs w:val="16"/>
                    </w:rPr>
                  </m:ctrlPr>
                </m:sSubPr>
                <m:e>
                  <m:r>
                    <w:rPr>
                      <w:rFonts w:ascii="Cambria Math" w:hAnsi="Cambria Math" w:cs="Times New Roman"/>
                      <w:sz w:val="16"/>
                      <w:szCs w:val="16"/>
                    </w:rPr>
                    <m:t>E</m:t>
                  </m:r>
                </m:e>
                <m:sub>
                  <m:r>
                    <m:rPr>
                      <m:nor/>
                    </m:rPr>
                    <w:rPr>
                      <w:rFonts w:ascii="Times New Roman" w:hAnsi="Times New Roman" w:cs="Times New Roman"/>
                      <w:sz w:val="16"/>
                      <w:szCs w:val="16"/>
                    </w:rPr>
                    <m:t>task</m:t>
                  </m:r>
                  <m:r>
                    <m:rPr>
                      <m:sty m:val="p"/>
                    </m:rPr>
                    <w:rPr>
                      <w:rFonts w:ascii="Cambria Math" w:hAnsi="Cambria Math" w:cs="Times New Roman"/>
                      <w:sz w:val="16"/>
                      <w:szCs w:val="16"/>
                    </w:rPr>
                    <m:t>,</m:t>
                  </m:r>
                  <m:r>
                    <w:rPr>
                      <w:rFonts w:ascii="Cambria Math" w:hAnsi="Cambria Math" w:cs="Times New Roman"/>
                      <w:sz w:val="16"/>
                      <w:szCs w:val="16"/>
                    </w:rPr>
                    <m:t>k</m:t>
                  </m:r>
                </m:sub>
              </m:sSub>
            </m:oMath>
          </w:p>
        </w:tc>
      </w:tr>
      <w:tr w:rsidR="00D47A7C" w:rsidRPr="00686DD3" w14:paraId="5730AF7F" w14:textId="77777777" w:rsidTr="00080A05">
        <w:trPr>
          <w:trHeight w:hRule="exact" w:val="340"/>
          <w:jc w:val="center"/>
        </w:trPr>
        <w:tc>
          <w:tcPr>
            <w:tcW w:w="1560" w:type="dxa"/>
            <w:vAlign w:val="center"/>
          </w:tcPr>
          <w:p w14:paraId="0838E884" w14:textId="77777777" w:rsidR="002059A2" w:rsidRPr="006B12B8" w:rsidRDefault="00000000" w:rsidP="009D1251">
            <w:pPr>
              <w:spacing w:line="180" w:lineRule="exact"/>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ω</m:t>
                    </m:r>
                  </m:e>
                  <m:sub>
                    <m:r>
                      <w:rPr>
                        <w:rFonts w:ascii="Cambria Math" w:hAnsi="Cambria Math" w:cs="Times New Roman"/>
                        <w:sz w:val="16"/>
                        <w:szCs w:val="16"/>
                      </w:rPr>
                      <m:t>k</m:t>
                    </m:r>
                  </m:sub>
                </m:sSub>
                <m:r>
                  <m:rPr>
                    <m:scr m:val="double-struck"/>
                  </m:rPr>
                  <w:rPr>
                    <w:rFonts w:ascii="Cambria Math" w:hAnsi="Cambria Math" w:cs="Times New Roman"/>
                    <w:sz w:val="16"/>
                    <w:szCs w:val="16"/>
                  </w:rPr>
                  <m:t>∈R</m:t>
                </m:r>
              </m:oMath>
            </m:oMathPara>
          </w:p>
        </w:tc>
        <w:tc>
          <w:tcPr>
            <w:tcW w:w="5954" w:type="dxa"/>
            <w:vAlign w:val="center"/>
          </w:tcPr>
          <w:p w14:paraId="0A3CBD23"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 xml:space="preserve">Cosine similarity between </w:t>
            </w:r>
            <m:oMath>
              <m:sSub>
                <m:sSubPr>
                  <m:ctrlPr>
                    <w:rPr>
                      <w:rFonts w:ascii="Cambria Math" w:hAnsi="Cambria Math" w:cs="Times New Roman"/>
                      <w:sz w:val="16"/>
                      <w:szCs w:val="16"/>
                    </w:rPr>
                  </m:ctrlPr>
                </m:sSubPr>
                <m:e>
                  <m:r>
                    <w:rPr>
                      <w:rFonts w:ascii="Cambria Math" w:hAnsi="Cambria Math" w:cs="Times New Roman"/>
                      <w:sz w:val="16"/>
                      <w:szCs w:val="16"/>
                    </w:rPr>
                    <m:t>E</m:t>
                  </m:r>
                </m:e>
                <m:sub>
                  <m:r>
                    <m:rPr>
                      <m:nor/>
                    </m:rPr>
                    <w:rPr>
                      <w:rFonts w:ascii="Times New Roman" w:hAnsi="Times New Roman" w:cs="Times New Roman"/>
                      <w:sz w:val="16"/>
                      <w:szCs w:val="16"/>
                    </w:rPr>
                    <m:t>query</m:t>
                  </m:r>
                </m:sub>
              </m:sSub>
            </m:oMath>
            <w:r w:rsidRPr="006B12B8">
              <w:rPr>
                <w:rFonts w:ascii="Times New Roman" w:hAnsi="Times New Roman" w:cs="Times New Roman"/>
                <w:sz w:val="16"/>
                <w:szCs w:val="16"/>
              </w:rPr>
              <w:t xml:space="preserve"> and </w:t>
            </w:r>
            <m:oMath>
              <m:sSub>
                <m:sSubPr>
                  <m:ctrlPr>
                    <w:rPr>
                      <w:rFonts w:ascii="Cambria Math" w:hAnsi="Cambria Math" w:cs="Times New Roman"/>
                      <w:sz w:val="16"/>
                      <w:szCs w:val="16"/>
                    </w:rPr>
                  </m:ctrlPr>
                </m:sSubPr>
                <m:e>
                  <m:r>
                    <w:rPr>
                      <w:rFonts w:ascii="Cambria Math" w:hAnsi="Cambria Math" w:cs="Times New Roman"/>
                      <w:sz w:val="16"/>
                      <w:szCs w:val="16"/>
                    </w:rPr>
                    <m:t>E</m:t>
                  </m:r>
                </m:e>
                <m:sub>
                  <m:r>
                    <m:rPr>
                      <m:nor/>
                    </m:rPr>
                    <w:rPr>
                      <w:rFonts w:ascii="Times New Roman" w:hAnsi="Times New Roman" w:cs="Times New Roman"/>
                      <w:sz w:val="16"/>
                      <w:szCs w:val="16"/>
                    </w:rPr>
                    <m:t>dynamic</m:t>
                  </m:r>
                  <m:r>
                    <m:rPr>
                      <m:sty m:val="p"/>
                    </m:rPr>
                    <w:rPr>
                      <w:rFonts w:ascii="Cambria Math" w:hAnsi="Cambria Math" w:cs="Times New Roman"/>
                      <w:sz w:val="16"/>
                      <w:szCs w:val="16"/>
                    </w:rPr>
                    <m:t>,</m:t>
                  </m:r>
                  <m:r>
                    <w:rPr>
                      <w:rFonts w:ascii="Cambria Math" w:hAnsi="Cambria Math" w:cs="Times New Roman"/>
                      <w:sz w:val="16"/>
                      <w:szCs w:val="16"/>
                    </w:rPr>
                    <m:t>k</m:t>
                  </m:r>
                </m:sub>
              </m:sSub>
            </m:oMath>
          </w:p>
        </w:tc>
      </w:tr>
      <w:tr w:rsidR="00D47A7C" w:rsidRPr="00686DD3" w14:paraId="368A7283" w14:textId="77777777" w:rsidTr="00080A05">
        <w:trPr>
          <w:trHeight w:hRule="exact" w:val="340"/>
          <w:jc w:val="center"/>
        </w:trPr>
        <w:tc>
          <w:tcPr>
            <w:tcW w:w="1560" w:type="dxa"/>
            <w:vAlign w:val="center"/>
          </w:tcPr>
          <w:p w14:paraId="01C9756E" w14:textId="77777777" w:rsidR="002059A2" w:rsidRPr="006B12B8" w:rsidRDefault="00000000" w:rsidP="009D1251">
            <w:pPr>
              <w:spacing w:line="180" w:lineRule="exact"/>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W</m:t>
                    </m:r>
                  </m:e>
                  <m:sub>
                    <m:r>
                      <w:rPr>
                        <w:rFonts w:ascii="Cambria Math" w:hAnsi="Cambria Math" w:cs="Times New Roman"/>
                        <w:sz w:val="16"/>
                        <w:szCs w:val="16"/>
                      </w:rPr>
                      <m:t>k</m:t>
                    </m:r>
                  </m:sub>
                </m:sSub>
                <m:r>
                  <m:rPr>
                    <m:scr m:val="double-struck"/>
                  </m:rPr>
                  <w:rPr>
                    <w:rFonts w:ascii="Cambria Math" w:hAnsi="Cambria Math" w:cs="Times New Roman"/>
                    <w:sz w:val="16"/>
                    <w:szCs w:val="16"/>
                  </w:rPr>
                  <m:t>∈R</m:t>
                </m:r>
              </m:oMath>
            </m:oMathPara>
          </w:p>
        </w:tc>
        <w:tc>
          <w:tcPr>
            <w:tcW w:w="5954" w:type="dxa"/>
            <w:vAlign w:val="center"/>
          </w:tcPr>
          <w:p w14:paraId="28AAABB8"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 xml:space="preserve">Normalized task matching weight of task </w:t>
            </w:r>
            <m:oMath>
              <m:r>
                <w:rPr>
                  <w:rFonts w:ascii="Cambria Math" w:hAnsi="Cambria Math" w:cs="Times New Roman"/>
                  <w:sz w:val="16"/>
                  <w:szCs w:val="16"/>
                </w:rPr>
                <m:t>k</m:t>
              </m:r>
            </m:oMath>
          </w:p>
        </w:tc>
      </w:tr>
      <w:tr w:rsidR="00D47A7C" w:rsidRPr="00686DD3" w14:paraId="63876652" w14:textId="77777777" w:rsidTr="00080A05">
        <w:trPr>
          <w:trHeight w:hRule="exact" w:val="340"/>
          <w:jc w:val="center"/>
        </w:trPr>
        <w:tc>
          <w:tcPr>
            <w:tcW w:w="1560" w:type="dxa"/>
            <w:vAlign w:val="center"/>
          </w:tcPr>
          <w:p w14:paraId="7857CCB3" w14:textId="77777777" w:rsidR="002059A2" w:rsidRPr="006B12B8" w:rsidRDefault="00000000" w:rsidP="009D1251">
            <w:pPr>
              <w:spacing w:line="180" w:lineRule="exact"/>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P</m:t>
                    </m:r>
                  </m:e>
                  <m:sub>
                    <m:r>
                      <w:rPr>
                        <w:rFonts w:ascii="Cambria Math" w:hAnsi="Cambria Math" w:cs="Times New Roman"/>
                        <w:sz w:val="16"/>
                        <w:szCs w:val="16"/>
                      </w:rPr>
                      <m:t>k</m:t>
                    </m:r>
                  </m:sub>
                </m:sSub>
              </m:oMath>
            </m:oMathPara>
          </w:p>
        </w:tc>
        <w:tc>
          <w:tcPr>
            <w:tcW w:w="5954" w:type="dxa"/>
            <w:vAlign w:val="center"/>
          </w:tcPr>
          <w:p w14:paraId="5B54E94F"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Task</w:t>
            </w:r>
            <w:r w:rsidRPr="006B12B8">
              <w:rPr>
                <w:rFonts w:ascii="Times New Roman" w:hAnsi="Times New Roman" w:cs="Times New Roman"/>
                <w:sz w:val="16"/>
                <w:szCs w:val="16"/>
              </w:rPr>
              <w:noBreakHyphen/>
              <w:t xml:space="preserve">specific module of previous task </w:t>
            </w:r>
            <m:oMath>
              <m:r>
                <w:rPr>
                  <w:rFonts w:ascii="Cambria Math" w:hAnsi="Cambria Math" w:cs="Times New Roman"/>
                  <w:sz w:val="16"/>
                  <w:szCs w:val="16"/>
                </w:rPr>
                <m:t>k</m:t>
              </m:r>
            </m:oMath>
            <w:r w:rsidRPr="006B12B8">
              <w:rPr>
                <w:rFonts w:ascii="Times New Roman" w:hAnsi="Times New Roman" w:cs="Times New Roman"/>
                <w:sz w:val="16"/>
                <w:szCs w:val="16"/>
              </w:rPr>
              <w:t>, frozen when learning a new task</w:t>
            </w:r>
          </w:p>
        </w:tc>
      </w:tr>
      <w:tr w:rsidR="00D47A7C" w:rsidRPr="00686DD3" w14:paraId="5E29E4B7" w14:textId="77777777" w:rsidTr="00080A05">
        <w:trPr>
          <w:trHeight w:hRule="exact" w:val="340"/>
          <w:jc w:val="center"/>
        </w:trPr>
        <w:tc>
          <w:tcPr>
            <w:tcW w:w="1560" w:type="dxa"/>
            <w:vAlign w:val="center"/>
          </w:tcPr>
          <w:p w14:paraId="5C6D43D6" w14:textId="77777777" w:rsidR="002059A2" w:rsidRPr="006B12B8" w:rsidRDefault="00000000" w:rsidP="009D1251">
            <w:pPr>
              <w:spacing w:line="180" w:lineRule="exact"/>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P</m:t>
                    </m:r>
                  </m:e>
                  <m:sub>
                    <m:r>
                      <w:rPr>
                        <w:rFonts w:ascii="Cambria Math" w:hAnsi="Cambria Math" w:cs="Times New Roman"/>
                        <w:sz w:val="16"/>
                        <w:szCs w:val="16"/>
                      </w:rPr>
                      <m:t>n</m:t>
                    </m:r>
                  </m:sub>
                </m:sSub>
              </m:oMath>
            </m:oMathPara>
          </w:p>
        </w:tc>
        <w:tc>
          <w:tcPr>
            <w:tcW w:w="5954" w:type="dxa"/>
            <w:vAlign w:val="center"/>
          </w:tcPr>
          <w:p w14:paraId="66D03FBB" w14:textId="77777777" w:rsidR="002059A2" w:rsidRPr="006B12B8" w:rsidRDefault="00000000" w:rsidP="009D1251">
            <w:pPr>
              <w:spacing w:line="375" w:lineRule="atLeast"/>
              <w:rPr>
                <w:rFonts w:ascii="Times New Roman" w:hAnsi="Times New Roman" w:cs="Times New Roman"/>
                <w:sz w:val="16"/>
                <w:szCs w:val="16"/>
              </w:rPr>
            </w:pPr>
            <w:r w:rsidRPr="006B12B8">
              <w:rPr>
                <w:rFonts w:ascii="Times New Roman" w:hAnsi="Times New Roman" w:cs="Times New Roman"/>
                <w:sz w:val="16"/>
                <w:szCs w:val="16"/>
              </w:rPr>
              <w:t xml:space="preserve">Trainable module introduced for the current task </w:t>
            </w:r>
            <m:oMath>
              <m:r>
                <w:rPr>
                  <w:rFonts w:ascii="Cambria Math" w:hAnsi="Cambria Math" w:cs="Times New Roman"/>
                  <w:sz w:val="16"/>
                  <w:szCs w:val="16"/>
                </w:rPr>
                <m:t>n</m:t>
              </m:r>
            </m:oMath>
          </w:p>
        </w:tc>
      </w:tr>
      <w:tr w:rsidR="00D47A7C" w:rsidRPr="00686DD3" w14:paraId="7464A551" w14:textId="77777777" w:rsidTr="00FC1126">
        <w:trPr>
          <w:trHeight w:hRule="exact" w:val="904"/>
          <w:jc w:val="center"/>
        </w:trPr>
        <w:tc>
          <w:tcPr>
            <w:tcW w:w="1560" w:type="dxa"/>
            <w:vAlign w:val="center"/>
          </w:tcPr>
          <w:p w14:paraId="08381D05" w14:textId="77777777" w:rsidR="002059A2" w:rsidRPr="006B12B8" w:rsidRDefault="00000000" w:rsidP="009D1251">
            <w:pPr>
              <w:spacing w:line="180" w:lineRule="exact"/>
              <w:rPr>
                <w:rFonts w:ascii="Times New Roman" w:hAnsi="Times New Roman" w:cs="Times New Roman"/>
                <w:sz w:val="16"/>
                <w:szCs w:val="16"/>
              </w:rPr>
            </w:pPr>
            <m:oMathPara>
              <m:oMath>
                <m:sSubSup>
                  <m:sSubSupPr>
                    <m:ctrlPr>
                      <w:rPr>
                        <w:rFonts w:ascii="Cambria Math" w:hAnsi="Cambria Math" w:cs="Times New Roman"/>
                        <w:i/>
                        <w:sz w:val="16"/>
                        <w:szCs w:val="16"/>
                      </w:rPr>
                    </m:ctrlPr>
                  </m:sSubSupPr>
                  <m:e>
                    <m:r>
                      <w:rPr>
                        <w:rFonts w:ascii="Cambria Math" w:hAnsi="Cambria Math" w:cs="Times New Roman"/>
                        <w:sz w:val="16"/>
                        <w:szCs w:val="16"/>
                      </w:rPr>
                      <m:t>P</m:t>
                    </m:r>
                  </m:e>
                  <m:sub>
                    <m:r>
                      <w:rPr>
                        <w:rFonts w:ascii="Cambria Math" w:hAnsi="Cambria Math" w:cs="Times New Roman"/>
                        <w:sz w:val="16"/>
                        <w:szCs w:val="16"/>
                      </w:rPr>
                      <m:t>n</m:t>
                    </m:r>
                  </m:sub>
                  <m:sup>
                    <m:r>
                      <w:rPr>
                        <w:rFonts w:ascii="Cambria Math" w:hAnsi="Cambria Math" w:cs="Times New Roman"/>
                        <w:sz w:val="16"/>
                        <w:szCs w:val="16"/>
                      </w:rPr>
                      <m:t>'</m:t>
                    </m:r>
                  </m:sup>
                </m:sSubSup>
              </m:oMath>
            </m:oMathPara>
          </w:p>
        </w:tc>
        <w:tc>
          <w:tcPr>
            <w:tcW w:w="5954" w:type="dxa"/>
            <w:vAlign w:val="center"/>
          </w:tcPr>
          <w:p w14:paraId="6BBE08CE"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Composite adapter output generated by weighted aggregation of all currently available task-specific LoRA output increments. During training, this includes the frozen historical modules and the current trainable module; during inference, it includes all learned task-specific modules.</w:t>
            </w:r>
          </w:p>
        </w:tc>
      </w:tr>
      <w:tr w:rsidR="00D47A7C" w:rsidRPr="00686DD3" w14:paraId="7F073D4F" w14:textId="77777777" w:rsidTr="00080A05">
        <w:trPr>
          <w:trHeight w:hRule="exact" w:val="340"/>
          <w:jc w:val="center"/>
        </w:trPr>
        <w:tc>
          <w:tcPr>
            <w:tcW w:w="1560" w:type="dxa"/>
            <w:vAlign w:val="center"/>
          </w:tcPr>
          <w:p w14:paraId="54271693" w14:textId="77777777" w:rsidR="002059A2" w:rsidRPr="006B12B8" w:rsidRDefault="00000000" w:rsidP="009D1251">
            <w:pPr>
              <w:spacing w:line="180" w:lineRule="exact"/>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t</m:t>
                    </m:r>
                  </m:e>
                  <m:sub>
                    <m:r>
                      <w:rPr>
                        <w:rFonts w:ascii="Cambria Math" w:hAnsi="Cambria Math" w:cs="Times New Roman"/>
                        <w:sz w:val="16"/>
                        <w:szCs w:val="16"/>
                      </w:rPr>
                      <m:t>k</m:t>
                    </m:r>
                  </m:sub>
                </m:sSub>
                <m:r>
                  <w:rPr>
                    <w:rFonts w:ascii="Cambria Math" w:hAnsi="Cambria Math" w:cs="Times New Roman"/>
                    <w:sz w:val="16"/>
                    <w:szCs w:val="16"/>
                  </w:rPr>
                  <m:t>∈</m:t>
                </m:r>
                <m:sSup>
                  <m:sSupPr>
                    <m:ctrlPr>
                      <w:rPr>
                        <w:rFonts w:ascii="Cambria Math" w:hAnsi="Cambria Math" w:cs="Times New Roman"/>
                        <w:i/>
                        <w:sz w:val="16"/>
                        <w:szCs w:val="16"/>
                      </w:rPr>
                    </m:ctrlPr>
                  </m:sSupPr>
                  <m:e>
                    <m:r>
                      <m:rPr>
                        <m:scr m:val="double-struck"/>
                      </m:rPr>
                      <w:rPr>
                        <w:rFonts w:ascii="Cambria Math" w:hAnsi="Cambria Math" w:cs="Times New Roman"/>
                        <w:sz w:val="16"/>
                        <w:szCs w:val="16"/>
                      </w:rPr>
                      <m:t>R</m:t>
                    </m:r>
                  </m:e>
                  <m:sup>
                    <m:r>
                      <w:rPr>
                        <w:rFonts w:ascii="Cambria Math" w:hAnsi="Cambria Math" w:cs="Times New Roman"/>
                        <w:sz w:val="16"/>
                        <w:szCs w:val="16"/>
                      </w:rPr>
                      <m:t>d</m:t>
                    </m:r>
                  </m:sup>
                </m:sSup>
              </m:oMath>
            </m:oMathPara>
          </w:p>
        </w:tc>
        <w:tc>
          <w:tcPr>
            <w:tcW w:w="5954" w:type="dxa"/>
            <w:vAlign w:val="center"/>
          </w:tcPr>
          <w:p w14:paraId="7A99F2DF"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 xml:space="preserve">Task representation vector used in ATR; in this work, </w:t>
            </w:r>
            <m:oMath>
              <m:sSub>
                <m:sSubPr>
                  <m:ctrlPr>
                    <w:rPr>
                      <w:rFonts w:ascii="Cambria Math" w:hAnsi="Cambria Math" w:cs="Times New Roman"/>
                      <w:sz w:val="16"/>
                      <w:szCs w:val="16"/>
                    </w:rPr>
                  </m:ctrlPr>
                </m:sSubPr>
                <m:e>
                  <m:r>
                    <w:rPr>
                      <w:rFonts w:ascii="Cambria Math" w:hAnsi="Cambria Math" w:cs="Times New Roman"/>
                      <w:sz w:val="16"/>
                      <w:szCs w:val="16"/>
                    </w:rPr>
                    <m:t>t</m:t>
                  </m:r>
                </m:e>
                <m:sub>
                  <m:r>
                    <w:rPr>
                      <w:rFonts w:ascii="Cambria Math" w:hAnsi="Cambria Math" w:cs="Times New Roman"/>
                      <w:sz w:val="16"/>
                      <w:szCs w:val="16"/>
                    </w:rPr>
                    <m:t>k</m:t>
                  </m:r>
                </m:sub>
              </m:sSub>
              <m:r>
                <m:rPr>
                  <m:sty m:val="p"/>
                </m:rPr>
                <w:rPr>
                  <w:rFonts w:ascii="Cambria Math" w:hAnsi="Cambria Math" w:cs="Times New Roman"/>
                  <w:sz w:val="16"/>
                  <w:szCs w:val="16"/>
                </w:rPr>
                <m:t>=</m:t>
              </m:r>
              <m:sSub>
                <m:sSubPr>
                  <m:ctrlPr>
                    <w:rPr>
                      <w:rFonts w:ascii="Cambria Math" w:hAnsi="Cambria Math" w:cs="Times New Roman"/>
                      <w:sz w:val="16"/>
                      <w:szCs w:val="16"/>
                    </w:rPr>
                  </m:ctrlPr>
                </m:sSubPr>
                <m:e>
                  <m:r>
                    <w:rPr>
                      <w:rFonts w:ascii="Cambria Math" w:hAnsi="Cambria Math" w:cs="Times New Roman"/>
                      <w:sz w:val="16"/>
                      <w:szCs w:val="16"/>
                    </w:rPr>
                    <m:t>E</m:t>
                  </m:r>
                </m:e>
                <m:sub>
                  <m:r>
                    <m:rPr>
                      <m:nor/>
                    </m:rPr>
                    <w:rPr>
                      <w:rFonts w:ascii="Times New Roman" w:hAnsi="Times New Roman" w:cs="Times New Roman"/>
                      <w:sz w:val="16"/>
                      <w:szCs w:val="16"/>
                    </w:rPr>
                    <m:t>task</m:t>
                  </m:r>
                  <m:r>
                    <m:rPr>
                      <m:sty m:val="p"/>
                    </m:rPr>
                    <w:rPr>
                      <w:rFonts w:ascii="Cambria Math" w:hAnsi="Cambria Math" w:cs="Times New Roman"/>
                      <w:sz w:val="16"/>
                      <w:szCs w:val="16"/>
                    </w:rPr>
                    <m:t>,</m:t>
                  </m:r>
                  <m:r>
                    <w:rPr>
                      <w:rFonts w:ascii="Cambria Math" w:hAnsi="Cambria Math" w:cs="Times New Roman"/>
                      <w:sz w:val="16"/>
                      <w:szCs w:val="16"/>
                    </w:rPr>
                    <m:t>k</m:t>
                  </m:r>
                </m:sub>
              </m:sSub>
            </m:oMath>
          </w:p>
        </w:tc>
      </w:tr>
      <w:tr w:rsidR="00D47A7C" w:rsidRPr="00686DD3" w14:paraId="4024CCDD" w14:textId="77777777" w:rsidTr="00080A05">
        <w:trPr>
          <w:trHeight w:hRule="exact" w:val="340"/>
          <w:jc w:val="center"/>
        </w:trPr>
        <w:tc>
          <w:tcPr>
            <w:tcW w:w="1560" w:type="dxa"/>
            <w:vAlign w:val="center"/>
          </w:tcPr>
          <w:p w14:paraId="53C7F9E8" w14:textId="77777777" w:rsidR="002059A2" w:rsidRPr="006B12B8" w:rsidRDefault="00000000" w:rsidP="009D1251">
            <w:pPr>
              <w:spacing w:line="180" w:lineRule="exact"/>
              <w:rPr>
                <w:rFonts w:ascii="Times New Roman" w:hAnsi="Times New Roman" w:cs="Times New Roman"/>
                <w:sz w:val="16"/>
                <w:szCs w:val="16"/>
              </w:rPr>
            </w:pPr>
            <m:oMathPara>
              <m:oMath>
                <m:r>
                  <w:rPr>
                    <w:rFonts w:ascii="Cambria Math" w:hAnsi="Cambria Math" w:cs="Times New Roman"/>
                    <w:sz w:val="16"/>
                    <w:szCs w:val="16"/>
                  </w:rPr>
                  <m:t>T∈</m:t>
                </m:r>
                <m:sSup>
                  <m:sSupPr>
                    <m:ctrlPr>
                      <w:rPr>
                        <w:rFonts w:ascii="Cambria Math" w:hAnsi="Cambria Math" w:cs="Times New Roman"/>
                        <w:i/>
                        <w:sz w:val="16"/>
                        <w:szCs w:val="16"/>
                      </w:rPr>
                    </m:ctrlPr>
                  </m:sSupPr>
                  <m:e>
                    <m:r>
                      <m:rPr>
                        <m:scr m:val="double-struck"/>
                      </m:rPr>
                      <w:rPr>
                        <w:rFonts w:ascii="Cambria Math" w:hAnsi="Cambria Math" w:cs="Times New Roman"/>
                        <w:sz w:val="16"/>
                        <w:szCs w:val="16"/>
                      </w:rPr>
                      <m:t>R</m:t>
                    </m:r>
                  </m:e>
                  <m:sup>
                    <m:r>
                      <w:rPr>
                        <w:rFonts w:ascii="Cambria Math" w:hAnsi="Cambria Math" w:cs="Times New Roman"/>
                        <w:sz w:val="16"/>
                        <w:szCs w:val="16"/>
                      </w:rPr>
                      <m:t>K×d</m:t>
                    </m:r>
                  </m:sup>
                </m:sSup>
              </m:oMath>
            </m:oMathPara>
          </w:p>
        </w:tc>
        <w:tc>
          <w:tcPr>
            <w:tcW w:w="5954" w:type="dxa"/>
            <w:vAlign w:val="center"/>
          </w:tcPr>
          <w:p w14:paraId="39CB1D03"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Task representation matrix composed of all learned task embeddings</w:t>
            </w:r>
          </w:p>
        </w:tc>
      </w:tr>
      <w:tr w:rsidR="00D47A7C" w:rsidRPr="00686DD3" w14:paraId="4A1F70B7" w14:textId="77777777" w:rsidTr="00080A05">
        <w:trPr>
          <w:trHeight w:hRule="exact" w:val="340"/>
          <w:jc w:val="center"/>
        </w:trPr>
        <w:tc>
          <w:tcPr>
            <w:tcW w:w="1560" w:type="dxa"/>
            <w:vAlign w:val="center"/>
          </w:tcPr>
          <w:p w14:paraId="5ED40CC8" w14:textId="77777777" w:rsidR="002059A2" w:rsidRPr="006B12B8" w:rsidRDefault="00000000" w:rsidP="009D1251">
            <w:pPr>
              <w:spacing w:line="180" w:lineRule="exact"/>
              <w:rPr>
                <w:rFonts w:ascii="Times New Roman" w:hAnsi="Times New Roman" w:cs="Times New Roman"/>
                <w:sz w:val="16"/>
                <w:szCs w:val="16"/>
              </w:rPr>
            </w:pPr>
            <m:oMathPara>
              <m:oMath>
                <m:r>
                  <w:rPr>
                    <w:rFonts w:ascii="Cambria Math" w:hAnsi="Cambria Math" w:cs="Times New Roman"/>
                    <w:sz w:val="16"/>
                    <w:szCs w:val="16"/>
                  </w:rPr>
                  <m:t>θ</m:t>
                </m:r>
              </m:oMath>
            </m:oMathPara>
          </w:p>
        </w:tc>
        <w:tc>
          <w:tcPr>
            <w:tcW w:w="5954" w:type="dxa"/>
            <w:vAlign w:val="center"/>
          </w:tcPr>
          <w:p w14:paraId="07FB2DF9"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Soft</w:t>
            </w:r>
            <w:r w:rsidRPr="006B12B8">
              <w:rPr>
                <w:rFonts w:ascii="Times New Roman" w:hAnsi="Times New Roman" w:cs="Times New Roman"/>
                <w:sz w:val="16"/>
                <w:szCs w:val="16"/>
              </w:rPr>
              <w:noBreakHyphen/>
              <w:t>threshold parameter in the ATR loss</w:t>
            </w:r>
          </w:p>
        </w:tc>
      </w:tr>
      <w:tr w:rsidR="00D47A7C" w:rsidRPr="00686DD3" w14:paraId="7D1479CC" w14:textId="77777777" w:rsidTr="00080A05">
        <w:trPr>
          <w:trHeight w:hRule="exact" w:val="340"/>
          <w:jc w:val="center"/>
        </w:trPr>
        <w:tc>
          <w:tcPr>
            <w:tcW w:w="1560" w:type="dxa"/>
            <w:vAlign w:val="center"/>
          </w:tcPr>
          <w:p w14:paraId="3333EC5B" w14:textId="77777777" w:rsidR="002059A2" w:rsidRPr="006B12B8" w:rsidRDefault="00000000" w:rsidP="009D1251">
            <w:pPr>
              <w:spacing w:line="180" w:lineRule="exact"/>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L</m:t>
                    </m:r>
                  </m:e>
                  <m:sub>
                    <m:r>
                      <m:rPr>
                        <m:nor/>
                      </m:rPr>
                      <w:rPr>
                        <w:rFonts w:ascii="Times New Roman" w:hAnsi="Times New Roman" w:cs="Times New Roman"/>
                        <w:sz w:val="16"/>
                        <w:szCs w:val="16"/>
                      </w:rPr>
                      <m:t>match</m:t>
                    </m:r>
                  </m:sub>
                </m:sSub>
              </m:oMath>
            </m:oMathPara>
          </w:p>
        </w:tc>
        <w:tc>
          <w:tcPr>
            <w:tcW w:w="5954" w:type="dxa"/>
            <w:vAlign w:val="center"/>
          </w:tcPr>
          <w:p w14:paraId="69FF2AA9"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Matching/generation loss</w:t>
            </w:r>
          </w:p>
        </w:tc>
      </w:tr>
      <w:tr w:rsidR="00D47A7C" w:rsidRPr="00686DD3" w14:paraId="0DF9543C" w14:textId="77777777" w:rsidTr="00080A05">
        <w:trPr>
          <w:trHeight w:hRule="exact" w:val="340"/>
          <w:jc w:val="center"/>
        </w:trPr>
        <w:tc>
          <w:tcPr>
            <w:tcW w:w="1560" w:type="dxa"/>
            <w:vAlign w:val="center"/>
          </w:tcPr>
          <w:p w14:paraId="1591703D" w14:textId="77777777" w:rsidR="002059A2" w:rsidRPr="006B12B8" w:rsidRDefault="00000000" w:rsidP="009D1251">
            <w:pPr>
              <w:spacing w:line="180" w:lineRule="exact"/>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L</m:t>
                    </m:r>
                  </m:e>
                  <m:sub>
                    <m:r>
                      <m:rPr>
                        <m:nor/>
                      </m:rPr>
                      <w:rPr>
                        <w:rFonts w:ascii="Times New Roman" w:hAnsi="Times New Roman" w:cs="Times New Roman"/>
                        <w:sz w:val="16"/>
                        <w:szCs w:val="16"/>
                      </w:rPr>
                      <m:t>ortho</m:t>
                    </m:r>
                  </m:sub>
                </m:sSub>
              </m:oMath>
            </m:oMathPara>
          </w:p>
        </w:tc>
        <w:tc>
          <w:tcPr>
            <w:tcW w:w="5954" w:type="dxa"/>
            <w:vAlign w:val="center"/>
          </w:tcPr>
          <w:p w14:paraId="078B81A5" w14:textId="77777777" w:rsidR="002059A2" w:rsidRPr="006B12B8" w:rsidRDefault="00000000" w:rsidP="009D1251">
            <w:pPr>
              <w:spacing w:line="375" w:lineRule="atLeast"/>
              <w:rPr>
                <w:rFonts w:ascii="Times New Roman" w:hAnsi="Times New Roman" w:cs="Times New Roman"/>
                <w:sz w:val="16"/>
                <w:szCs w:val="16"/>
              </w:rPr>
            </w:pPr>
            <w:r w:rsidRPr="006B12B8">
              <w:rPr>
                <w:rFonts w:ascii="Times New Roman" w:hAnsi="Times New Roman" w:cs="Times New Roman"/>
                <w:sz w:val="16"/>
                <w:szCs w:val="16"/>
              </w:rPr>
              <w:t>Soft</w:t>
            </w:r>
            <w:r w:rsidRPr="006B12B8">
              <w:rPr>
                <w:rFonts w:ascii="Times New Roman" w:hAnsi="Times New Roman" w:cs="Times New Roman"/>
                <w:sz w:val="16"/>
                <w:szCs w:val="16"/>
              </w:rPr>
              <w:noBreakHyphen/>
              <w:t>threshold orthogonalization loss</w:t>
            </w:r>
          </w:p>
        </w:tc>
      </w:tr>
      <w:tr w:rsidR="00D47A7C" w:rsidRPr="00686DD3" w14:paraId="686D5240" w14:textId="77777777" w:rsidTr="00080A05">
        <w:trPr>
          <w:trHeight w:hRule="exact" w:val="340"/>
          <w:jc w:val="center"/>
        </w:trPr>
        <w:tc>
          <w:tcPr>
            <w:tcW w:w="1560" w:type="dxa"/>
            <w:vAlign w:val="center"/>
          </w:tcPr>
          <w:p w14:paraId="31214B9A" w14:textId="77777777" w:rsidR="002059A2" w:rsidRPr="006B12B8" w:rsidRDefault="00000000" w:rsidP="009D1251">
            <w:pPr>
              <w:spacing w:line="180" w:lineRule="exact"/>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L</m:t>
                    </m:r>
                  </m:e>
                  <m:sub>
                    <m:r>
                      <m:rPr>
                        <m:nor/>
                      </m:rPr>
                      <w:rPr>
                        <w:rFonts w:ascii="Times New Roman" w:hAnsi="Times New Roman" w:cs="Times New Roman"/>
                        <w:sz w:val="16"/>
                        <w:szCs w:val="16"/>
                      </w:rPr>
                      <m:t>reg</m:t>
                    </m:r>
                  </m:sub>
                </m:sSub>
              </m:oMath>
            </m:oMathPara>
          </w:p>
        </w:tc>
        <w:tc>
          <w:tcPr>
            <w:tcW w:w="5954" w:type="dxa"/>
            <w:vAlign w:val="center"/>
          </w:tcPr>
          <w:p w14:paraId="655E298F" w14:textId="77777777" w:rsidR="002059A2" w:rsidRPr="006B12B8" w:rsidRDefault="00000000" w:rsidP="009D1251">
            <w:pPr>
              <w:spacing w:line="375" w:lineRule="atLeast"/>
              <w:rPr>
                <w:rFonts w:ascii="Times New Roman" w:hAnsi="Times New Roman" w:cs="Times New Roman"/>
                <w:sz w:val="16"/>
                <w:szCs w:val="16"/>
              </w:rPr>
            </w:pPr>
            <w:r w:rsidRPr="006B12B8">
              <w:rPr>
                <w:rFonts w:ascii="Times New Roman" w:hAnsi="Times New Roman" w:cs="Times New Roman"/>
                <w:sz w:val="16"/>
                <w:szCs w:val="16"/>
              </w:rPr>
              <w:t>L2 norm regularization loss</w:t>
            </w:r>
          </w:p>
        </w:tc>
      </w:tr>
      <w:tr w:rsidR="00D47A7C" w:rsidRPr="00686DD3" w14:paraId="7ED790ED" w14:textId="77777777" w:rsidTr="00080A05">
        <w:trPr>
          <w:trHeight w:hRule="exact" w:val="340"/>
          <w:jc w:val="center"/>
        </w:trPr>
        <w:tc>
          <w:tcPr>
            <w:tcW w:w="1560" w:type="dxa"/>
            <w:vAlign w:val="center"/>
          </w:tcPr>
          <w:p w14:paraId="44F95264" w14:textId="77777777" w:rsidR="002059A2" w:rsidRPr="006B12B8" w:rsidRDefault="00000000" w:rsidP="009D1251">
            <w:pPr>
              <w:spacing w:line="180" w:lineRule="exact"/>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L</m:t>
                    </m:r>
                  </m:e>
                  <m:sub>
                    <m:r>
                      <m:rPr>
                        <m:nor/>
                      </m:rPr>
                      <w:rPr>
                        <w:rFonts w:ascii="Times New Roman" w:hAnsi="Times New Roman" w:cs="Times New Roman"/>
                        <w:sz w:val="16"/>
                        <w:szCs w:val="16"/>
                      </w:rPr>
                      <m:t>total</m:t>
                    </m:r>
                  </m:sub>
                </m:sSub>
              </m:oMath>
            </m:oMathPara>
          </w:p>
        </w:tc>
        <w:tc>
          <w:tcPr>
            <w:tcW w:w="5954" w:type="dxa"/>
            <w:vAlign w:val="center"/>
          </w:tcPr>
          <w:p w14:paraId="2BDAAACF"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Overall training objective</w:t>
            </w:r>
          </w:p>
        </w:tc>
      </w:tr>
      <w:tr w:rsidR="00D47A7C" w:rsidRPr="00686DD3" w14:paraId="345CB513" w14:textId="77777777" w:rsidTr="00080A05">
        <w:trPr>
          <w:trHeight w:hRule="exact" w:val="340"/>
          <w:jc w:val="center"/>
        </w:trPr>
        <w:tc>
          <w:tcPr>
            <w:tcW w:w="1560" w:type="dxa"/>
            <w:vAlign w:val="center"/>
          </w:tcPr>
          <w:p w14:paraId="2EDFCA1C" w14:textId="77777777" w:rsidR="002059A2" w:rsidRPr="006B12B8" w:rsidRDefault="00000000" w:rsidP="009D1251">
            <w:pPr>
              <w:spacing w:line="180" w:lineRule="exact"/>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λ</m:t>
                    </m:r>
                  </m:e>
                  <m:sub>
                    <m:r>
                      <m:rPr>
                        <m:nor/>
                      </m:rPr>
                      <w:rPr>
                        <w:rFonts w:ascii="Times New Roman" w:hAnsi="Times New Roman" w:cs="Times New Roman"/>
                        <w:sz w:val="16"/>
                        <w:szCs w:val="16"/>
                      </w:rPr>
                      <m:t>ortho</m:t>
                    </m:r>
                  </m:sub>
                </m:sSub>
                <m:r>
                  <w:rPr>
                    <w:rFonts w:ascii="Cambria Math" w:hAnsi="Cambria Math" w:cs="Times New Roman"/>
                    <w:sz w:val="16"/>
                    <w:szCs w:val="16"/>
                  </w:rPr>
                  <m:t>,</m:t>
                </m:r>
                <m:sSub>
                  <m:sSubPr>
                    <m:ctrlPr>
                      <w:rPr>
                        <w:rFonts w:ascii="Cambria Math" w:hAnsi="Cambria Math" w:cs="Times New Roman"/>
                        <w:sz w:val="16"/>
                        <w:szCs w:val="16"/>
                      </w:rPr>
                    </m:ctrlPr>
                  </m:sSubPr>
                  <m:e>
                    <m:r>
                      <w:rPr>
                        <w:rFonts w:ascii="Cambria Math" w:hAnsi="Cambria Math" w:cs="Times New Roman"/>
                        <w:sz w:val="16"/>
                        <w:szCs w:val="16"/>
                      </w:rPr>
                      <m:t>λ</m:t>
                    </m:r>
                  </m:e>
                  <m:sub>
                    <m:r>
                      <m:rPr>
                        <m:nor/>
                      </m:rPr>
                      <w:rPr>
                        <w:rFonts w:ascii="Times New Roman" w:hAnsi="Times New Roman" w:cs="Times New Roman"/>
                        <w:sz w:val="16"/>
                        <w:szCs w:val="16"/>
                      </w:rPr>
                      <m:t>reg</m:t>
                    </m:r>
                  </m:sub>
                </m:sSub>
              </m:oMath>
            </m:oMathPara>
          </w:p>
        </w:tc>
        <w:tc>
          <w:tcPr>
            <w:tcW w:w="5954" w:type="dxa"/>
            <w:vAlign w:val="center"/>
          </w:tcPr>
          <w:p w14:paraId="5A59714E" w14:textId="77777777" w:rsidR="002059A2" w:rsidRPr="006B12B8" w:rsidRDefault="00000000" w:rsidP="009D1251">
            <w:pPr>
              <w:spacing w:line="180" w:lineRule="exact"/>
              <w:rPr>
                <w:rFonts w:ascii="Times New Roman" w:hAnsi="Times New Roman" w:cs="Times New Roman"/>
                <w:sz w:val="16"/>
                <w:szCs w:val="16"/>
              </w:rPr>
            </w:pPr>
            <w:r w:rsidRPr="006B12B8">
              <w:rPr>
                <w:rFonts w:ascii="Times New Roman" w:hAnsi="Times New Roman" w:cs="Times New Roman"/>
                <w:sz w:val="16"/>
                <w:szCs w:val="16"/>
              </w:rPr>
              <w:t>Weights of the orthogonalization loss and regularization loss</w:t>
            </w:r>
          </w:p>
        </w:tc>
      </w:tr>
    </w:tbl>
    <w:p w14:paraId="639B576B" w14:textId="77777777" w:rsidR="00E97B99" w:rsidRDefault="003E0174" w:rsidP="00270A6F">
      <w:pPr>
        <w:pStyle w:val="2"/>
        <w:jc w:val="both"/>
      </w:pPr>
      <w:r w:rsidRPr="00362B46">
        <w:rPr>
          <w:rFonts w:hint="eastAsia"/>
          <w:lang w:eastAsia="zh-CN"/>
        </w:rPr>
        <w:t>The</w:t>
      </w:r>
      <w:r w:rsidRPr="00362B46">
        <w:rPr>
          <w:lang w:eastAsia="zh-CN"/>
        </w:rPr>
        <w:t xml:space="preserve"> W</w:t>
      </w:r>
      <w:r w:rsidRPr="00362B46">
        <w:rPr>
          <w:rFonts w:hint="eastAsia"/>
          <w:lang w:eastAsia="zh-CN"/>
        </w:rPr>
        <w:t>hole</w:t>
      </w:r>
      <w:r w:rsidRPr="00362B46">
        <w:rPr>
          <w:lang w:eastAsia="zh-CN"/>
        </w:rPr>
        <w:t xml:space="preserve"> N</w:t>
      </w:r>
      <w:r w:rsidRPr="00362B46">
        <w:rPr>
          <w:rFonts w:hint="eastAsia"/>
          <w:lang w:eastAsia="zh-CN"/>
        </w:rPr>
        <w:t>etwork</w:t>
      </w:r>
      <w:r w:rsidRPr="00362B46">
        <w:rPr>
          <w:lang w:eastAsia="zh-CN"/>
        </w:rPr>
        <w:t xml:space="preserve"> Architecture</w:t>
      </w:r>
    </w:p>
    <w:p w14:paraId="59758294" w14:textId="41CFB24E" w:rsidR="00361E6C" w:rsidRPr="007D6411" w:rsidRDefault="000E21E0" w:rsidP="00270A6F">
      <w:pPr>
        <w:pStyle w:val="Text"/>
        <w:spacing w:line="240" w:lineRule="auto"/>
        <w:ind w:firstLineChars="100" w:firstLine="200"/>
        <w:rPr>
          <w:lang w:eastAsia="zh-CN"/>
        </w:rPr>
      </w:pPr>
      <w:r w:rsidRPr="007D6411">
        <w:rPr>
          <w:lang w:eastAsia="zh-CN"/>
        </w:rPr>
        <w:t>MeM</w:t>
      </w:r>
      <w:r w:rsidR="002642D3" w:rsidRPr="007D6411">
        <w:rPr>
          <w:rFonts w:hint="eastAsia"/>
          <w:lang w:eastAsia="zh-CN"/>
        </w:rPr>
        <w:t>R</w:t>
      </w:r>
      <w:r w:rsidRPr="007D6411">
        <w:rPr>
          <w:lang w:eastAsia="zh-CN"/>
        </w:rPr>
        <w:t xml:space="preserve"> aims to address the vulnerability of task matching and the over-isolation of task representations in continual learning for the medical domain. As shown in </w:t>
      </w:r>
      <w:r w:rsidRPr="00221837">
        <w:rPr>
          <w:b/>
          <w:bCs/>
          <w:lang w:eastAsia="zh-CN"/>
        </w:rPr>
        <w:t xml:space="preserve">Figure </w:t>
      </w:r>
      <w:r w:rsidR="000345F3" w:rsidRPr="00221837">
        <w:rPr>
          <w:b/>
          <w:bCs/>
          <w:lang w:eastAsia="zh-CN"/>
        </w:rPr>
        <w:t>2</w:t>
      </w:r>
      <w:r w:rsidRPr="007D6411">
        <w:rPr>
          <w:lang w:eastAsia="zh-CN"/>
        </w:rPr>
        <w:t>, the overall architecture of MeM</w:t>
      </w:r>
      <w:r w:rsidR="000803D0" w:rsidRPr="007D6411">
        <w:rPr>
          <w:rFonts w:hint="eastAsia"/>
          <w:lang w:eastAsia="zh-CN"/>
        </w:rPr>
        <w:t>R</w:t>
      </w:r>
      <w:r w:rsidRPr="007D6411">
        <w:rPr>
          <w:lang w:eastAsia="zh-CN"/>
        </w:rPr>
        <w:t xml:space="preserve"> is built around a </w:t>
      </w:r>
      <w:r w:rsidR="008F7571" w:rsidRPr="007D6411">
        <w:rPr>
          <w:rFonts w:hint="eastAsia"/>
          <w:lang w:eastAsia="zh-CN"/>
        </w:rPr>
        <w:t>p</w:t>
      </w:r>
      <w:r w:rsidRPr="007D6411">
        <w:rPr>
          <w:lang w:eastAsia="zh-CN"/>
        </w:rPr>
        <w:t xml:space="preserve">re-trained </w:t>
      </w:r>
      <w:r w:rsidR="008F7571" w:rsidRPr="007D6411">
        <w:rPr>
          <w:rFonts w:hint="eastAsia"/>
          <w:lang w:eastAsia="zh-CN"/>
        </w:rPr>
        <w:t>l</w:t>
      </w:r>
      <w:r w:rsidRPr="007D6411">
        <w:rPr>
          <w:lang w:eastAsia="zh-CN"/>
        </w:rPr>
        <w:t xml:space="preserve">arge language </w:t>
      </w:r>
      <w:r w:rsidR="008F7571" w:rsidRPr="007D6411">
        <w:rPr>
          <w:rFonts w:hint="eastAsia"/>
          <w:lang w:eastAsia="zh-CN"/>
        </w:rPr>
        <w:t>m</w:t>
      </w:r>
      <w:r w:rsidRPr="007D6411">
        <w:rPr>
          <w:lang w:eastAsia="zh-CN"/>
        </w:rPr>
        <w:t>odel (PLM) and integrates two core components: MDTM and</w:t>
      </w:r>
      <w:r w:rsidR="00BA1B64" w:rsidRPr="007D6411">
        <w:rPr>
          <w:rFonts w:hint="eastAsia"/>
          <w:lang w:eastAsia="zh-CN"/>
        </w:rPr>
        <w:t xml:space="preserve"> </w:t>
      </w:r>
      <w:r w:rsidRPr="007D6411">
        <w:rPr>
          <w:lang w:eastAsia="zh-CN"/>
        </w:rPr>
        <w:t>ATR.</w:t>
      </w:r>
    </w:p>
    <w:p w14:paraId="0C1F5863" w14:textId="77777777" w:rsidR="00BF2CAA" w:rsidRDefault="00000000">
      <w:pPr>
        <w:pStyle w:val="Text"/>
      </w:pPr>
      <w:r>
        <w:rPr>
          <w:highlight w:val="yellow"/>
        </w:rPr>
        <w:t>MeMR is evaluated under a domain-incremental continual-learning protocol with externally specified task boundaries during training and task-agnostic validation and inference. During sequential training, the external controller identifies the arriving department, constructs its metadata, initializes its trainable task embedding, and creates a new task-specific LoRA module. During validation and inference, the model receives only the consultation text; no department label or task identifier is provided. The standard Softmax router operates over the externally registered learned task bank. MeMR does not autonomously detect, reject, discover, or create genuinely unseen tasks.</w:t>
      </w:r>
    </w:p>
    <w:p w14:paraId="298E81AB" w14:textId="77777777" w:rsidR="000E21E0" w:rsidRDefault="000E21E0" w:rsidP="00270A6F">
      <w:pPr>
        <w:pStyle w:val="Text"/>
        <w:spacing w:line="240" w:lineRule="auto"/>
        <w:ind w:firstLineChars="100" w:firstLine="200"/>
        <w:rPr>
          <w:lang w:eastAsia="zh-CN"/>
        </w:rPr>
      </w:pPr>
      <w:r>
        <w:rPr>
          <w:lang w:eastAsia="zh-CN"/>
        </w:rPr>
        <w:t>MeM</w:t>
      </w:r>
      <w:r w:rsidR="000803D0">
        <w:rPr>
          <w:rFonts w:hint="eastAsia"/>
          <w:lang w:eastAsia="zh-CN"/>
        </w:rPr>
        <w:t>R</w:t>
      </w:r>
      <w:r>
        <w:rPr>
          <w:lang w:eastAsia="zh-CN"/>
        </w:rPr>
        <w:t xml:space="preserve">'s workflow begins with a consultation input </w:t>
      </w:r>
      <m:oMath>
        <m:r>
          <w:rPr>
            <w:rFonts w:ascii="Cambria Math" w:hAnsi="Cambria Math" w:hint="eastAsia"/>
            <w:lang w:eastAsia="zh-CN"/>
          </w:rPr>
          <m:t>x</m:t>
        </m:r>
      </m:oMath>
      <w:r>
        <w:rPr>
          <w:rFonts w:hint="eastAsia"/>
          <w:lang w:eastAsia="zh-CN"/>
        </w:rPr>
        <w:t xml:space="preserve">. </w:t>
      </w:r>
      <w:r>
        <w:rPr>
          <w:lang w:eastAsia="zh-CN"/>
        </w:rPr>
        <w:t xml:space="preserve">This input is first encoded and then fed into a dynamic matching mechanism. In the Task Matching and Representation Layer, the system first leverages a medical knowledge base to generate </w:t>
      </w:r>
      <w:r w:rsidR="00AD1E2F">
        <w:rPr>
          <w:rFonts w:hint="eastAsia"/>
          <w:lang w:eastAsia="zh-CN"/>
        </w:rPr>
        <w:t>task</w:t>
      </w:r>
      <w:r>
        <w:rPr>
          <w:lang w:eastAsia="zh-CN"/>
        </w:rPr>
        <w:t xml:space="preserve">-specific metadata, which is then used to initialize trainable task representations. Subsequently, the MDTM module dynamically calculates </w:t>
      </w:r>
      <w:r w:rsidR="00662149">
        <w:rPr>
          <w:rFonts w:hint="eastAsia"/>
          <w:lang w:eastAsia="zh-CN"/>
        </w:rPr>
        <w:t>task</w:t>
      </w:r>
      <w:r>
        <w:rPr>
          <w:lang w:eastAsia="zh-CN"/>
        </w:rPr>
        <w:t xml:space="preserve"> matching weights based on the consultation content and </w:t>
      </w:r>
      <w:r w:rsidR="00253329">
        <w:rPr>
          <w:rFonts w:hint="eastAsia"/>
          <w:lang w:eastAsia="zh-CN"/>
        </w:rPr>
        <w:t>task</w:t>
      </w:r>
      <w:r>
        <w:rPr>
          <w:lang w:eastAsia="zh-CN"/>
        </w:rPr>
        <w:t xml:space="preserve"> metadata. These weights reflect the strength of the association between the current consultation and each </w:t>
      </w:r>
      <w:r w:rsidR="00AD3790">
        <w:rPr>
          <w:rFonts w:hint="eastAsia"/>
          <w:lang w:eastAsia="zh-CN"/>
        </w:rPr>
        <w:t>task</w:t>
      </w:r>
      <w:r>
        <w:rPr>
          <w:lang w:eastAsia="zh-CN"/>
        </w:rPr>
        <w:t>. In parallel, the ATR module optimizes these trainable task representations, ensuring they maintain necessary discriminability without being over-isolated, and control</w:t>
      </w:r>
      <w:r w:rsidR="008247EC">
        <w:rPr>
          <w:rFonts w:hint="eastAsia"/>
          <w:lang w:eastAsia="zh-CN"/>
        </w:rPr>
        <w:t>s</w:t>
      </w:r>
      <w:r>
        <w:rPr>
          <w:lang w:eastAsia="zh-CN"/>
        </w:rPr>
        <w:t xml:space="preserve"> the compactness of representations to enhance the model's generalization ability and adaptability.</w:t>
      </w:r>
    </w:p>
    <w:p w14:paraId="5B113D55" w14:textId="7D6F2CC4" w:rsidR="005175B4" w:rsidRDefault="005175B4" w:rsidP="00270A6F">
      <w:pPr>
        <w:pStyle w:val="Text"/>
        <w:spacing w:line="240" w:lineRule="auto"/>
        <w:ind w:firstLineChars="100" w:firstLine="200"/>
        <w:rPr>
          <w:lang w:eastAsia="zh-CN"/>
        </w:rPr>
      </w:pPr>
      <w:r>
        <w:rPr>
          <w:highlight w:val="yellow"/>
        </w:rPr>
        <w:t>When learning task</w:t>
      </w:r>
      <w:r w:rsidR="00487281">
        <w:rPr>
          <w:rFonts w:hint="eastAsia"/>
          <w:highlight w:val="yellow"/>
          <w:lang w:eastAsia="zh-CN"/>
        </w:rPr>
        <w:t xml:space="preserve"> </w:t>
      </w:r>
      <m:oMath>
        <m:r>
          <w:rPr>
            <w:rFonts w:ascii="Cambria Math" w:hAnsi="Cambria Math"/>
            <w:highlight w:val="yellow"/>
          </w:rPr>
          <m:t>t</m:t>
        </m:r>
      </m:oMath>
      <w:r>
        <w:rPr>
          <w:highlight w:val="yellow"/>
        </w:rPr>
        <w:t>, a new trainable LoRA module is introduced and all previously learned LoRA modules remain frozen. The routing mechanism calculates weights over all currently available modules, including the current module, and their LoRA output increments are weighted and added to the corresponding frozen base-model projections. The frozen PLM then generates the consultation response. During inference, all learned modules are fixed and are combined using query-dependent routing weights.</w:t>
      </w:r>
    </w:p>
    <w:p w14:paraId="3F6AD945" w14:textId="3AA4CB91" w:rsidR="00D11625" w:rsidRDefault="004E3FB4" w:rsidP="00635630">
      <w:pPr>
        <w:pStyle w:val="Text"/>
        <w:keepNext/>
        <w:spacing w:beforeLines="50" w:before="120" w:afterLines="50" w:after="120" w:line="240" w:lineRule="auto"/>
        <w:ind w:firstLine="0"/>
        <w:jc w:val="center"/>
        <w:rPr>
          <w:lang w:eastAsia="zh-CN"/>
        </w:rPr>
      </w:pPr>
      <w:r>
        <w:rPr>
          <w:rFonts w:hint="eastAsia"/>
        </w:rPr>
        <w:object w:dxaOrig="9825" w:dyaOrig="5580" w14:anchorId="3CCFA748">
          <v:shape id="_x0000_i1026" type="#_x0000_t75" style="width:492pt;height:279pt" o:ole="">
            <v:imagedata r:id="rId10" o:title=""/>
          </v:shape>
          <o:OLEObject Type="Embed" ProgID="Visio.Drawing.15" ShapeID="_x0000_i1026" DrawAspect="Content" ObjectID="_1845665311" r:id="rId11"/>
        </w:object>
      </w:r>
    </w:p>
    <w:p w14:paraId="011DFB6B" w14:textId="77777777" w:rsidR="00D11625" w:rsidRPr="006B12B8" w:rsidRDefault="00D11625" w:rsidP="006B12B8">
      <w:pPr>
        <w:pStyle w:val="af5"/>
        <w:spacing w:afterLines="50" w:after="120"/>
        <w:jc w:val="both"/>
        <w:rPr>
          <w:rFonts w:ascii="Times New Roman" w:hAnsi="Times New Roman" w:cs="Times New Roman"/>
          <w:highlight w:val="yellow"/>
        </w:rPr>
      </w:pPr>
      <w:r w:rsidRPr="004E3FB4">
        <w:rPr>
          <w:rFonts w:ascii="Times New Roman" w:hAnsi="Times New Roman" w:cs="Times New Roman"/>
          <w:highlight w:val="yellow"/>
        </w:rPr>
        <w:t>Figure 2: Overall framework of the proposed MeMR. (a) Overall framework. (b) Metadata-Augmented Dynamic Task Matching. (c) Adaptive Task Representation. The label “newly arriving task in the sequential training stream” indicates that task introduction is externally controlled during training.</w:t>
      </w:r>
    </w:p>
    <w:p w14:paraId="7642F90E" w14:textId="77777777" w:rsidR="00E97B99" w:rsidRDefault="003C522B" w:rsidP="00270A6F">
      <w:pPr>
        <w:pStyle w:val="2"/>
        <w:jc w:val="both"/>
      </w:pPr>
      <w:r>
        <w:rPr>
          <w:rFonts w:hint="eastAsia"/>
          <w:lang w:eastAsia="zh-CN"/>
        </w:rPr>
        <w:t>Metadata-Augmented Dynamic Task Matching</w:t>
      </w:r>
    </w:p>
    <w:p w14:paraId="02598F58" w14:textId="77777777" w:rsidR="003C522B" w:rsidRDefault="00C079C0" w:rsidP="00270A6F">
      <w:pPr>
        <w:pStyle w:val="Text"/>
        <w:spacing w:line="240" w:lineRule="auto"/>
        <w:ind w:firstLineChars="100" w:firstLine="200"/>
        <w:rPr>
          <w:lang w:eastAsia="zh-CN"/>
        </w:rPr>
      </w:pPr>
      <w:r>
        <w:t xml:space="preserve">To address the task matching vulnerability issue, we propose the MDTM method. This method </w:t>
      </w:r>
      <w:r>
        <w:rPr>
          <w:highlight w:val="yellow"/>
        </w:rPr>
        <w:t>improves</w:t>
      </w:r>
      <w:r>
        <w:t xml:space="preserve"> the matching accuracy and dynamic adaptability of task embeddings by integrating task metadata and dynamic weight calculation.</w:t>
      </w:r>
    </w:p>
    <w:p w14:paraId="40DCC85C" w14:textId="77777777" w:rsidR="003C522B" w:rsidRDefault="00583787" w:rsidP="00270A6F">
      <w:pPr>
        <w:pStyle w:val="Text"/>
        <w:spacing w:line="240" w:lineRule="auto"/>
        <w:ind w:firstLineChars="100" w:firstLine="200"/>
      </w:pPr>
      <w:r w:rsidRPr="00583787">
        <w:t>Firstly, to mitigate the problem of lacking prior semantic information, we introduce metadata from a medical knowledge base as a source of prior knowledge. This metadata provides domain-specific semantic guidance, which helps alleviate cold-start biases and improves initial matching accuracy.</w:t>
      </w:r>
      <w:r w:rsidR="003C522B">
        <w:t xml:space="preserve"> Specifically, we pre-construct a medical knowledge base and leverage a large model to extract information such as descriptions, keywords, and symptoms for each</w:t>
      </w:r>
      <w:r w:rsidR="00B5526B">
        <w:rPr>
          <w:rFonts w:hint="eastAsia"/>
          <w:lang w:eastAsia="zh-CN"/>
        </w:rPr>
        <w:t xml:space="preserve"> </w:t>
      </w:r>
      <w:r w:rsidR="004D691D">
        <w:rPr>
          <w:rFonts w:hint="eastAsia"/>
          <w:lang w:eastAsia="zh-CN"/>
        </w:rPr>
        <w:t>task</w:t>
      </w:r>
      <w:r w:rsidR="003C522B">
        <w:t xml:space="preserve">, aggregating them into static metadata embeddings for </w:t>
      </w:r>
      <w:r w:rsidR="00246B94">
        <w:rPr>
          <w:rFonts w:hint="eastAsia"/>
          <w:lang w:eastAsia="zh-CN"/>
        </w:rPr>
        <w:t xml:space="preserve">the </w:t>
      </w:r>
      <w:r w:rsidR="00B5526B">
        <w:rPr>
          <w:rFonts w:hint="eastAsia"/>
          <w:lang w:eastAsia="zh-CN"/>
        </w:rPr>
        <w:t>task</w:t>
      </w:r>
      <w:r w:rsidR="003C522B">
        <w:t xml:space="preserve">, denoted as </w:t>
      </w:r>
      <m:oMath>
        <m:sSub>
          <m:sSubPr>
            <m:ctrlPr>
              <w:rPr>
                <w:rFonts w:ascii="Cambria Math" w:hAnsi="Cambria Math"/>
              </w:rPr>
            </m:ctrlPr>
          </m:sSubPr>
          <m:e>
            <m:r>
              <w:rPr>
                <w:rFonts w:ascii="Cambria Math" w:hAnsi="Cambria Math"/>
              </w:rPr>
              <m:t>V</m:t>
            </m:r>
          </m:e>
          <m:sub>
            <m:r>
              <m:rPr>
                <m:nor/>
              </m:rPr>
              <m:t>meta</m:t>
            </m:r>
            <m:r>
              <w:rPr>
                <w:rFonts w:ascii="Cambria Math" w:hAnsi="Cambria Math"/>
              </w:rPr>
              <m:t>,k</m:t>
            </m:r>
          </m:sub>
        </m:sSub>
      </m:oMath>
      <w:r w:rsidR="003C522B">
        <w:t xml:space="preserve">. Subsequently, we use these </w:t>
      </w:r>
      <m:oMath>
        <m:sSub>
          <m:sSubPr>
            <m:ctrlPr>
              <w:rPr>
                <w:rFonts w:ascii="Cambria Math" w:hAnsi="Cambria Math"/>
              </w:rPr>
            </m:ctrlPr>
          </m:sSubPr>
          <m:e>
            <m:r>
              <w:rPr>
                <w:rFonts w:ascii="Cambria Math" w:hAnsi="Cambria Math"/>
              </w:rPr>
              <m:t>V</m:t>
            </m:r>
          </m:e>
          <m:sub>
            <m:r>
              <m:rPr>
                <m:nor/>
              </m:rPr>
              <m:t>meta</m:t>
            </m:r>
            <m:r>
              <w:rPr>
                <w:rFonts w:ascii="Cambria Math" w:hAnsi="Cambria Math"/>
              </w:rPr>
              <m:t>,k</m:t>
            </m:r>
          </m:sub>
        </m:sSub>
      </m:oMath>
      <w:r w:rsidR="003C522B">
        <w:t xml:space="preserve">, endowed with domain prior knowledge, to directly initialize the trainable task embedding </w:t>
      </w:r>
      <m:oMath>
        <m:sSub>
          <m:sSubPr>
            <m:ctrlPr>
              <w:rPr>
                <w:rFonts w:ascii="Cambria Math" w:hAnsi="Cambria Math"/>
              </w:rPr>
            </m:ctrlPr>
          </m:sSubPr>
          <m:e>
            <m:r>
              <w:rPr>
                <w:rFonts w:ascii="Cambria Math" w:hAnsi="Cambria Math"/>
              </w:rPr>
              <m:t>E</m:t>
            </m:r>
          </m:e>
          <m:sub>
            <m:r>
              <m:rPr>
                <m:nor/>
              </m:rPr>
              <m:t>task</m:t>
            </m:r>
            <m:r>
              <w:rPr>
                <w:rFonts w:ascii="Cambria Math" w:hAnsi="Cambria Math"/>
              </w:rPr>
              <m:t>,k</m:t>
            </m:r>
          </m:sub>
        </m:sSub>
      </m:oMath>
      <w:r w:rsidR="003C522B">
        <w:rPr>
          <w:rFonts w:hint="eastAsia"/>
          <w:lang w:eastAsia="zh-CN"/>
        </w:rPr>
        <w:t xml:space="preserve"> </w:t>
      </w:r>
      <w:r w:rsidR="003C522B">
        <w:t xml:space="preserve">for each </w:t>
      </w:r>
      <w:r w:rsidR="00E67018">
        <w:rPr>
          <w:rFonts w:hint="eastAsia"/>
          <w:lang w:eastAsia="zh-CN"/>
        </w:rPr>
        <w:t>task</w:t>
      </w:r>
      <w:r w:rsidR="003C522B">
        <w:t>, serving as the starting point for the model's optimization process:</w:t>
      </w:r>
    </w:p>
    <w:p w14:paraId="70FF3D66" w14:textId="77777777" w:rsidR="00A82305" w:rsidRPr="00DA4762" w:rsidRDefault="00000000" w:rsidP="00270A6F">
      <w:pPr>
        <w:pStyle w:val="Text"/>
        <w:spacing w:line="240" w:lineRule="auto"/>
        <w:ind w:firstLine="0"/>
        <w:rPr>
          <w:sz w:val="18"/>
          <w:szCs w:val="18"/>
          <w:lang w:eastAsia="zh-CN"/>
        </w:rPr>
      </w:pPr>
      <m:oMathPara>
        <m:oMath>
          <m:eqArr>
            <m:eqArrPr>
              <m:maxDist m:val="1"/>
              <m:ctrlPr>
                <w:rPr>
                  <w:rFonts w:ascii="Cambria Math" w:hAnsi="Cambria Math"/>
                  <w:i/>
                  <w:sz w:val="18"/>
                  <w:szCs w:val="18"/>
                </w:rPr>
              </m:ctrlPr>
            </m:eqArrPr>
            <m:e>
              <m:sSub>
                <m:sSubPr>
                  <m:ctrlPr>
                    <w:rPr>
                      <w:rFonts w:ascii="Cambria Math" w:hAnsi="Cambria Math"/>
                      <w:sz w:val="18"/>
                      <w:szCs w:val="18"/>
                    </w:rPr>
                  </m:ctrlPr>
                </m:sSubPr>
                <m:e>
                  <m:r>
                    <w:rPr>
                      <w:rFonts w:ascii="Cambria Math" w:hAnsi="Cambria Math"/>
                      <w:sz w:val="18"/>
                      <w:szCs w:val="18"/>
                    </w:rPr>
                    <m:t>E</m:t>
                  </m:r>
                </m:e>
                <m:sub>
                  <m:r>
                    <m:rPr>
                      <m:nor/>
                    </m:rPr>
                    <w:rPr>
                      <w:sz w:val="18"/>
                      <w:szCs w:val="18"/>
                    </w:rPr>
                    <m:t>task</m:t>
                  </m:r>
                  <m:r>
                    <w:rPr>
                      <w:rFonts w:ascii="Cambria Math" w:hAnsi="Cambria Math"/>
                      <w:sz w:val="18"/>
                      <w:szCs w:val="18"/>
                    </w:rPr>
                    <m:t>,k</m:t>
                  </m:r>
                </m:sub>
              </m:sSub>
              <m:r>
                <w:rPr>
                  <w:rFonts w:ascii="Cambria Math" w:hAnsi="Cambria Math"/>
                  <w:sz w:val="18"/>
                  <w:szCs w:val="18"/>
                  <w:lang w:eastAsia="zh-CN"/>
                </w:rPr>
                <m:t>=</m:t>
              </m:r>
              <m:sSub>
                <m:sSubPr>
                  <m:ctrlPr>
                    <w:rPr>
                      <w:rFonts w:ascii="Cambria Math" w:hAnsi="Cambria Math"/>
                      <w:sz w:val="18"/>
                      <w:szCs w:val="18"/>
                    </w:rPr>
                  </m:ctrlPr>
                </m:sSubPr>
                <m:e>
                  <m:r>
                    <w:rPr>
                      <w:rFonts w:ascii="Cambria Math" w:hAnsi="Cambria Math"/>
                      <w:sz w:val="18"/>
                      <w:szCs w:val="18"/>
                    </w:rPr>
                    <m:t>V</m:t>
                  </m:r>
                </m:e>
                <m:sub>
                  <m:r>
                    <m:rPr>
                      <m:nor/>
                    </m:rPr>
                    <w:rPr>
                      <w:sz w:val="18"/>
                      <w:szCs w:val="18"/>
                    </w:rPr>
                    <m:t>meta</m:t>
                  </m:r>
                  <m:r>
                    <w:rPr>
                      <w:rFonts w:ascii="Cambria Math" w:hAnsi="Cambria Math"/>
                      <w:sz w:val="18"/>
                      <w:szCs w:val="18"/>
                    </w:rPr>
                    <m:t>,k</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1</m:t>
                  </m:r>
                </m:e>
              </m:d>
            </m:e>
          </m:eqArr>
        </m:oMath>
      </m:oMathPara>
    </w:p>
    <w:p w14:paraId="0AE369F2" w14:textId="77777777" w:rsidR="003C522B" w:rsidRDefault="003C522B" w:rsidP="00270A6F">
      <w:pPr>
        <w:pStyle w:val="Text"/>
        <w:spacing w:line="240" w:lineRule="auto"/>
        <w:ind w:firstLine="0"/>
      </w:pPr>
      <w:r>
        <w:t xml:space="preserve">Here, </w:t>
      </w:r>
      <m:oMath>
        <m:sSub>
          <m:sSubPr>
            <m:ctrlPr>
              <w:rPr>
                <w:rFonts w:ascii="Cambria Math" w:hAnsi="Cambria Math"/>
              </w:rPr>
            </m:ctrlPr>
          </m:sSubPr>
          <m:e>
            <m:r>
              <w:rPr>
                <w:rFonts w:ascii="Cambria Math" w:hAnsi="Cambria Math"/>
              </w:rPr>
              <m:t>V</m:t>
            </m:r>
          </m:e>
          <m:sub>
            <m:r>
              <m:rPr>
                <m:nor/>
              </m:rPr>
              <m:t>meta</m:t>
            </m:r>
            <m:r>
              <w:rPr>
                <w:rFonts w:ascii="Cambria Math" w:hAnsi="Cambria Math"/>
              </w:rPr>
              <m:t>,k</m:t>
            </m:r>
          </m:sub>
        </m:sSub>
      </m:oMath>
      <w:r>
        <w:rPr>
          <w:rFonts w:hint="eastAsia"/>
          <w:lang w:eastAsia="zh-CN"/>
        </w:rPr>
        <w:t xml:space="preserve"> </w:t>
      </w:r>
      <w:r>
        <w:t xml:space="preserve">represents the pre-encoded static metadata embedding for </w:t>
      </w:r>
      <w:r w:rsidR="00E67018">
        <w:rPr>
          <w:rFonts w:hint="eastAsia"/>
          <w:lang w:eastAsia="zh-CN"/>
        </w:rPr>
        <w:t>task</w:t>
      </w:r>
      <w:r>
        <w:t xml:space="preserve"> </w:t>
      </w:r>
      <m:oMath>
        <m:r>
          <w:rPr>
            <w:rFonts w:ascii="Cambria Math" w:hAnsi="Cambria Math"/>
          </w:rPr>
          <m:t>k</m:t>
        </m:r>
      </m:oMath>
      <w:r>
        <w:t xml:space="preserve">, and </w:t>
      </w:r>
      <m:oMath>
        <m:sSub>
          <m:sSubPr>
            <m:ctrlPr>
              <w:rPr>
                <w:rFonts w:ascii="Cambria Math" w:hAnsi="Cambria Math"/>
              </w:rPr>
            </m:ctrlPr>
          </m:sSubPr>
          <m:e>
            <m:r>
              <w:rPr>
                <w:rFonts w:ascii="Cambria Math" w:hAnsi="Cambria Math"/>
              </w:rPr>
              <m:t>E</m:t>
            </m:r>
          </m:e>
          <m:sub>
            <m:r>
              <m:rPr>
                <m:nor/>
              </m:rPr>
              <m:t>task</m:t>
            </m:r>
            <m:r>
              <w:rPr>
                <w:rFonts w:ascii="Cambria Math" w:hAnsi="Cambria Math"/>
              </w:rPr>
              <m:t>,k</m:t>
            </m:r>
          </m:sub>
        </m:sSub>
      </m:oMath>
      <w:r>
        <w:rPr>
          <w:rFonts w:hint="eastAsia"/>
          <w:lang w:eastAsia="zh-CN"/>
        </w:rPr>
        <w:t xml:space="preserve"> </w:t>
      </w:r>
      <w:r>
        <w:t xml:space="preserve">is the trainable task embedding for </w:t>
      </w:r>
      <w:r w:rsidR="00E67018">
        <w:rPr>
          <w:rFonts w:hint="eastAsia"/>
          <w:lang w:eastAsia="zh-CN"/>
        </w:rPr>
        <w:t>task</w:t>
      </w:r>
      <w:r>
        <w:t xml:space="preserve"> </w:t>
      </w:r>
      <m:oMath>
        <m:r>
          <w:rPr>
            <w:rFonts w:ascii="Cambria Math" w:hAnsi="Cambria Math"/>
          </w:rPr>
          <m:t>k</m:t>
        </m:r>
      </m:oMath>
      <w:r>
        <w:t xml:space="preserve">, with the same dimension as </w:t>
      </w:r>
      <m:oMath>
        <m:sSub>
          <m:sSubPr>
            <m:ctrlPr>
              <w:rPr>
                <w:rFonts w:ascii="Cambria Math" w:hAnsi="Cambria Math"/>
              </w:rPr>
            </m:ctrlPr>
          </m:sSubPr>
          <m:e>
            <m:r>
              <w:rPr>
                <w:rFonts w:ascii="Cambria Math" w:hAnsi="Cambria Math"/>
              </w:rPr>
              <m:t>V</m:t>
            </m:r>
          </m:e>
          <m:sub>
            <m:r>
              <m:rPr>
                <m:nor/>
              </m:rPr>
              <m:t>meta</m:t>
            </m:r>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E</m:t>
            </m:r>
          </m:e>
          <m:sub>
            <m:r>
              <m:rPr>
                <m:nor/>
              </m:rPr>
              <m:t>task</m:t>
            </m:r>
            <m:r>
              <w:rPr>
                <w:rFonts w:ascii="Cambria Math" w:hAnsi="Cambria Math"/>
              </w:rPr>
              <m:t>,k</m:t>
            </m:r>
          </m:sub>
        </m:sSub>
      </m:oMath>
      <w:r>
        <w:rPr>
          <w:rFonts w:hint="eastAsia"/>
          <w:lang w:eastAsia="zh-CN"/>
        </w:rPr>
        <w:t xml:space="preserve"> </w:t>
      </w:r>
      <w:r w:rsidR="009D67A2">
        <w:rPr>
          <w:rFonts w:hint="eastAsia"/>
          <w:lang w:eastAsia="zh-CN"/>
        </w:rPr>
        <w:t>is</w:t>
      </w:r>
      <w:r>
        <w:t xml:space="preserve"> further optimized during training based on the data.</w:t>
      </w:r>
    </w:p>
    <w:p w14:paraId="51640E01" w14:textId="77777777" w:rsidR="00BF2CAA" w:rsidRDefault="00000000">
      <w:pPr>
        <w:pStyle w:val="Text"/>
      </w:pPr>
      <w:r>
        <w:rPr>
          <w:highlight w:val="yellow"/>
        </w:rPr>
        <w:t>At strict initialization, the trainable task embedding equals its metadata embedding; therefore, the dynamic fusion in Equation (3) reduces to the metadata embedding regardless of the gate value. The cold-start benefit at this stage comes from metadata-based initialization, not from the gate itself. After training begins, the trainable embedding deviates from the metadata embedding and the gate balances the stable prior with task-specific information learned from data.</w:t>
      </w:r>
    </w:p>
    <w:p w14:paraId="067A12D6" w14:textId="77777777" w:rsidR="003C522B" w:rsidRDefault="003C522B" w:rsidP="00270A6F">
      <w:pPr>
        <w:pStyle w:val="Text"/>
        <w:spacing w:line="240" w:lineRule="auto"/>
        <w:ind w:firstLineChars="100" w:firstLine="200"/>
      </w:pPr>
      <w:r>
        <w:t xml:space="preserve">Secondly, to address issues of data dependency and instability during the update process, we devise a dynamic weight calculation mechanism. This mechanism allows the consultation input </w:t>
      </w:r>
      <m:oMath>
        <m:sSub>
          <m:sSubPr>
            <m:ctrlPr>
              <w:rPr>
                <w:rFonts w:ascii="Cambria Math" w:hAnsi="Cambria Math"/>
              </w:rPr>
            </m:ctrlPr>
          </m:sSubPr>
          <m:e>
            <m:r>
              <w:rPr>
                <w:rFonts w:ascii="Cambria Math" w:hAnsi="Cambria Math"/>
              </w:rPr>
              <m:t>E</m:t>
            </m:r>
          </m:e>
          <m:sub>
            <m:r>
              <m:rPr>
                <m:nor/>
              </m:rPr>
              <m:t>query</m:t>
            </m:r>
          </m:sub>
        </m:sSub>
      </m:oMath>
      <w:r>
        <w:rPr>
          <w:rFonts w:hint="eastAsia"/>
          <w:lang w:eastAsia="zh-CN"/>
        </w:rPr>
        <w:t xml:space="preserve"> </w:t>
      </w:r>
      <w:r>
        <w:t xml:space="preserve">to interact with the static metadata embeddings </w:t>
      </w:r>
      <m:oMath>
        <m:sSub>
          <m:sSubPr>
            <m:ctrlPr>
              <w:rPr>
                <w:rFonts w:ascii="Cambria Math" w:hAnsi="Cambria Math"/>
              </w:rPr>
            </m:ctrlPr>
          </m:sSubPr>
          <m:e>
            <m:r>
              <w:rPr>
                <w:rFonts w:ascii="Cambria Math" w:hAnsi="Cambria Math"/>
              </w:rPr>
              <m:t>V</m:t>
            </m:r>
          </m:e>
          <m:sub>
            <m:r>
              <m:rPr>
                <m:nor/>
              </m:rPr>
              <m:t>meta</m:t>
            </m:r>
            <m:r>
              <w:rPr>
                <w:rFonts w:ascii="Cambria Math" w:hAnsi="Cambria Math"/>
              </w:rPr>
              <m:t>,k</m:t>
            </m:r>
          </m:sub>
        </m:sSub>
      </m:oMath>
      <w:r>
        <w:rPr>
          <w:rFonts w:hint="eastAsia"/>
          <w:lang w:eastAsia="zh-CN"/>
        </w:rPr>
        <w:t xml:space="preserve"> </w:t>
      </w:r>
      <w:r>
        <w:t xml:space="preserve">and trainable task embeddings </w:t>
      </w:r>
      <m:oMath>
        <m:sSub>
          <m:sSubPr>
            <m:ctrlPr>
              <w:rPr>
                <w:rFonts w:ascii="Cambria Math" w:hAnsi="Cambria Math"/>
              </w:rPr>
            </m:ctrlPr>
          </m:sSubPr>
          <m:e>
            <m:r>
              <w:rPr>
                <w:rFonts w:ascii="Cambria Math" w:hAnsi="Cambria Math"/>
              </w:rPr>
              <m:t>E</m:t>
            </m:r>
          </m:e>
          <m:sub>
            <m:r>
              <m:rPr>
                <m:nor/>
              </m:rPr>
              <m:t>task</m:t>
            </m:r>
            <m:r>
              <w:rPr>
                <w:rFonts w:ascii="Cambria Math" w:hAnsi="Cambria Math"/>
              </w:rPr>
              <m:t>,k</m:t>
            </m:r>
          </m:sub>
        </m:sSub>
      </m:oMath>
      <w:r>
        <w:rPr>
          <w:rFonts w:hint="eastAsia"/>
          <w:lang w:eastAsia="zh-CN"/>
        </w:rPr>
        <w:t xml:space="preserve"> </w:t>
      </w:r>
      <w:r>
        <w:t xml:space="preserve">to generate specifically adjusted dynamic task embeddings </w:t>
      </w:r>
      <m:oMath>
        <m:sSub>
          <m:sSubPr>
            <m:ctrlPr>
              <w:rPr>
                <w:rFonts w:ascii="Cambria Math" w:hAnsi="Cambria Math"/>
              </w:rPr>
            </m:ctrlPr>
          </m:sSubPr>
          <m:e>
            <m:r>
              <w:rPr>
                <w:rFonts w:ascii="Cambria Math" w:hAnsi="Cambria Math"/>
              </w:rPr>
              <m:t>E</m:t>
            </m:r>
          </m:e>
          <m:sub>
            <m:r>
              <m:rPr>
                <m:nor/>
              </m:rPr>
              <m:t>dynamic</m:t>
            </m:r>
            <m:r>
              <w:rPr>
                <w:rFonts w:ascii="Cambria Math" w:hAnsi="Cambria Math"/>
              </w:rPr>
              <m:t>,k</m:t>
            </m:r>
          </m:sub>
        </m:sSub>
      </m:oMath>
      <w:r>
        <w:t xml:space="preserve">, thereby enhancing robustness and reducing noise impact in matching. Specifically, after obtaining the consultation input encoding </w:t>
      </w:r>
      <m:oMath>
        <m:sSub>
          <m:sSubPr>
            <m:ctrlPr>
              <w:rPr>
                <w:rFonts w:ascii="Cambria Math" w:hAnsi="Cambria Math"/>
              </w:rPr>
            </m:ctrlPr>
          </m:sSubPr>
          <m:e>
            <m:r>
              <w:rPr>
                <w:rFonts w:ascii="Cambria Math" w:hAnsi="Cambria Math"/>
              </w:rPr>
              <m:t>E</m:t>
            </m:r>
          </m:e>
          <m:sub>
            <m:r>
              <m:rPr>
                <m:nor/>
              </m:rPr>
              <m:t>query</m:t>
            </m:r>
          </m:sub>
        </m:sSub>
      </m:oMath>
      <w:r>
        <w:t xml:space="preserve">, we first perform L2 normalization on both </w:t>
      </w:r>
      <m:oMath>
        <m:sSub>
          <m:sSubPr>
            <m:ctrlPr>
              <w:rPr>
                <w:rFonts w:ascii="Cambria Math" w:hAnsi="Cambria Math"/>
              </w:rPr>
            </m:ctrlPr>
          </m:sSubPr>
          <m:e>
            <m:r>
              <w:rPr>
                <w:rFonts w:ascii="Cambria Math" w:hAnsi="Cambria Math"/>
              </w:rPr>
              <m:t>E</m:t>
            </m:r>
          </m:e>
          <m:sub>
            <m:r>
              <m:rPr>
                <m:nor/>
              </m:rPr>
              <m:t>query</m:t>
            </m:r>
          </m:sub>
        </m:sSub>
      </m:oMath>
      <w:r>
        <w:rPr>
          <w:rFonts w:hint="eastAsia"/>
          <w:lang w:eastAsia="zh-CN"/>
        </w:rPr>
        <w:t xml:space="preserve"> </w:t>
      </w:r>
      <w:r>
        <w:t xml:space="preserve">and </w:t>
      </w:r>
      <m:oMath>
        <m:sSub>
          <m:sSubPr>
            <m:ctrlPr>
              <w:rPr>
                <w:rFonts w:ascii="Cambria Math" w:hAnsi="Cambria Math"/>
              </w:rPr>
            </m:ctrlPr>
          </m:sSubPr>
          <m:e>
            <m:r>
              <w:rPr>
                <w:rFonts w:ascii="Cambria Math" w:hAnsi="Cambria Math"/>
              </w:rPr>
              <m:t>V</m:t>
            </m:r>
          </m:e>
          <m:sub>
            <m:r>
              <m:rPr>
                <m:nor/>
              </m:rPr>
              <m:t>meta</m:t>
            </m:r>
            <m:r>
              <w:rPr>
                <w:rFonts w:ascii="Cambria Math" w:hAnsi="Cambria Math"/>
              </w:rPr>
              <m:t>,k</m:t>
            </m:r>
          </m:sub>
        </m:sSub>
      </m:oMath>
      <w:r>
        <w:t xml:space="preserve">, and then calculate their dot product similarity. These similarities are then converted into dynamic fusion weights </w:t>
      </w:r>
      <m:oMath>
        <m:sSub>
          <m:sSubPr>
            <m:ctrlPr>
              <w:rPr>
                <w:rFonts w:ascii="Cambria Math" w:hAnsi="Cambria Math"/>
              </w:rPr>
            </m:ctrlPr>
          </m:sSubPr>
          <m:e>
            <m:r>
              <w:rPr>
                <w:rFonts w:ascii="Cambria Math" w:hAnsi="Cambria Math"/>
              </w:rPr>
              <m:t>β</m:t>
            </m:r>
          </m:e>
          <m:sub>
            <m:r>
              <w:rPr>
                <w:rFonts w:ascii="Cambria Math" w:hAnsi="Cambria Math"/>
              </w:rPr>
              <m:t>k</m:t>
            </m:r>
          </m:sub>
        </m:sSub>
      </m:oMath>
      <w:r>
        <w:rPr>
          <w:rFonts w:hint="eastAsia"/>
          <w:lang w:eastAsia="zh-CN"/>
        </w:rPr>
        <w:t xml:space="preserve"> </w:t>
      </w:r>
      <w:r>
        <w:t xml:space="preserve">using a Sigmoid function. These weights are used to weighted-fuse </w:t>
      </w:r>
      <m:oMath>
        <m:sSub>
          <m:sSubPr>
            <m:ctrlPr>
              <w:rPr>
                <w:rFonts w:ascii="Cambria Math" w:hAnsi="Cambria Math"/>
              </w:rPr>
            </m:ctrlPr>
          </m:sSubPr>
          <m:e>
            <m:r>
              <w:rPr>
                <w:rFonts w:ascii="Cambria Math" w:hAnsi="Cambria Math"/>
              </w:rPr>
              <m:t>V</m:t>
            </m:r>
          </m:e>
          <m:sub>
            <m:r>
              <m:rPr>
                <m:nor/>
              </m:rPr>
              <m:t>meta</m:t>
            </m:r>
            <m:r>
              <w:rPr>
                <w:rFonts w:ascii="Cambria Math" w:hAnsi="Cambria Math"/>
              </w:rPr>
              <m:t>,k</m:t>
            </m:r>
          </m:sub>
        </m:sSub>
      </m:oMath>
      <w:r>
        <w:rPr>
          <w:rFonts w:hint="eastAsia"/>
          <w:lang w:eastAsia="zh-CN"/>
        </w:rPr>
        <w:t xml:space="preserve"> </w:t>
      </w:r>
      <w:r>
        <w:t xml:space="preserve">with </w:t>
      </w:r>
      <m:oMath>
        <m:sSub>
          <m:sSubPr>
            <m:ctrlPr>
              <w:rPr>
                <w:rFonts w:ascii="Cambria Math" w:hAnsi="Cambria Math"/>
              </w:rPr>
            </m:ctrlPr>
          </m:sSubPr>
          <m:e>
            <m:r>
              <w:rPr>
                <w:rFonts w:ascii="Cambria Math" w:hAnsi="Cambria Math"/>
              </w:rPr>
              <m:t>E</m:t>
            </m:r>
          </m:e>
          <m:sub>
            <m:r>
              <m:rPr>
                <m:nor/>
              </m:rPr>
              <m:t>task</m:t>
            </m:r>
            <m:r>
              <w:rPr>
                <w:rFonts w:ascii="Cambria Math" w:hAnsi="Cambria Math"/>
              </w:rPr>
              <m:t>,k</m:t>
            </m:r>
          </m:sub>
        </m:sSub>
      </m:oMath>
      <w:r>
        <w:t xml:space="preserve">, thus generating a dynamic task embedding </w:t>
      </w:r>
      <m:oMath>
        <m:sSub>
          <m:sSubPr>
            <m:ctrlPr>
              <w:rPr>
                <w:rFonts w:ascii="Cambria Math" w:hAnsi="Cambria Math"/>
              </w:rPr>
            </m:ctrlPr>
          </m:sSubPr>
          <m:e>
            <m:r>
              <w:rPr>
                <w:rFonts w:ascii="Cambria Math" w:hAnsi="Cambria Math"/>
              </w:rPr>
              <m:t>E</m:t>
            </m:r>
          </m:e>
          <m:sub>
            <m:r>
              <m:rPr>
                <m:nor/>
              </m:rPr>
              <m:t>dynamic</m:t>
            </m:r>
            <m:r>
              <w:rPr>
                <w:rFonts w:ascii="Cambria Math" w:hAnsi="Cambria Math"/>
              </w:rPr>
              <m:t>,k</m:t>
            </m:r>
          </m:sub>
        </m:sSub>
      </m:oMath>
      <w:r>
        <w:rPr>
          <w:rFonts w:hint="eastAsia"/>
          <w:lang w:eastAsia="zh-CN"/>
        </w:rPr>
        <w:t xml:space="preserve"> </w:t>
      </w:r>
      <w:r>
        <w:t>for the current consultation. For example, for a query "chest pain with nausea," this mechanism dynamically adjusts the embeddings for cardiology and gastroenterology, reducing mismatches:</w:t>
      </w:r>
    </w:p>
    <w:p w14:paraId="14314063" w14:textId="77777777" w:rsidR="00A82305" w:rsidRPr="00DA4762" w:rsidRDefault="00000000" w:rsidP="00270A6F">
      <w:pPr>
        <w:pStyle w:val="Text"/>
        <w:spacing w:line="240" w:lineRule="auto"/>
        <w:ind w:firstLine="0"/>
        <w:rPr>
          <w:sz w:val="18"/>
          <w:szCs w:val="18"/>
          <w:lang w:eastAsia="zh-CN"/>
        </w:rPr>
      </w:pPr>
      <m:oMathPara>
        <m:oMath>
          <m:eqArr>
            <m:eqArrPr>
              <m:maxDist m:val="1"/>
              <m:ctrlPr>
                <w:rPr>
                  <w:rFonts w:ascii="Cambria Math" w:hAnsi="Cambria Math"/>
                  <w:i/>
                  <w:sz w:val="18"/>
                  <w:szCs w:val="18"/>
                  <w:lang w:eastAsia="zh-CN"/>
                </w:rPr>
              </m:ctrlPr>
            </m:eqArrPr>
            <m:e>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k</m:t>
                  </m:r>
                </m:sub>
              </m:sSub>
              <m:r>
                <w:rPr>
                  <w:rFonts w:ascii="Cambria Math" w:hAnsi="Cambria Math"/>
                  <w:sz w:val="18"/>
                  <w:szCs w:val="18"/>
                  <w:lang w:eastAsia="zh-CN"/>
                </w:rPr>
                <m:t>=sigmoid</m:t>
              </m:r>
              <m:d>
                <m:dPr>
                  <m:ctrlPr>
                    <w:rPr>
                      <w:rFonts w:ascii="Cambria Math" w:hAnsi="Cambria Math"/>
                      <w:i/>
                      <w:sz w:val="18"/>
                      <w:szCs w:val="18"/>
                      <w:lang w:eastAsia="zh-CN"/>
                    </w:rPr>
                  </m:ctrlPr>
                </m:dPr>
                <m:e>
                  <m:r>
                    <w:rPr>
                      <w:rFonts w:ascii="Cambria Math" w:hAnsi="Cambria Math"/>
                      <w:sz w:val="18"/>
                      <w:szCs w:val="18"/>
                      <w:lang w:eastAsia="zh-CN"/>
                    </w:rPr>
                    <m:t>normalize</m:t>
                  </m:r>
                  <m:sSup>
                    <m:sSupPr>
                      <m:ctrlPr>
                        <w:rPr>
                          <w:rFonts w:ascii="Cambria Math" w:hAnsi="Cambria Math"/>
                          <w:i/>
                          <w:sz w:val="18"/>
                          <w:szCs w:val="18"/>
                          <w:lang w:eastAsia="zh-CN"/>
                        </w:rPr>
                      </m:ctrlPr>
                    </m:sSupPr>
                    <m:e>
                      <m:d>
                        <m:dPr>
                          <m:ctrlPr>
                            <w:rPr>
                              <w:rFonts w:ascii="Cambria Math" w:hAnsi="Cambria Math"/>
                              <w:i/>
                              <w:sz w:val="18"/>
                              <w:szCs w:val="18"/>
                              <w:lang w:eastAsia="zh-CN"/>
                            </w:rPr>
                          </m:ctrlPr>
                        </m:dPr>
                        <m:e>
                          <m:sSub>
                            <m:sSubPr>
                              <m:ctrlPr>
                                <w:rPr>
                                  <w:rFonts w:ascii="Cambria Math" w:hAnsi="Cambria Math"/>
                                  <w:i/>
                                  <w:sz w:val="18"/>
                                  <w:szCs w:val="18"/>
                                  <w:lang w:eastAsia="zh-CN"/>
                                </w:rPr>
                              </m:ctrlPr>
                            </m:sSubPr>
                            <m:e>
                              <m:r>
                                <w:rPr>
                                  <w:rFonts w:ascii="Cambria Math" w:hAnsi="Cambria Math" w:hint="eastAsia"/>
                                  <w:sz w:val="18"/>
                                  <w:szCs w:val="18"/>
                                  <w:lang w:eastAsia="zh-CN"/>
                                </w:rPr>
                                <m:t>E</m:t>
                              </m:r>
                            </m:e>
                            <m:sub>
                              <m:r>
                                <w:rPr>
                                  <w:rFonts w:ascii="Cambria Math" w:hAnsi="Cambria Math"/>
                                  <w:sz w:val="18"/>
                                  <w:szCs w:val="18"/>
                                  <w:lang w:eastAsia="zh-CN"/>
                                </w:rPr>
                                <m:t>query</m:t>
                              </m:r>
                            </m:sub>
                          </m:sSub>
                        </m:e>
                      </m:d>
                    </m:e>
                    <m:sup>
                      <m:r>
                        <w:rPr>
                          <w:rFonts w:ascii="Cambria Math" w:hAnsi="Cambria Math"/>
                          <w:sz w:val="18"/>
                          <w:szCs w:val="18"/>
                          <w:lang w:eastAsia="zh-CN"/>
                        </w:rPr>
                        <m:t>T</m:t>
                      </m:r>
                    </m:sup>
                  </m:sSup>
                  <m:r>
                    <w:rPr>
                      <w:rFonts w:ascii="Cambria Math" w:hAnsi="Cambria Math" w:hint="eastAsia"/>
                      <w:sz w:val="18"/>
                      <w:szCs w:val="18"/>
                      <w:lang w:eastAsia="zh-CN"/>
                    </w:rPr>
                    <m:t>·</m:t>
                  </m:r>
                  <m:r>
                    <w:rPr>
                      <w:rFonts w:ascii="Cambria Math" w:hAnsi="Cambria Math"/>
                      <w:sz w:val="18"/>
                      <w:szCs w:val="18"/>
                      <w:lang w:eastAsia="zh-CN"/>
                    </w:rPr>
                    <m:t>normalize</m:t>
                  </m:r>
                  <m:d>
                    <m:dPr>
                      <m:ctrlPr>
                        <w:rPr>
                          <w:rFonts w:ascii="Cambria Math" w:hAnsi="Cambria Math"/>
                          <w:i/>
                          <w:sz w:val="18"/>
                          <w:szCs w:val="18"/>
                          <w:lang w:eastAsia="zh-CN"/>
                        </w:rPr>
                      </m:ctrlPr>
                    </m:dPr>
                    <m:e>
                      <m:sSub>
                        <m:sSubPr>
                          <m:ctrlPr>
                            <w:rPr>
                              <w:rFonts w:ascii="Cambria Math" w:hAnsi="Cambria Math"/>
                              <w:i/>
                              <w:sz w:val="18"/>
                              <w:szCs w:val="18"/>
                              <w:lang w:eastAsia="zh-CN"/>
                            </w:rPr>
                          </m:ctrlPr>
                        </m:sSubPr>
                        <m:e>
                          <m:r>
                            <w:rPr>
                              <w:rFonts w:ascii="Cambria Math" w:hAnsi="Cambria Math"/>
                              <w:sz w:val="18"/>
                              <w:szCs w:val="18"/>
                              <w:lang w:eastAsia="zh-CN"/>
                            </w:rPr>
                            <m:t>V</m:t>
                          </m:r>
                        </m:e>
                        <m:sub>
                          <m:r>
                            <w:rPr>
                              <w:rFonts w:ascii="Cambria Math" w:hAnsi="Cambria Math"/>
                              <w:sz w:val="18"/>
                              <w:szCs w:val="18"/>
                              <w:lang w:eastAsia="zh-CN"/>
                            </w:rPr>
                            <m:t>meta,k</m:t>
                          </m:r>
                        </m:sub>
                      </m:sSub>
                    </m:e>
                  </m:d>
                </m:e>
              </m:d>
              <m:r>
                <w:rPr>
                  <w:rFonts w:ascii="Cambria Math" w:hAnsi="Cambria Math"/>
                  <w:sz w:val="18"/>
                  <w:szCs w:val="18"/>
                </w:rPr>
                <m:t>#</m:t>
              </m:r>
              <m:d>
                <m:dPr>
                  <m:ctrlPr>
                    <w:rPr>
                      <w:rFonts w:ascii="Cambria Math" w:hAnsi="Cambria Math"/>
                      <w:i/>
                      <w:sz w:val="18"/>
                      <w:szCs w:val="18"/>
                      <w:lang w:eastAsia="zh-CN"/>
                    </w:rPr>
                  </m:ctrlPr>
                </m:dPr>
                <m:e>
                  <m:r>
                    <w:rPr>
                      <w:rFonts w:ascii="Cambria Math" w:hAnsi="Cambria Math"/>
                      <w:sz w:val="18"/>
                      <w:szCs w:val="18"/>
                      <w:lang w:eastAsia="zh-CN"/>
                    </w:rPr>
                    <m:t>2</m:t>
                  </m:r>
                </m:e>
              </m:d>
              <m:ctrlPr>
                <w:rPr>
                  <w:rFonts w:ascii="Cambria Math" w:hAnsi="Cambria Math"/>
                  <w:i/>
                  <w:sz w:val="18"/>
                  <w:szCs w:val="18"/>
                </w:rPr>
              </m:ctrlPr>
            </m:e>
          </m:eqArr>
        </m:oMath>
      </m:oMathPara>
    </w:p>
    <w:p w14:paraId="407FC29F" w14:textId="77777777" w:rsidR="00A82305" w:rsidRPr="00DA4762" w:rsidRDefault="00000000" w:rsidP="00270A6F">
      <w:pPr>
        <w:pStyle w:val="Text"/>
        <w:spacing w:line="240" w:lineRule="auto"/>
        <w:ind w:firstLine="0"/>
        <w:rPr>
          <w:sz w:val="18"/>
          <w:szCs w:val="18"/>
          <w:lang w:eastAsia="zh-CN"/>
        </w:rPr>
      </w:pPr>
      <m:oMathPara>
        <m:oMath>
          <m:eqArr>
            <m:eqArrPr>
              <m:maxDist m:val="1"/>
              <m:ctrlPr>
                <w:rPr>
                  <w:rFonts w:ascii="Cambria Math" w:hAnsi="Cambria Math"/>
                  <w:i/>
                  <w:sz w:val="18"/>
                  <w:szCs w:val="18"/>
                </w:rPr>
              </m:ctrlPr>
            </m:eqArrPr>
            <m:e>
              <m:sSub>
                <m:sSubPr>
                  <m:ctrlPr>
                    <w:rPr>
                      <w:rFonts w:ascii="Cambria Math" w:hAnsi="Cambria Math"/>
                      <w:sz w:val="18"/>
                      <w:szCs w:val="18"/>
                    </w:rPr>
                  </m:ctrlPr>
                </m:sSubPr>
                <m:e>
                  <m:r>
                    <w:rPr>
                      <w:rFonts w:ascii="Cambria Math" w:hAnsi="Cambria Math"/>
                      <w:sz w:val="18"/>
                      <w:szCs w:val="18"/>
                    </w:rPr>
                    <m:t>E</m:t>
                  </m:r>
                </m:e>
                <m:sub>
                  <m:r>
                    <m:rPr>
                      <m:nor/>
                    </m:rPr>
                    <w:rPr>
                      <w:sz w:val="18"/>
                      <w:szCs w:val="18"/>
                    </w:rPr>
                    <m:t>dynamic</m:t>
                  </m:r>
                  <m:r>
                    <w:rPr>
                      <w:rFonts w:ascii="Cambria Math" w:hAnsi="Cambria Math"/>
                      <w:sz w:val="18"/>
                      <w:szCs w:val="18"/>
                    </w:rPr>
                    <m:t>,k</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k</m:t>
                  </m:r>
                </m:sub>
              </m:sSub>
              <m:r>
                <w:rPr>
                  <w:rFonts w:ascii="Cambria Math" w:hAnsi="Cambria Math" w:hint="eastAsia"/>
                  <w:sz w:val="18"/>
                  <w:szCs w:val="18"/>
                  <w:lang w:eastAsia="zh-CN"/>
                </w:rPr>
                <m:t>·</m:t>
              </m:r>
              <m:sSub>
                <m:sSubPr>
                  <m:ctrlPr>
                    <w:rPr>
                      <w:rFonts w:ascii="Cambria Math" w:hAnsi="Cambria Math"/>
                      <w:sz w:val="18"/>
                      <w:szCs w:val="18"/>
                    </w:rPr>
                  </m:ctrlPr>
                </m:sSubPr>
                <m:e>
                  <m:r>
                    <w:rPr>
                      <w:rFonts w:ascii="Cambria Math" w:hAnsi="Cambria Math"/>
                      <w:sz w:val="18"/>
                      <w:szCs w:val="18"/>
                    </w:rPr>
                    <m:t>V</m:t>
                  </m:r>
                </m:e>
                <m:sub>
                  <m:r>
                    <m:rPr>
                      <m:nor/>
                    </m:rPr>
                    <w:rPr>
                      <w:sz w:val="18"/>
                      <w:szCs w:val="18"/>
                    </w:rPr>
                    <m:t>meta</m:t>
                  </m:r>
                  <m:r>
                    <w:rPr>
                      <w:rFonts w:ascii="Cambria Math" w:hAnsi="Cambria Math"/>
                      <w:sz w:val="18"/>
                      <w:szCs w:val="18"/>
                    </w:rPr>
                    <m:t>,k</m:t>
                  </m:r>
                </m:sub>
              </m:sSub>
              <m:r>
                <w:rPr>
                  <w:rFonts w:ascii="Cambria Math" w:hAnsi="Cambria Math"/>
                  <w:sz w:val="18"/>
                  <w:szCs w:val="18"/>
                </w:rPr>
                <m:t>+</m:t>
              </m:r>
              <m:d>
                <m:dPr>
                  <m:ctrlPr>
                    <w:rPr>
                      <w:rFonts w:ascii="Cambria Math" w:hAnsi="Cambria Math"/>
                      <w:i/>
                      <w:sz w:val="18"/>
                      <w:szCs w:val="18"/>
                      <w:lang w:eastAsia="zh-CN"/>
                    </w:rPr>
                  </m:ctrlPr>
                </m:dPr>
                <m:e>
                  <m:r>
                    <w:rPr>
                      <w:rFonts w:ascii="Cambria Math" w:hAnsi="Cambria Math"/>
                      <w:sz w:val="18"/>
                      <w:szCs w:val="18"/>
                      <w:lang w:eastAsia="zh-CN"/>
                    </w:rPr>
                    <m:t>1-</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k</m:t>
                      </m:r>
                    </m:sub>
                  </m:sSub>
                </m:e>
              </m:d>
              <m:r>
                <w:rPr>
                  <w:rFonts w:ascii="Cambria Math" w:hAnsi="Cambria Math" w:hint="eastAsia"/>
                  <w:sz w:val="18"/>
                  <w:szCs w:val="18"/>
                  <w:lang w:eastAsia="zh-CN"/>
                </w:rPr>
                <m:t>·</m:t>
              </m:r>
              <m:sSub>
                <m:sSubPr>
                  <m:ctrlPr>
                    <w:rPr>
                      <w:rFonts w:ascii="Cambria Math" w:hAnsi="Cambria Math"/>
                      <w:sz w:val="18"/>
                      <w:szCs w:val="18"/>
                    </w:rPr>
                  </m:ctrlPr>
                </m:sSubPr>
                <m:e>
                  <m:r>
                    <w:rPr>
                      <w:rFonts w:ascii="Cambria Math" w:hAnsi="Cambria Math"/>
                      <w:sz w:val="18"/>
                      <w:szCs w:val="18"/>
                    </w:rPr>
                    <m:t>E</m:t>
                  </m:r>
                </m:e>
                <m:sub>
                  <m:r>
                    <m:rPr>
                      <m:nor/>
                    </m:rPr>
                    <w:rPr>
                      <w:sz w:val="18"/>
                      <w:szCs w:val="18"/>
                    </w:rPr>
                    <m:t>task</m:t>
                  </m:r>
                  <m:r>
                    <w:rPr>
                      <w:rFonts w:ascii="Cambria Math" w:hAnsi="Cambria Math"/>
                      <w:sz w:val="18"/>
                      <w:szCs w:val="18"/>
                    </w:rPr>
                    <m:t>,k</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3</m:t>
                  </m:r>
                </m:e>
              </m:d>
            </m:e>
          </m:eqArr>
        </m:oMath>
      </m:oMathPara>
    </w:p>
    <w:p w14:paraId="005A317F" w14:textId="77777777" w:rsidR="003C522B" w:rsidRDefault="003C522B" w:rsidP="00270A6F">
      <w:pPr>
        <w:pStyle w:val="Text"/>
        <w:spacing w:line="240" w:lineRule="auto"/>
        <w:ind w:firstLine="0"/>
        <w:rPr>
          <w:lang w:eastAsia="zh-CN"/>
        </w:rPr>
      </w:pPr>
      <w:r>
        <w:t xml:space="preserve">Here, </w:t>
      </w:r>
      <m:oMath>
        <m:sSub>
          <m:sSubPr>
            <m:ctrlPr>
              <w:rPr>
                <w:rFonts w:ascii="Cambria Math" w:hAnsi="Cambria Math"/>
              </w:rPr>
            </m:ctrlPr>
          </m:sSubPr>
          <m:e>
            <m:r>
              <w:rPr>
                <w:rFonts w:ascii="Cambria Math" w:hAnsi="Cambria Math"/>
              </w:rPr>
              <m:t>E</m:t>
            </m:r>
          </m:e>
          <m:sub>
            <m:r>
              <m:rPr>
                <m:nor/>
              </m:rPr>
              <m:t>query</m:t>
            </m:r>
          </m:sub>
        </m:sSub>
      </m:oMath>
      <w:r>
        <w:rPr>
          <w:rFonts w:hint="eastAsia"/>
          <w:lang w:eastAsia="zh-CN"/>
        </w:rPr>
        <w:t xml:space="preserve"> </w:t>
      </w:r>
      <w:r>
        <w:t>is the consultation input embedding.</w:t>
      </w:r>
    </w:p>
    <w:p w14:paraId="1F297F8C" w14:textId="7AF78973" w:rsidR="00BF2CAA" w:rsidRDefault="00000000">
      <w:pPr>
        <w:pStyle w:val="Text"/>
      </w:pPr>
      <w:r>
        <w:rPr>
          <w:highlight w:val="yellow"/>
        </w:rPr>
        <w:t xml:space="preserve">The current gate is the sigmoid of cosine similarity and uses no additional temperature or bias. Because cosine similarity lies in </w:t>
      </w:r>
      <m:oMath>
        <m:r>
          <w:rPr>
            <w:rFonts w:ascii="Cambria Math" w:hAnsi="Cambria Math"/>
            <w:highlight w:val="yellow"/>
          </w:rPr>
          <m:t>[-1, 1]</m:t>
        </m:r>
      </m:oMath>
      <w:r>
        <w:rPr>
          <w:highlight w:val="yellow"/>
        </w:rPr>
        <w:t xml:space="preserve">, the gate lies approximately in </w:t>
      </w:r>
      <m:oMath>
        <m:r>
          <w:rPr>
            <w:rFonts w:ascii="Cambria Math" w:hAnsi="Cambria Math"/>
            <w:highlight w:val="yellow"/>
          </w:rPr>
          <m:t>[0.269, 0.731]</m:t>
        </m:r>
      </m:oMath>
      <w:r>
        <w:rPr>
          <w:highlight w:val="yellow"/>
        </w:rPr>
        <w:t xml:space="preserve">. It is therefore a conservative soft-fusion mechanism rather than a hard </w:t>
      </w:r>
      <w:r>
        <w:rPr>
          <w:highlight w:val="yellow"/>
        </w:rPr>
        <w:lastRenderedPageBreak/>
        <w:t>selector. Gate alternatives and the metadata-only baseline are evaluated in Table 5 and Supplementary Section S8.</w:t>
      </w:r>
    </w:p>
    <w:p w14:paraId="160EF05C" w14:textId="77777777" w:rsidR="003C522B" w:rsidRDefault="003C522B" w:rsidP="00270A6F">
      <w:pPr>
        <w:pStyle w:val="Text"/>
        <w:spacing w:line="240" w:lineRule="auto"/>
        <w:ind w:firstLineChars="100" w:firstLine="200"/>
      </w:pPr>
      <w:r>
        <w:rPr>
          <w:highlight w:val="yellow"/>
        </w:rPr>
        <w:t>Finally, the cosine similarity between the query embedding and each dynamic task embedding is multiplied by an inverse-temperature coefficient and normalized by the Softmax function to obtain the routing weights. The coefficient is the reciprocal of the conventional temperature: a larger value produces a sharper distribution, whereas a smaller value produces a smoother distribution.</w:t>
      </w:r>
    </w:p>
    <w:p w14:paraId="12517D61" w14:textId="05995BE2" w:rsidR="0054324B" w:rsidRPr="0054324B" w:rsidRDefault="00000000" w:rsidP="0054324B">
      <w:pPr>
        <w:pStyle w:val="Text"/>
        <w:spacing w:line="240" w:lineRule="auto"/>
        <w:ind w:firstLine="0"/>
        <w:rPr>
          <w:lang w:eastAsia="zh-CN"/>
        </w:rPr>
      </w:pPr>
      <m:oMathPara>
        <m:oMath>
          <m:eqArr>
            <m:eqArrPr>
              <m:maxDist m:val="1"/>
              <m:ctrlPr>
                <w:rPr>
                  <w:rFonts w:ascii="Cambria Math" w:hAnsi="Cambria Math"/>
                  <w:i/>
                  <w:highlight w:val="yellow"/>
                  <w:lang w:eastAsia="zh-CN"/>
                </w:rPr>
              </m:ctrlPr>
            </m:eqArrPr>
            <m:e>
              <m:sSub>
                <m:sSubPr>
                  <m:ctrlPr>
                    <w:rPr>
                      <w:rFonts w:ascii="Cambria Math" w:hAnsi="Cambria Math"/>
                      <w:i/>
                      <w:highlight w:val="yellow"/>
                      <w:lang w:eastAsia="zh-CN"/>
                    </w:rPr>
                  </m:ctrlPr>
                </m:sSubPr>
                <m:e>
                  <m:r>
                    <w:rPr>
                      <w:rFonts w:ascii="Cambria Math" w:hAnsi="Cambria Math"/>
                      <w:highlight w:val="yellow"/>
                      <w:lang w:eastAsia="zh-CN"/>
                    </w:rPr>
                    <m:t>ω</m:t>
                  </m:r>
                </m:e>
                <m:sub>
                  <m:r>
                    <w:rPr>
                      <w:rFonts w:ascii="Cambria Math" w:hAnsi="Cambria Math"/>
                      <w:highlight w:val="yellow"/>
                      <w:lang w:eastAsia="zh-CN"/>
                    </w:rPr>
                    <m:t>k</m:t>
                  </m:r>
                </m:sub>
              </m:sSub>
              <m:r>
                <w:rPr>
                  <w:rFonts w:ascii="Cambria Math" w:hAnsi="Cambria Math"/>
                  <w:highlight w:val="yellow"/>
                  <w:lang w:eastAsia="zh-CN"/>
                </w:rPr>
                <m:t>=</m:t>
              </m:r>
              <m:r>
                <m:rPr>
                  <m:sty m:val="p"/>
                </m:rPr>
                <w:rPr>
                  <w:rFonts w:ascii="Cambria Math" w:hAnsi="Cambria Math"/>
                  <w:highlight w:val="yellow"/>
                  <w:lang w:eastAsia="zh-CN"/>
                </w:rPr>
                <m:t>cosine</m:t>
              </m:r>
              <m:r>
                <m:rPr>
                  <m:sty m:val="p"/>
                </m:rPr>
                <w:rPr>
                  <w:rFonts w:ascii="Cambria Math" w:hAnsi="Cambria Math" w:cs="Cambria Math"/>
                  <w:highlight w:val="yellow"/>
                  <w:lang w:eastAsia="zh-CN"/>
                </w:rPr>
                <m:t>_</m:t>
              </m:r>
              <m:r>
                <m:rPr>
                  <m:sty m:val="p"/>
                </m:rPr>
                <w:rPr>
                  <w:rFonts w:ascii="Cambria Math" w:hAnsi="Cambria Math"/>
                  <w:highlight w:val="yellow"/>
                  <w:lang w:eastAsia="zh-CN"/>
                </w:rPr>
                <m:t>similarity</m:t>
              </m:r>
              <m:d>
                <m:dPr>
                  <m:ctrlPr>
                    <w:rPr>
                      <w:rFonts w:ascii="Cambria Math" w:hAnsi="Cambria Math"/>
                      <w:i/>
                      <w:highlight w:val="yellow"/>
                      <w:lang w:eastAsia="zh-CN"/>
                    </w:rPr>
                  </m:ctrlPr>
                </m:dPr>
                <m:e>
                  <m:sSub>
                    <m:sSubPr>
                      <m:ctrlPr>
                        <w:rPr>
                          <w:rFonts w:ascii="Cambria Math" w:hAnsi="Cambria Math"/>
                          <w:i/>
                          <w:highlight w:val="yellow"/>
                          <w:lang w:eastAsia="zh-CN"/>
                        </w:rPr>
                      </m:ctrlPr>
                    </m:sSubPr>
                    <m:e>
                      <m:r>
                        <w:rPr>
                          <w:rFonts w:ascii="Cambria Math" w:hAnsi="Cambria Math"/>
                          <w:highlight w:val="yellow"/>
                          <w:lang w:eastAsia="zh-CN"/>
                        </w:rPr>
                        <m:t>E</m:t>
                      </m:r>
                    </m:e>
                    <m:sub>
                      <m:r>
                        <w:rPr>
                          <w:rFonts w:ascii="Cambria Math" w:hAnsi="Cambria Math"/>
                          <w:highlight w:val="yellow"/>
                          <w:lang w:eastAsia="zh-CN"/>
                        </w:rPr>
                        <m:t>query</m:t>
                      </m:r>
                    </m:sub>
                  </m:sSub>
                  <m:r>
                    <w:rPr>
                      <w:rFonts w:ascii="Cambria Math" w:hAnsi="Cambria Math"/>
                      <w:highlight w:val="yellow"/>
                      <w:lang w:eastAsia="zh-CN"/>
                    </w:rPr>
                    <m:t>,</m:t>
                  </m:r>
                  <m:sSub>
                    <m:sSubPr>
                      <m:ctrlPr>
                        <w:rPr>
                          <w:rFonts w:ascii="Cambria Math" w:hAnsi="Cambria Math"/>
                          <w:i/>
                          <w:highlight w:val="yellow"/>
                          <w:lang w:eastAsia="zh-CN"/>
                        </w:rPr>
                      </m:ctrlPr>
                    </m:sSubPr>
                    <m:e>
                      <m:r>
                        <w:rPr>
                          <w:rFonts w:ascii="Cambria Math" w:hAnsi="Cambria Math"/>
                          <w:highlight w:val="yellow"/>
                          <w:lang w:eastAsia="zh-CN"/>
                        </w:rPr>
                        <m:t>E</m:t>
                      </m:r>
                    </m:e>
                    <m:sub>
                      <m:r>
                        <w:rPr>
                          <w:rFonts w:ascii="Cambria Math" w:hAnsi="Cambria Math"/>
                          <w:highlight w:val="yellow"/>
                          <w:lang w:eastAsia="zh-CN"/>
                        </w:rPr>
                        <m:t>dynamic,k</m:t>
                      </m:r>
                    </m:sub>
                  </m:sSub>
                </m:e>
              </m:d>
              <m:r>
                <w:rPr>
                  <w:rFonts w:ascii="Cambria Math" w:hAnsi="Cambria Math"/>
                  <w:highlight w:val="yellow"/>
                  <w:lang w:eastAsia="zh-CN"/>
                </w:rPr>
                <m:t>#</m:t>
              </m:r>
              <m:d>
                <m:dPr>
                  <m:ctrlPr>
                    <w:rPr>
                      <w:rFonts w:ascii="Cambria Math" w:hAnsi="Cambria Math"/>
                      <w:i/>
                      <w:highlight w:val="yellow"/>
                      <w:lang w:eastAsia="zh-CN"/>
                    </w:rPr>
                  </m:ctrlPr>
                </m:dPr>
                <m:e>
                  <m:r>
                    <w:rPr>
                      <w:rFonts w:ascii="Cambria Math" w:hAnsi="Cambria Math"/>
                      <w:highlight w:val="yellow"/>
                      <w:lang w:eastAsia="zh-CN"/>
                    </w:rPr>
                    <m:t>4</m:t>
                  </m:r>
                </m:e>
              </m:d>
            </m:e>
          </m:eqArr>
        </m:oMath>
      </m:oMathPara>
    </w:p>
    <w:p w14:paraId="4D348D4D" w14:textId="77777777" w:rsidR="00A82305" w:rsidRPr="00A82305" w:rsidRDefault="00000000" w:rsidP="00270A6F">
      <w:pPr>
        <w:pStyle w:val="Text"/>
        <w:spacing w:line="240" w:lineRule="auto"/>
        <w:ind w:firstLine="0"/>
        <w:rPr>
          <w:lang w:eastAsia="zh-CN"/>
        </w:rPr>
      </w:pPr>
      <m:oMathPara>
        <m:oMath>
          <m:eqArr>
            <m:eqArrPr>
              <m:maxDist m:val="1"/>
              <m:ctrlPr>
                <w:rPr>
                  <w:rFonts w:ascii="Cambria Math" w:hAnsi="Cambria Math"/>
                  <w:i/>
                  <w:sz w:val="18"/>
                  <w:szCs w:val="18"/>
                  <w:lang w:eastAsia="zh-CN"/>
                </w:rPr>
              </m:ctrlPr>
            </m:eqArrPr>
            <m:e>
              <m:sSub>
                <m:sSubPr>
                  <m:ctrlPr>
                    <w:rPr>
                      <w:rFonts w:ascii="Cambria Math" w:hAnsi="Cambria Math"/>
                      <w:i/>
                      <w:sz w:val="18"/>
                      <w:szCs w:val="18"/>
                      <w:lang w:eastAsia="zh-CN"/>
                    </w:rPr>
                  </m:ctrlPr>
                </m:sSubPr>
                <m:e>
                  <m:r>
                    <w:rPr>
                      <w:rFonts w:ascii="Cambria Math" w:hAnsi="Cambria Math" w:hint="eastAsia"/>
                      <w:sz w:val="18"/>
                      <w:szCs w:val="18"/>
                      <w:lang w:eastAsia="zh-CN"/>
                    </w:rPr>
                    <m:t>W</m:t>
                  </m:r>
                </m:e>
                <m:sub>
                  <m:r>
                    <w:rPr>
                      <w:rFonts w:ascii="Cambria Math" w:hAnsi="Cambria Math"/>
                      <w:sz w:val="18"/>
                      <w:szCs w:val="18"/>
                      <w:lang w:eastAsia="zh-CN"/>
                    </w:rPr>
                    <m:t>k</m:t>
                  </m:r>
                </m:sub>
              </m:sSub>
              <m:r>
                <w:rPr>
                  <w:rFonts w:ascii="Cambria Math" w:hAnsi="Cambria Math"/>
                  <w:sz w:val="18"/>
                  <w:szCs w:val="18"/>
                  <w:lang w:eastAsia="zh-CN"/>
                </w:rPr>
                <m:t>=softmax</m:t>
              </m:r>
              <m:d>
                <m:dPr>
                  <m:ctrlPr>
                    <w:rPr>
                      <w:rFonts w:ascii="Cambria Math" w:hAnsi="Cambria Math"/>
                      <w:i/>
                      <w:sz w:val="18"/>
                      <w:szCs w:val="18"/>
                      <w:lang w:eastAsia="zh-CN"/>
                    </w:rPr>
                  </m:ctrlPr>
                </m:dPr>
                <m:e>
                  <m:sSubSup>
                    <m:sSubSupPr>
                      <m:ctrlPr>
                        <w:rPr>
                          <w:rFonts w:ascii="Cambria Math" w:hAnsi="Cambria Math"/>
                          <w:i/>
                          <w:sz w:val="18"/>
                          <w:szCs w:val="18"/>
                          <w:lang w:eastAsia="zh-CN"/>
                        </w:rPr>
                      </m:ctrlPr>
                    </m:sSubSupPr>
                    <m:e>
                      <m:d>
                        <m:dPr>
                          <m:begChr m:val="{"/>
                          <m:endChr m:val="}"/>
                          <m:ctrlPr>
                            <w:rPr>
                              <w:rFonts w:ascii="Cambria Math" w:hAnsi="Cambria Math"/>
                              <w:i/>
                              <w:sz w:val="18"/>
                              <w:szCs w:val="18"/>
                              <w:lang w:eastAsia="zh-CN"/>
                            </w:rPr>
                          </m:ctrlPr>
                        </m:dPr>
                        <m:e>
                          <m:sSub>
                            <m:sSubPr>
                              <m:ctrlPr>
                                <w:rPr>
                                  <w:rFonts w:ascii="Cambria Math" w:hAnsi="Cambria Math"/>
                                  <w:i/>
                                  <w:sz w:val="18"/>
                                  <w:szCs w:val="18"/>
                                  <w:lang w:eastAsia="zh-CN"/>
                                </w:rPr>
                              </m:ctrlPr>
                            </m:sSubPr>
                            <m:e>
                              <m:r>
                                <w:rPr>
                                  <w:rFonts w:ascii="Cambria Math" w:hAnsi="Cambria Math"/>
                                  <w:sz w:val="18"/>
                                  <w:szCs w:val="18"/>
                                  <w:lang w:eastAsia="zh-CN"/>
                                </w:rPr>
                                <m:t>ω</m:t>
                              </m:r>
                            </m:e>
                            <m:sub>
                              <m:r>
                                <w:rPr>
                                  <w:rFonts w:ascii="Cambria Math" w:hAnsi="Cambria Math"/>
                                  <w:sz w:val="18"/>
                                  <w:szCs w:val="18"/>
                                  <w:lang w:eastAsia="zh-CN"/>
                                </w:rPr>
                                <m:t>k</m:t>
                              </m:r>
                            </m:sub>
                          </m:sSub>
                          <m:r>
                            <w:rPr>
                              <w:rFonts w:ascii="Cambria Math" w:hAnsi="Cambria Math" w:hint="eastAsia"/>
                              <w:sz w:val="18"/>
                              <w:szCs w:val="18"/>
                              <w:lang w:eastAsia="zh-CN"/>
                            </w:rPr>
                            <m:t>·</m:t>
                          </m:r>
                          <m:r>
                            <w:rPr>
                              <w:rFonts w:ascii="Cambria Math" w:hAnsi="Cambria Math" w:hint="eastAsia"/>
                              <w:sz w:val="18"/>
                              <w:szCs w:val="18"/>
                              <w:lang w:eastAsia="zh-CN"/>
                            </w:rPr>
                            <m:t>scale</m:t>
                          </m:r>
                        </m:e>
                      </m:d>
                    </m:e>
                    <m:sub>
                      <m:r>
                        <w:rPr>
                          <w:rFonts w:ascii="Cambria Math" w:hAnsi="Cambria Math"/>
                          <w:sz w:val="18"/>
                          <w:szCs w:val="18"/>
                          <w:lang w:eastAsia="zh-CN"/>
                        </w:rPr>
                        <m:t>k=1</m:t>
                      </m:r>
                    </m:sub>
                    <m:sup>
                      <m:r>
                        <w:rPr>
                          <w:rFonts w:ascii="Cambria Math" w:hAnsi="Cambria Math"/>
                          <w:sz w:val="18"/>
                          <w:szCs w:val="18"/>
                          <w:lang w:eastAsia="zh-CN"/>
                        </w:rPr>
                        <m:t>K</m:t>
                      </m:r>
                    </m:sup>
                  </m:sSubSup>
                </m:e>
              </m:d>
              <m:r>
                <w:rPr>
                  <w:rFonts w:ascii="Cambria Math" w:hAnsi="Cambria Math"/>
                  <w:sz w:val="18"/>
                  <w:szCs w:val="18"/>
                  <w:lang w:eastAsia="zh-CN"/>
                </w:rPr>
                <m:t>=</m:t>
              </m:r>
              <m:f>
                <m:fPr>
                  <m:type m:val="lin"/>
                  <m:ctrlPr>
                    <w:rPr>
                      <w:rFonts w:ascii="Cambria Math" w:hAnsi="Cambria Math"/>
                      <w:i/>
                      <w:sz w:val="18"/>
                      <w:szCs w:val="18"/>
                      <w:lang w:eastAsia="zh-CN"/>
                    </w:rPr>
                  </m:ctrlPr>
                </m:fPr>
                <m:num>
                  <m:func>
                    <m:funcPr>
                      <m:ctrlPr>
                        <w:rPr>
                          <w:rFonts w:ascii="Cambria Math" w:hAnsi="Cambria Math"/>
                          <w:i/>
                          <w:sz w:val="18"/>
                          <w:szCs w:val="18"/>
                          <w:lang w:eastAsia="zh-CN"/>
                        </w:rPr>
                      </m:ctrlPr>
                    </m:funcPr>
                    <m:fName>
                      <m:r>
                        <w:rPr>
                          <w:rFonts w:ascii="Cambria Math" w:hAnsi="Cambria Math"/>
                          <w:sz w:val="18"/>
                          <w:szCs w:val="18"/>
                          <w:lang w:eastAsia="zh-CN"/>
                        </w:rPr>
                        <m:t>exp</m:t>
                      </m:r>
                    </m:fName>
                    <m:e>
                      <m:d>
                        <m:dPr>
                          <m:ctrlPr>
                            <w:rPr>
                              <w:rFonts w:ascii="Cambria Math" w:hAnsi="Cambria Math"/>
                              <w:i/>
                              <w:sz w:val="18"/>
                              <w:szCs w:val="18"/>
                              <w:lang w:eastAsia="zh-CN"/>
                            </w:rPr>
                          </m:ctrlPr>
                        </m:dPr>
                        <m:e>
                          <m:sSub>
                            <m:sSubPr>
                              <m:ctrlPr>
                                <w:rPr>
                                  <w:rFonts w:ascii="Cambria Math" w:hAnsi="Cambria Math"/>
                                  <w:i/>
                                  <w:sz w:val="18"/>
                                  <w:szCs w:val="18"/>
                                  <w:lang w:eastAsia="zh-CN"/>
                                </w:rPr>
                              </m:ctrlPr>
                            </m:sSubPr>
                            <m:e>
                              <m:r>
                                <w:rPr>
                                  <w:rFonts w:ascii="Cambria Math" w:hAnsi="Cambria Math"/>
                                  <w:sz w:val="18"/>
                                  <w:szCs w:val="18"/>
                                  <w:lang w:eastAsia="zh-CN"/>
                                </w:rPr>
                                <m:t>ω</m:t>
                              </m:r>
                            </m:e>
                            <m:sub>
                              <m:r>
                                <w:rPr>
                                  <w:rFonts w:ascii="Cambria Math" w:hAnsi="Cambria Math"/>
                                  <w:sz w:val="18"/>
                                  <w:szCs w:val="18"/>
                                  <w:lang w:eastAsia="zh-CN"/>
                                </w:rPr>
                                <m:t>k</m:t>
                              </m:r>
                            </m:sub>
                          </m:sSub>
                          <m:r>
                            <w:rPr>
                              <w:rFonts w:ascii="Cambria Math" w:hAnsi="Cambria Math" w:hint="eastAsia"/>
                              <w:sz w:val="18"/>
                              <w:szCs w:val="18"/>
                              <w:lang w:eastAsia="zh-CN"/>
                            </w:rPr>
                            <m:t>·</m:t>
                          </m:r>
                          <m:r>
                            <w:rPr>
                              <w:rFonts w:ascii="Cambria Math" w:hAnsi="Cambria Math" w:hint="eastAsia"/>
                              <w:sz w:val="18"/>
                              <w:szCs w:val="18"/>
                              <w:lang w:eastAsia="zh-CN"/>
                            </w:rPr>
                            <m:t>scale</m:t>
                          </m:r>
                        </m:e>
                      </m:d>
                    </m:e>
                  </m:func>
                </m:num>
                <m:den>
                  <m:nary>
                    <m:naryPr>
                      <m:chr m:val="∑"/>
                      <m:limLoc m:val="subSup"/>
                      <m:ctrlPr>
                        <w:rPr>
                          <w:rFonts w:ascii="Cambria Math" w:hAnsi="Cambria Math"/>
                          <w:i/>
                          <w:sz w:val="18"/>
                          <w:szCs w:val="18"/>
                          <w:lang w:eastAsia="zh-CN"/>
                        </w:rPr>
                      </m:ctrlPr>
                    </m:naryPr>
                    <m:sub>
                      <m:r>
                        <w:rPr>
                          <w:rFonts w:ascii="Cambria Math" w:hAnsi="Cambria Math"/>
                          <w:sz w:val="18"/>
                          <w:szCs w:val="18"/>
                          <w:lang w:eastAsia="zh-CN"/>
                        </w:rPr>
                        <m:t>j=1</m:t>
                      </m:r>
                    </m:sub>
                    <m:sup>
                      <m:r>
                        <w:rPr>
                          <w:rFonts w:ascii="Cambria Math" w:hAnsi="Cambria Math"/>
                          <w:sz w:val="18"/>
                          <w:szCs w:val="18"/>
                          <w:lang w:eastAsia="zh-CN"/>
                        </w:rPr>
                        <m:t>K</m:t>
                      </m:r>
                    </m:sup>
                    <m:e>
                      <m:func>
                        <m:funcPr>
                          <m:ctrlPr>
                            <w:rPr>
                              <w:rFonts w:ascii="Cambria Math" w:hAnsi="Cambria Math"/>
                              <w:i/>
                              <w:sz w:val="18"/>
                              <w:szCs w:val="18"/>
                              <w:lang w:eastAsia="zh-CN"/>
                            </w:rPr>
                          </m:ctrlPr>
                        </m:funcPr>
                        <m:fName>
                          <m:r>
                            <m:rPr>
                              <m:sty m:val="p"/>
                            </m:rPr>
                            <w:rPr>
                              <w:rFonts w:ascii="Cambria Math" w:hAnsi="Cambria Math"/>
                              <w:sz w:val="18"/>
                              <w:szCs w:val="18"/>
                              <w:lang w:eastAsia="zh-CN"/>
                            </w:rPr>
                            <m:t>exp</m:t>
                          </m:r>
                          <m:ctrlPr>
                            <w:rPr>
                              <w:rFonts w:ascii="Cambria Math" w:hAnsi="Cambria Math"/>
                              <w:sz w:val="18"/>
                              <w:szCs w:val="18"/>
                              <w:lang w:eastAsia="zh-CN"/>
                            </w:rPr>
                          </m:ctrlPr>
                        </m:fName>
                        <m:e>
                          <m:d>
                            <m:dPr>
                              <m:ctrlPr>
                                <w:rPr>
                                  <w:rFonts w:ascii="Cambria Math" w:hAnsi="Cambria Math"/>
                                  <w:i/>
                                  <w:sz w:val="18"/>
                                  <w:szCs w:val="18"/>
                                  <w:lang w:eastAsia="zh-CN"/>
                                </w:rPr>
                              </m:ctrlPr>
                            </m:dPr>
                            <m:e>
                              <m:sSub>
                                <m:sSubPr>
                                  <m:ctrlPr>
                                    <w:rPr>
                                      <w:rFonts w:ascii="Cambria Math" w:hAnsi="Cambria Math"/>
                                      <w:i/>
                                      <w:sz w:val="18"/>
                                      <w:szCs w:val="18"/>
                                      <w:lang w:eastAsia="zh-CN"/>
                                    </w:rPr>
                                  </m:ctrlPr>
                                </m:sSubPr>
                                <m:e>
                                  <m:r>
                                    <w:rPr>
                                      <w:rFonts w:ascii="Cambria Math" w:hAnsi="Cambria Math"/>
                                      <w:sz w:val="18"/>
                                      <w:szCs w:val="18"/>
                                      <w:lang w:eastAsia="zh-CN"/>
                                    </w:rPr>
                                    <m:t>ω</m:t>
                                  </m:r>
                                </m:e>
                                <m:sub>
                                  <m:r>
                                    <w:rPr>
                                      <w:rFonts w:ascii="Cambria Math" w:hAnsi="Cambria Math"/>
                                      <w:sz w:val="18"/>
                                      <w:szCs w:val="18"/>
                                      <w:lang w:eastAsia="zh-CN"/>
                                    </w:rPr>
                                    <m:t>j</m:t>
                                  </m:r>
                                </m:sub>
                              </m:sSub>
                              <m:r>
                                <w:rPr>
                                  <w:rFonts w:ascii="Cambria Math" w:hAnsi="Cambria Math" w:hint="eastAsia"/>
                                  <w:sz w:val="18"/>
                                  <w:szCs w:val="18"/>
                                  <w:lang w:eastAsia="zh-CN"/>
                                </w:rPr>
                                <m:t>·</m:t>
                              </m:r>
                              <m:r>
                                <w:rPr>
                                  <w:rFonts w:ascii="Cambria Math" w:hAnsi="Cambria Math" w:hint="eastAsia"/>
                                  <w:sz w:val="18"/>
                                  <w:szCs w:val="18"/>
                                  <w:lang w:eastAsia="zh-CN"/>
                                </w:rPr>
                                <m:t>scale</m:t>
                              </m:r>
                            </m:e>
                          </m:d>
                        </m:e>
                      </m:func>
                    </m:e>
                  </m:nary>
                </m:den>
              </m:f>
              <m:r>
                <w:rPr>
                  <w:rFonts w:ascii="Cambria Math" w:hAnsi="Cambria Math"/>
                  <w:sz w:val="18"/>
                  <w:szCs w:val="18"/>
                  <w:lang w:eastAsia="zh-CN"/>
                </w:rPr>
                <m:t>#</m:t>
              </m:r>
              <m:d>
                <m:dPr>
                  <m:ctrlPr>
                    <w:rPr>
                      <w:rFonts w:ascii="Cambria Math" w:hAnsi="Cambria Math"/>
                      <w:i/>
                      <w:sz w:val="18"/>
                      <w:szCs w:val="18"/>
                      <w:lang w:eastAsia="zh-CN"/>
                    </w:rPr>
                  </m:ctrlPr>
                </m:dPr>
                <m:e>
                  <m:r>
                    <w:rPr>
                      <w:rFonts w:ascii="Cambria Math" w:hAnsi="Cambria Math"/>
                      <w:sz w:val="18"/>
                      <w:szCs w:val="18"/>
                      <w:lang w:eastAsia="zh-CN"/>
                    </w:rPr>
                    <m:t>5</m:t>
                  </m:r>
                </m:e>
              </m:d>
            </m:e>
          </m:eqArr>
        </m:oMath>
      </m:oMathPara>
    </w:p>
    <w:p w14:paraId="741DA13B" w14:textId="77777777" w:rsidR="003C522B" w:rsidRDefault="003C522B" w:rsidP="00270A6F">
      <w:pPr>
        <w:pStyle w:val="Text"/>
        <w:spacing w:line="240" w:lineRule="auto"/>
        <w:ind w:firstLine="0"/>
      </w:pPr>
      <w:r>
        <w:rPr>
          <w:highlight w:val="yellow"/>
        </w:rPr>
        <w:t>The normalized routing weights are applied to all currently available task-specific LoRA modules. In our implementation, composition is performed at the LoRA output-increment level, not on the LoRA A or B matrices or on full projection matrices. For each target projection, the weighted LoRA increments are added to the frozen base projection as expressed in Equation (6).</w:t>
      </w:r>
    </w:p>
    <w:p w14:paraId="0AADD4BE" w14:textId="49C73A51" w:rsidR="00F419DF" w:rsidRPr="00F419DF" w:rsidRDefault="00000000" w:rsidP="00F419DF">
      <w:pPr>
        <w:pStyle w:val="Text"/>
        <w:spacing w:line="240" w:lineRule="auto"/>
        <w:ind w:firstLine="0"/>
        <w:rPr>
          <w:lang w:eastAsia="zh-CN"/>
        </w:rPr>
      </w:pPr>
      <m:oMathPara>
        <m:oMath>
          <m:eqArr>
            <m:eqArrPr>
              <m:maxDist m:val="1"/>
              <m:ctrlPr>
                <w:rPr>
                  <w:rFonts w:ascii="Cambria Math" w:hAnsi="Cambria Math"/>
                  <w:i/>
                </w:rPr>
              </m:ctrlPr>
            </m:eqArrPr>
            <m:e>
              <m:sSup>
                <m:sSupPr>
                  <m:ctrlPr>
                    <w:rPr>
                      <w:rFonts w:ascii="Cambria Math" w:hAnsi="Cambria Math"/>
                    </w:rPr>
                  </m:ctrlPr>
                </m:sSupPr>
                <m:e>
                  <m:r>
                    <w:rPr>
                      <w:rFonts w:ascii="Cambria Math" w:hAnsi="Cambria Math"/>
                    </w:rPr>
                    <m:t>y</m:t>
                  </m:r>
                </m:e>
                <m:sup>
                  <m:d>
                    <m:dPr>
                      <m:sepChr m:val=","/>
                      <m:ctrlPr>
                        <w:rPr>
                          <w:rFonts w:ascii="Cambria Math" w:hAnsi="Cambria Math"/>
                        </w:rPr>
                      </m:ctrlPr>
                    </m:dPr>
                    <m:e>
                      <m:r>
                        <w:rPr>
                          <w:rFonts w:ascii="Cambria Math" w:hAnsi="Cambria Math"/>
                        </w:rPr>
                        <m:t>l</m:t>
                      </m:r>
                    </m:e>
                    <m:e>
                      <m:r>
                        <w:rPr>
                          <w:rFonts w:ascii="Cambria Math" w:hAnsi="Cambria Math"/>
                        </w:rPr>
                        <m:t>m</m:t>
                      </m:r>
                    </m:e>
                  </m:d>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ty m:val="p"/>
                    </m:rPr>
                    <w:rPr>
                      <w:rFonts w:ascii="Cambria Math" w:hAnsi="Cambria Math"/>
                    </w:rPr>
                    <m:t>0</m:t>
                  </m:r>
                </m:sub>
                <m:sup>
                  <m:d>
                    <m:dPr>
                      <m:sepChr m:val=","/>
                      <m:ctrlPr>
                        <w:rPr>
                          <w:rFonts w:ascii="Cambria Math" w:hAnsi="Cambria Math"/>
                        </w:rPr>
                      </m:ctrlPr>
                    </m:dPr>
                    <m:e>
                      <m:r>
                        <w:rPr>
                          <w:rFonts w:ascii="Cambria Math" w:hAnsi="Cambria Math"/>
                        </w:rPr>
                        <m:t>l</m:t>
                      </m:r>
                    </m:e>
                    <m:e>
                      <m:r>
                        <w:rPr>
                          <w:rFonts w:ascii="Cambria Math" w:hAnsi="Cambria Math"/>
                        </w:rPr>
                        <m:t>m</m:t>
                      </m:r>
                    </m:e>
                  </m:d>
                </m:sup>
              </m:sSubSup>
              <m:r>
                <w:rPr>
                  <w:rFonts w:ascii="Cambria Math" w:hAnsi="Cambria Math"/>
                </w:rPr>
                <m:t>h</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k</m:t>
                      </m:r>
                    </m:sub>
                  </m:sSub>
                </m:e>
              </m:nary>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r</m:t>
                  </m:r>
                </m:den>
              </m:f>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sub>
                <m:sup>
                  <m:d>
                    <m:dPr>
                      <m:sepChr m:val=","/>
                      <m:ctrlPr>
                        <w:rPr>
                          <w:rFonts w:ascii="Cambria Math" w:hAnsi="Cambria Math"/>
                        </w:rPr>
                      </m:ctrlPr>
                    </m:dPr>
                    <m:e>
                      <m:r>
                        <w:rPr>
                          <w:rFonts w:ascii="Cambria Math" w:hAnsi="Cambria Math"/>
                        </w:rPr>
                        <m:t>l</m:t>
                      </m:r>
                    </m:e>
                    <m:e>
                      <m:r>
                        <w:rPr>
                          <w:rFonts w:ascii="Cambria Math" w:hAnsi="Cambria Math"/>
                        </w:rPr>
                        <m:t>m</m:t>
                      </m:r>
                    </m:e>
                  </m:d>
                </m:sup>
              </m:sSubSup>
              <m:sSubSup>
                <m:sSubSupPr>
                  <m:ctrlPr>
                    <w:rPr>
                      <w:rFonts w:ascii="Cambria Math" w:hAnsi="Cambria Math"/>
                    </w:rPr>
                  </m:ctrlPr>
                </m:sSubSupPr>
                <m:e>
                  <m:r>
                    <w:rPr>
                      <w:rFonts w:ascii="Cambria Math" w:hAnsi="Cambria Math"/>
                    </w:rPr>
                    <m:t>A</m:t>
                  </m:r>
                </m:e>
                <m:sub>
                  <m:r>
                    <w:rPr>
                      <w:rFonts w:ascii="Cambria Math" w:hAnsi="Cambria Math"/>
                    </w:rPr>
                    <m:t>k</m:t>
                  </m:r>
                </m:sub>
                <m:sup>
                  <m:d>
                    <m:dPr>
                      <m:sepChr m:val=","/>
                      <m:ctrlPr>
                        <w:rPr>
                          <w:rFonts w:ascii="Cambria Math" w:hAnsi="Cambria Math"/>
                        </w:rPr>
                      </m:ctrlPr>
                    </m:dPr>
                    <m:e>
                      <m:r>
                        <w:rPr>
                          <w:rFonts w:ascii="Cambria Math" w:hAnsi="Cambria Math"/>
                        </w:rPr>
                        <m:t>l</m:t>
                      </m:r>
                    </m:e>
                    <m:e>
                      <m:r>
                        <w:rPr>
                          <w:rFonts w:ascii="Cambria Math" w:hAnsi="Cambria Math"/>
                        </w:rPr>
                        <m:t>m</m:t>
                      </m:r>
                    </m:e>
                  </m:d>
                </m:sup>
              </m:sSubSup>
              <m:sSubSup>
                <m:sSubSupPr>
                  <m:ctrlPr>
                    <w:rPr>
                      <w:rFonts w:ascii="Cambria Math" w:hAnsi="Cambria Math"/>
                    </w:rPr>
                  </m:ctrlPr>
                </m:sSubSupPr>
                <m:e>
                  <m:r>
                    <w:rPr>
                      <w:rFonts w:ascii="Cambria Math" w:hAnsi="Cambria Math"/>
                    </w:rPr>
                    <m:t>D</m:t>
                  </m:r>
                </m:e>
                <m:sub>
                  <m:r>
                    <w:rPr>
                      <w:rFonts w:ascii="Cambria Math" w:hAnsi="Cambria Math"/>
                    </w:rPr>
                    <m:t>k</m:t>
                  </m:r>
                </m:sub>
                <m:sup>
                  <m:d>
                    <m:dPr>
                      <m:sepChr m:val=","/>
                      <m:ctrlPr>
                        <w:rPr>
                          <w:rFonts w:ascii="Cambria Math" w:hAnsi="Cambria Math"/>
                        </w:rPr>
                      </m:ctrlPr>
                    </m:dPr>
                    <m:e>
                      <m:r>
                        <w:rPr>
                          <w:rFonts w:ascii="Cambria Math" w:hAnsi="Cambria Math"/>
                        </w:rPr>
                        <m:t>l</m:t>
                      </m:r>
                    </m:e>
                    <m:e>
                      <m:r>
                        <w:rPr>
                          <w:rFonts w:ascii="Cambria Math" w:hAnsi="Cambria Math"/>
                        </w:rPr>
                        <m:t>m</m:t>
                      </m:r>
                    </m:e>
                  </m:d>
                </m:sup>
              </m:sSubSup>
              <m:d>
                <m:dPr>
                  <m:ctrlPr>
                    <w:rPr>
                      <w:rFonts w:ascii="Cambria Math" w:hAnsi="Cambria Math"/>
                    </w:rPr>
                  </m:ctrlPr>
                </m:dPr>
                <m:e>
                  <m:r>
                    <w:rPr>
                      <w:rFonts w:ascii="Cambria Math" w:hAnsi="Cambria Math"/>
                    </w:rPr>
                    <m:t>h</m:t>
                  </m:r>
                </m:e>
              </m:d>
              <m:r>
                <w:rPr>
                  <w:rFonts w:ascii="Cambria Math" w:hAnsi="Cambria Math"/>
                </w:rPr>
                <m:t>#</m:t>
              </m:r>
              <m:d>
                <m:dPr>
                  <m:ctrlPr>
                    <w:rPr>
                      <w:rFonts w:ascii="Cambria Math" w:hAnsi="Cambria Math"/>
                      <w:i/>
                    </w:rPr>
                  </m:ctrlPr>
                </m:dPr>
                <m:e>
                  <m:r>
                    <w:rPr>
                      <w:rFonts w:ascii="Cambria Math" w:hAnsi="Cambria Math"/>
                    </w:rPr>
                    <m:t>6</m:t>
                  </m:r>
                </m:e>
              </m:d>
            </m:e>
          </m:eqArr>
        </m:oMath>
      </m:oMathPara>
    </w:p>
    <w:p w14:paraId="5744A3CF" w14:textId="5C81B66A" w:rsidR="003E0174" w:rsidRDefault="003C522B" w:rsidP="00270A6F">
      <w:pPr>
        <w:pStyle w:val="Text"/>
        <w:spacing w:line="240" w:lineRule="auto"/>
        <w:rPr>
          <w:lang w:eastAsia="zh-CN"/>
        </w:rPr>
      </w:pPr>
      <w:r w:rsidRPr="00F419DF">
        <w:rPr>
          <w:highlight w:val="yellow"/>
        </w:rPr>
        <w:t xml:space="preserve">All task-specific modules share the same architecture: LoRA rank 4, alpha 16, dropout 0.1, target projections </w:t>
      </w:r>
      <m:oMath>
        <m:sSub>
          <m:sSubPr>
            <m:ctrlPr>
              <w:rPr>
                <w:rFonts w:ascii="Cambria Math" w:hAnsi="Cambria Math"/>
                <w:highlight w:val="yellow"/>
              </w:rPr>
            </m:ctrlPr>
          </m:sSubPr>
          <m:e>
            <m:r>
              <w:rPr>
                <w:rFonts w:ascii="Cambria Math" w:hAnsi="Cambria Math"/>
                <w:highlight w:val="yellow"/>
              </w:rPr>
              <m:t>q</m:t>
            </m:r>
          </m:e>
          <m:sub>
            <m:r>
              <w:rPr>
                <w:rFonts w:ascii="Cambria Math" w:hAnsi="Cambria Math"/>
                <w:highlight w:val="yellow"/>
              </w:rPr>
              <m:t>proj</m:t>
            </m:r>
          </m:sub>
        </m:sSub>
      </m:oMath>
      <w:r w:rsidRPr="00F419DF">
        <w:rPr>
          <w:highlight w:val="yellow"/>
        </w:rPr>
        <w:t xml:space="preserve"> and </w:t>
      </w:r>
      <m:oMath>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proj</m:t>
            </m:r>
          </m:sub>
        </m:sSub>
      </m:oMath>
      <w:r w:rsidRPr="00F419DF">
        <w:rPr>
          <w:highlight w:val="yellow"/>
        </w:rPr>
        <w:t>, and no trainable adapter bias. During training, the base PLM, query encoder, metadata embeddings, and previous LoRA modules are frozen. The current LoRA module and all trainable task embeddings receive gradients; the routing weights remain differentiable through the task embeddings, and no separate trainable routing network is introduced. During inference, all modules and embeddings are fixed.</w:t>
      </w:r>
    </w:p>
    <w:p w14:paraId="7F4D277E" w14:textId="77777777" w:rsidR="003E0174" w:rsidRDefault="003C522B" w:rsidP="00270A6F">
      <w:pPr>
        <w:pStyle w:val="2"/>
        <w:jc w:val="both"/>
      </w:pPr>
      <w:r>
        <w:rPr>
          <w:rFonts w:hint="eastAsia"/>
          <w:lang w:eastAsia="zh-CN"/>
        </w:rPr>
        <w:t>Adaptive Task Representation</w:t>
      </w:r>
    </w:p>
    <w:p w14:paraId="4DF1112C" w14:textId="77777777" w:rsidR="003C522B" w:rsidRDefault="008B62BB" w:rsidP="00270A6F">
      <w:pPr>
        <w:pStyle w:val="Text"/>
        <w:spacing w:line="240" w:lineRule="auto"/>
        <w:ind w:firstLineChars="100" w:firstLine="200"/>
        <w:rPr>
          <w:lang w:eastAsia="zh-CN"/>
        </w:rPr>
      </w:pPr>
      <w:r w:rsidRPr="008B62BB">
        <w:rPr>
          <w:lang w:eastAsia="zh-CN"/>
        </w:rPr>
        <w:t xml:space="preserve">To address the problem of </w:t>
      </w:r>
      <w:r w:rsidR="000707AC">
        <w:rPr>
          <w:rFonts w:hint="eastAsia"/>
          <w:lang w:eastAsia="zh-CN"/>
        </w:rPr>
        <w:t>o</w:t>
      </w:r>
      <w:r w:rsidR="009A5271" w:rsidRPr="009A5271">
        <w:rPr>
          <w:lang w:eastAsia="zh-CN"/>
        </w:rPr>
        <w:t>ver-isolation</w:t>
      </w:r>
      <w:r w:rsidRPr="008B62BB">
        <w:rPr>
          <w:lang w:eastAsia="zh-CN"/>
        </w:rPr>
        <w:t xml:space="preserve"> in task representations, we propose the ATR method. This method achieves elastic differentiation and stable optimization of task representations by introducing a soft-threshold constraint and a norm regularization loss.</w:t>
      </w:r>
    </w:p>
    <w:p w14:paraId="2E9C58E9" w14:textId="6A40D9A2" w:rsidR="003C522B" w:rsidRDefault="00000000" w:rsidP="00221837">
      <w:pPr>
        <w:pStyle w:val="Text"/>
      </w:pPr>
      <w:r>
        <w:rPr>
          <w:highlight w:val="yellow"/>
        </w:rPr>
        <w:t>The task representation used by ATR is the same trainable task embedding used by MDTM; ATR does not introduce an additional task vector.</w:t>
      </w:r>
      <w:r w:rsidR="00221837">
        <w:rPr>
          <w:rFonts w:hint="eastAsia"/>
          <w:lang w:eastAsia="zh-CN"/>
        </w:rPr>
        <w:t xml:space="preserve"> </w:t>
      </w:r>
      <w:r w:rsidR="003C522B">
        <w:t xml:space="preserve">Specifically, we define the orthogonalization loss </w:t>
      </w:r>
      <m:oMath>
        <m:sSub>
          <m:sSubPr>
            <m:ctrlPr>
              <w:rPr>
                <w:rFonts w:ascii="Cambria Math" w:hAnsi="Cambria Math"/>
              </w:rPr>
            </m:ctrlPr>
          </m:sSubPr>
          <m:e>
            <m:r>
              <w:rPr>
                <w:rFonts w:ascii="Cambria Math" w:hAnsi="Cambria Math"/>
              </w:rPr>
              <m:t>L</m:t>
            </m:r>
          </m:e>
          <m:sub>
            <m:r>
              <m:rPr>
                <m:nor/>
              </m:rPr>
              <m:t>ortho</m:t>
            </m:r>
          </m:sub>
        </m:sSub>
      </m:oMath>
      <w:r w:rsidR="003C522B">
        <w:t xml:space="preserve">, which calculates the inner product between task representation vectors and applies threshold filtering, penalizing only association components that exceed a preset soft threshold </w:t>
      </w:r>
      <m:oMath>
        <m:r>
          <w:rPr>
            <w:rFonts w:ascii="Cambria Math" w:hAnsi="Cambria Math"/>
          </w:rPr>
          <m:t>θ</m:t>
        </m:r>
      </m:oMath>
      <w:r w:rsidR="003C522B">
        <w:t>. This mechanism aims to mitigate over-isolation and preserve moderate semantic associations, thereby improving matching accuracy and dynamic combination flexibility:</w:t>
      </w:r>
    </w:p>
    <w:p w14:paraId="05D971E8" w14:textId="77777777" w:rsidR="000025E5" w:rsidRPr="002E6160" w:rsidRDefault="00000000" w:rsidP="000025E5">
      <w:pPr>
        <w:pStyle w:val="Text"/>
        <w:spacing w:line="240" w:lineRule="auto"/>
        <w:ind w:firstLine="0"/>
        <w:rPr>
          <w:lang w:eastAsia="zh-CN"/>
        </w:rPr>
      </w:pPr>
      <m:oMathPara>
        <m:oMath>
          <m:eqArr>
            <m:eqArrPr>
              <m:maxDist m:val="1"/>
              <m:ctrlPr>
                <w:rPr>
                  <w:rFonts w:ascii="Cambria Math" w:hAnsi="Cambria Math"/>
                  <w:i/>
                  <w:sz w:val="18"/>
                  <w:szCs w:val="18"/>
                  <w:lang w:eastAsia="zh-CN"/>
                </w:rPr>
              </m:ctrlPr>
            </m:eqArrPr>
            <m:e>
              <m:sSub>
                <m:sSubPr>
                  <m:ctrlPr>
                    <w:rPr>
                      <w:rFonts w:ascii="Cambria Math" w:hAnsi="Cambria Math"/>
                      <w:i/>
                      <w:sz w:val="18"/>
                      <w:szCs w:val="18"/>
                      <w:lang w:eastAsia="zh-CN"/>
                    </w:rPr>
                  </m:ctrlPr>
                </m:sSubPr>
                <m:e>
                  <m:r>
                    <w:rPr>
                      <w:rFonts w:ascii="Cambria Math" w:hAnsi="Cambria Math" w:hint="eastAsia"/>
                      <w:sz w:val="18"/>
                      <w:szCs w:val="18"/>
                      <w:lang w:eastAsia="zh-CN"/>
                    </w:rPr>
                    <m:t>L</m:t>
                  </m:r>
                </m:e>
                <m:sub>
                  <m:r>
                    <w:rPr>
                      <w:rFonts w:ascii="Cambria Math" w:hAnsi="Cambria Math"/>
                      <w:sz w:val="18"/>
                      <w:szCs w:val="18"/>
                      <w:lang w:eastAsia="zh-CN"/>
                    </w:rPr>
                    <m:t>ortho</m:t>
                  </m:r>
                </m:sub>
              </m:sSub>
              <m:r>
                <w:rPr>
                  <w:rFonts w:ascii="Cambria Math" w:hAnsi="Cambria Math"/>
                  <w:sz w:val="18"/>
                  <w:szCs w:val="18"/>
                  <w:lang w:eastAsia="zh-CN"/>
                </w:rPr>
                <m:t>=</m:t>
              </m:r>
              <m:f>
                <m:fPr>
                  <m:ctrlPr>
                    <w:rPr>
                      <w:rFonts w:ascii="Cambria Math" w:hAnsi="Cambria Math"/>
                      <w:i/>
                      <w:sz w:val="18"/>
                      <w:szCs w:val="18"/>
                      <w:lang w:eastAsia="zh-CN"/>
                    </w:rPr>
                  </m:ctrlPr>
                </m:fPr>
                <m:num>
                  <m:r>
                    <w:rPr>
                      <w:rFonts w:ascii="Cambria Math" w:hAnsi="Cambria Math"/>
                      <w:sz w:val="18"/>
                      <w:szCs w:val="18"/>
                      <w:lang w:eastAsia="zh-CN"/>
                    </w:rPr>
                    <m:t>1</m:t>
                  </m:r>
                </m:num>
                <m:den>
                  <m:r>
                    <w:rPr>
                      <w:rFonts w:ascii="Cambria Math" w:hAnsi="Cambria Math" w:hint="eastAsia"/>
                      <w:sz w:val="18"/>
                      <w:szCs w:val="18"/>
                      <w:lang w:eastAsia="zh-CN"/>
                    </w:rPr>
                    <m:t>M</m:t>
                  </m:r>
                </m:den>
              </m:f>
              <m:nary>
                <m:naryPr>
                  <m:chr m:val="∑"/>
                  <m:limLoc m:val="undOvr"/>
                  <m:supHide m:val="1"/>
                  <m:ctrlPr>
                    <w:rPr>
                      <w:rFonts w:ascii="Cambria Math" w:hAnsi="Cambria Math"/>
                      <w:i/>
                      <w:sz w:val="18"/>
                      <w:szCs w:val="18"/>
                      <w:lang w:eastAsia="zh-CN"/>
                    </w:rPr>
                  </m:ctrlPr>
                </m:naryPr>
                <m:sub>
                  <m:r>
                    <w:rPr>
                      <w:rFonts w:ascii="Cambria Math" w:hAnsi="Cambria Math"/>
                      <w:sz w:val="18"/>
                      <w:szCs w:val="18"/>
                      <w:lang w:eastAsia="zh-CN"/>
                    </w:rPr>
                    <m:t>i</m:t>
                  </m:r>
                  <m:r>
                    <w:rPr>
                      <w:rFonts w:ascii="Cambria Math" w:hAnsi="Cambria Math" w:hint="eastAsia"/>
                      <w:sz w:val="18"/>
                      <w:szCs w:val="18"/>
                      <w:lang w:eastAsia="zh-CN"/>
                    </w:rPr>
                    <m:t>≠</m:t>
                  </m:r>
                  <m:r>
                    <w:rPr>
                      <w:rFonts w:ascii="Cambria Math" w:hAnsi="Cambria Math" w:hint="eastAsia"/>
                      <w:sz w:val="18"/>
                      <w:szCs w:val="18"/>
                      <w:lang w:eastAsia="zh-CN"/>
                    </w:rPr>
                    <m:t>j</m:t>
                  </m:r>
                </m:sub>
                <m:sup/>
                <m:e>
                  <m:func>
                    <m:funcPr>
                      <m:ctrlPr>
                        <w:rPr>
                          <w:rFonts w:ascii="Cambria Math" w:hAnsi="Cambria Math"/>
                          <w:i/>
                          <w:sz w:val="18"/>
                          <w:szCs w:val="18"/>
                          <w:lang w:eastAsia="zh-CN"/>
                        </w:rPr>
                      </m:ctrlPr>
                    </m:funcPr>
                    <m:fName>
                      <m:r>
                        <w:rPr>
                          <w:rFonts w:ascii="Cambria Math" w:hAnsi="Cambria Math"/>
                          <w:sz w:val="18"/>
                          <w:szCs w:val="18"/>
                          <w:lang w:eastAsia="zh-CN"/>
                        </w:rPr>
                        <m:t>max</m:t>
                      </m:r>
                    </m:fName>
                    <m:e>
                      <m:d>
                        <m:dPr>
                          <m:ctrlPr>
                            <w:rPr>
                              <w:rFonts w:ascii="Cambria Math" w:hAnsi="Cambria Math"/>
                              <w:i/>
                              <w:sz w:val="18"/>
                              <w:szCs w:val="18"/>
                              <w:lang w:eastAsia="zh-CN"/>
                            </w:rPr>
                          </m:ctrlPr>
                        </m:dPr>
                        <m:e>
                          <m:d>
                            <m:dPr>
                              <m:begChr m:val="|"/>
                              <m:endChr m:val="|"/>
                              <m:ctrlPr>
                                <w:rPr>
                                  <w:rFonts w:ascii="Cambria Math" w:hAnsi="Cambria Math"/>
                                  <w:i/>
                                  <w:sz w:val="18"/>
                                  <w:szCs w:val="18"/>
                                  <w:lang w:eastAsia="zh-CN"/>
                                </w:rPr>
                              </m:ctrlPr>
                            </m:dPr>
                            <m:e>
                              <m:sSubSup>
                                <m:sSubSupPr>
                                  <m:ctrlPr>
                                    <w:rPr>
                                      <w:rFonts w:ascii="Cambria Math" w:hAnsi="Cambria Math"/>
                                      <w:i/>
                                      <w:sz w:val="18"/>
                                      <w:szCs w:val="18"/>
                                      <w:lang w:eastAsia="zh-CN"/>
                                    </w:rPr>
                                  </m:ctrlPr>
                                </m:sSubSupPr>
                                <m:e>
                                  <m:r>
                                    <w:rPr>
                                      <w:rFonts w:ascii="Cambria Math" w:hAnsi="Cambria Math"/>
                                      <w:sz w:val="18"/>
                                      <w:szCs w:val="18"/>
                                      <w:lang w:eastAsia="zh-CN"/>
                                    </w:rPr>
                                    <m:t>t</m:t>
                                  </m:r>
                                </m:e>
                                <m:sub>
                                  <m:r>
                                    <w:rPr>
                                      <w:rFonts w:ascii="Cambria Math" w:hAnsi="Cambria Math"/>
                                      <w:sz w:val="18"/>
                                      <w:szCs w:val="18"/>
                                      <w:lang w:eastAsia="zh-CN"/>
                                    </w:rPr>
                                    <m:t>i</m:t>
                                  </m:r>
                                </m:sub>
                                <m:sup>
                                  <m:r>
                                    <w:rPr>
                                      <w:rFonts w:ascii="Cambria Math" w:hAnsi="Cambria Math"/>
                                      <w:sz w:val="18"/>
                                      <w:szCs w:val="18"/>
                                      <w:lang w:eastAsia="zh-CN"/>
                                    </w:rPr>
                                    <m:t>T</m:t>
                                  </m:r>
                                </m:sup>
                              </m:sSubSup>
                              <m:sSub>
                                <m:sSubPr>
                                  <m:ctrlPr>
                                    <w:rPr>
                                      <w:rFonts w:ascii="Cambria Math" w:hAnsi="Cambria Math"/>
                                      <w:i/>
                                      <w:sz w:val="18"/>
                                      <w:szCs w:val="18"/>
                                      <w:lang w:eastAsia="zh-CN"/>
                                    </w:rPr>
                                  </m:ctrlPr>
                                </m:sSubPr>
                                <m:e>
                                  <m:r>
                                    <w:rPr>
                                      <w:rFonts w:ascii="Cambria Math" w:hAnsi="Cambria Math"/>
                                      <w:sz w:val="18"/>
                                      <w:szCs w:val="18"/>
                                      <w:lang w:eastAsia="zh-CN"/>
                                    </w:rPr>
                                    <m:t>t</m:t>
                                  </m:r>
                                </m:e>
                                <m:sub>
                                  <m:r>
                                    <w:rPr>
                                      <w:rFonts w:ascii="Cambria Math" w:hAnsi="Cambria Math"/>
                                      <w:sz w:val="18"/>
                                      <w:szCs w:val="18"/>
                                      <w:lang w:eastAsia="zh-CN"/>
                                    </w:rPr>
                                    <m:t>j</m:t>
                                  </m:r>
                                </m:sub>
                              </m:sSub>
                            </m:e>
                          </m:d>
                          <m:r>
                            <w:rPr>
                              <w:rFonts w:ascii="Cambria Math" w:hAnsi="Cambria Math"/>
                              <w:sz w:val="18"/>
                              <w:szCs w:val="18"/>
                              <w:lang w:eastAsia="zh-CN"/>
                            </w:rPr>
                            <m:t>-θ,0</m:t>
                          </m:r>
                        </m:e>
                      </m:d>
                    </m:e>
                  </m:func>
                </m:e>
              </m:nary>
              <m:r>
                <w:rPr>
                  <w:rFonts w:ascii="Cambria Math" w:hAnsi="Cambria Math"/>
                  <w:sz w:val="18"/>
                  <w:szCs w:val="18"/>
                  <w:lang w:eastAsia="zh-CN"/>
                </w:rPr>
                <m:t>#</m:t>
              </m:r>
              <m:d>
                <m:dPr>
                  <m:ctrlPr>
                    <w:rPr>
                      <w:rFonts w:ascii="Cambria Math" w:hAnsi="Cambria Math"/>
                      <w:i/>
                      <w:sz w:val="18"/>
                      <w:szCs w:val="18"/>
                      <w:lang w:eastAsia="zh-CN"/>
                    </w:rPr>
                  </m:ctrlPr>
                </m:dPr>
                <m:e>
                  <m:r>
                    <w:rPr>
                      <w:rFonts w:ascii="Cambria Math" w:hAnsi="Cambria Math"/>
                      <w:sz w:val="18"/>
                      <w:szCs w:val="18"/>
                      <w:lang w:eastAsia="zh-CN"/>
                    </w:rPr>
                    <m:t>7</m:t>
                  </m:r>
                </m:e>
              </m:d>
            </m:e>
          </m:eqArr>
        </m:oMath>
      </m:oMathPara>
    </w:p>
    <w:p w14:paraId="4113E9AB" w14:textId="0073D7AA" w:rsidR="003C522B" w:rsidRDefault="003C522B" w:rsidP="00270A6F">
      <w:pPr>
        <w:pStyle w:val="Text"/>
        <w:spacing w:line="240" w:lineRule="auto"/>
        <w:ind w:firstLine="0"/>
      </w:pPr>
      <w:r>
        <w:rPr>
          <w:highlight w:val="yellow"/>
        </w:rPr>
        <w:t xml:space="preserve">Here, </w:t>
      </w:r>
      <m:oMath>
        <m:sSub>
          <m:sSubPr>
            <m:ctrlPr>
              <w:rPr>
                <w:rFonts w:ascii="Cambria Math" w:hAnsi="Cambria Math"/>
              </w:rPr>
            </m:ctrlPr>
          </m:sSubPr>
          <m:e>
            <m:r>
              <w:rPr>
                <w:rFonts w:ascii="Cambria Math" w:hAnsi="Cambria Math"/>
                <w:highlight w:val="yellow"/>
              </w:rPr>
              <m:t>t</m:t>
            </m:r>
          </m:e>
          <m:sub>
            <m:r>
              <w:rPr>
                <w:rFonts w:ascii="Cambria Math" w:hAnsi="Cambria Math"/>
                <w:highlight w:val="yellow"/>
              </w:rPr>
              <m:t>i</m:t>
            </m:r>
          </m:sub>
        </m:sSub>
      </m:oMath>
      <w:r>
        <w:rPr>
          <w:highlight w:val="yellow"/>
        </w:rPr>
        <w:t xml:space="preserve">and </w:t>
      </w:r>
      <m:oMath>
        <m:sSub>
          <m:sSubPr>
            <m:ctrlPr>
              <w:rPr>
                <w:rFonts w:ascii="Cambria Math" w:hAnsi="Cambria Math"/>
              </w:rPr>
            </m:ctrlPr>
          </m:sSubPr>
          <m:e>
            <m:r>
              <w:rPr>
                <w:rFonts w:ascii="Cambria Math" w:hAnsi="Cambria Math"/>
                <w:highlight w:val="yellow"/>
              </w:rPr>
              <m:t>t</m:t>
            </m:r>
          </m:e>
          <m:sub>
            <m:r>
              <w:rPr>
                <w:rFonts w:ascii="Cambria Math" w:hAnsi="Cambria Math"/>
                <w:highlight w:val="yellow"/>
              </w:rPr>
              <m:t>j</m:t>
            </m:r>
          </m:sub>
        </m:sSub>
      </m:oMath>
      <w:r>
        <w:rPr>
          <w:highlight w:val="yellow"/>
        </w:rPr>
        <w:t xml:space="preserve">are the representation vectors for the </w:t>
      </w:r>
      <m:oMath>
        <m:r>
          <w:rPr>
            <w:rFonts w:ascii="Cambria Math" w:hAnsi="Cambria Math"/>
            <w:highlight w:val="yellow"/>
          </w:rPr>
          <m:t>i</m:t>
        </m:r>
      </m:oMath>
      <w:r>
        <w:rPr>
          <w:highlight w:val="yellow"/>
        </w:rPr>
        <w:t xml:space="preserve">-th and </w:t>
      </w:r>
      <m:oMath>
        <m:r>
          <w:rPr>
            <w:rFonts w:ascii="Cambria Math" w:hAnsi="Cambria Math"/>
            <w:highlight w:val="yellow"/>
          </w:rPr>
          <m:t>j</m:t>
        </m:r>
      </m:oMath>
      <w:r>
        <w:rPr>
          <w:highlight w:val="yellow"/>
        </w:rPr>
        <w:t xml:space="preserve">-th tasks, respectively, </w:t>
      </w:r>
      <m:oMath>
        <m:r>
          <w:rPr>
            <w:rFonts w:ascii="Cambria Math" w:hAnsi="Cambria Math"/>
            <w:highlight w:val="yellow"/>
          </w:rPr>
          <m:t>M</m:t>
        </m:r>
      </m:oMath>
      <w:r w:rsidR="004F3C46">
        <w:rPr>
          <w:rFonts w:hint="eastAsia"/>
          <w:highlight w:val="yellow"/>
          <w:lang w:eastAsia="zh-CN"/>
        </w:rPr>
        <w:t xml:space="preserve"> </w:t>
      </w:r>
      <w:r>
        <w:rPr>
          <w:highlight w:val="yellow"/>
        </w:rPr>
        <w:t xml:space="preserve">is the total number of off-diagonal elements, and </w:t>
      </w:r>
      <m:oMath>
        <m:r>
          <w:rPr>
            <w:rFonts w:ascii="Cambria Math" w:hAnsi="Cambria Math"/>
            <w:highlight w:val="yellow"/>
          </w:rPr>
          <m:t>θ</m:t>
        </m:r>
      </m:oMath>
      <w:r>
        <w:rPr>
          <w:highlight w:val="yellow"/>
        </w:rPr>
        <w:t xml:space="preserve">is the soft-threshold parameter. The core of this constraint function is to use the soft threshold </w:t>
      </w:r>
      <m:oMath>
        <m:r>
          <w:rPr>
            <w:rFonts w:ascii="Cambria Math" w:hAnsi="Cambria Math"/>
            <w:highlight w:val="yellow"/>
          </w:rPr>
          <m:t>θ</m:t>
        </m:r>
      </m:oMath>
      <w:r w:rsidR="00630C72">
        <w:rPr>
          <w:rFonts w:hint="eastAsia"/>
          <w:highlight w:val="yellow"/>
          <w:lang w:eastAsia="zh-CN"/>
        </w:rPr>
        <w:t xml:space="preserve"> </w:t>
      </w:r>
      <w:r>
        <w:rPr>
          <w:highlight w:val="yellow"/>
        </w:rPr>
        <w:t xml:space="preserve">to distinguish the strength of associations that need to be penalized. When the absolute value of the inner product </w:t>
      </w:r>
      <m:oMath>
        <m:r>
          <m:rPr>
            <m:sty m:val="p"/>
          </m:rPr>
          <w:rPr>
            <w:rFonts w:ascii="Cambria Math" w:hAnsi="Cambria Math"/>
            <w:highlight w:val="yellow"/>
          </w:rPr>
          <m:t>∣</m:t>
        </m:r>
        <m:sSubSup>
          <m:sSubSupPr>
            <m:ctrlPr>
              <w:rPr>
                <w:rFonts w:ascii="Cambria Math" w:hAnsi="Cambria Math"/>
              </w:rPr>
            </m:ctrlPr>
          </m:sSubSupPr>
          <m:e>
            <m:r>
              <w:rPr>
                <w:rFonts w:ascii="Cambria Math" w:hAnsi="Cambria Math"/>
                <w:highlight w:val="yellow"/>
              </w:rPr>
              <m:t>t</m:t>
            </m:r>
          </m:e>
          <m:sub>
            <m:r>
              <w:rPr>
                <w:rFonts w:ascii="Cambria Math" w:hAnsi="Cambria Math"/>
                <w:highlight w:val="yellow"/>
              </w:rPr>
              <m:t>i</m:t>
            </m:r>
          </m:sub>
          <m:sup>
            <m:r>
              <w:rPr>
                <w:rFonts w:ascii="Cambria Math" w:hAnsi="Cambria Math"/>
                <w:highlight w:val="yellow"/>
              </w:rPr>
              <m:t>T</m:t>
            </m:r>
          </m:sup>
        </m:sSubSup>
        <m:sSub>
          <m:sSubPr>
            <m:ctrlPr>
              <w:rPr>
                <w:rFonts w:ascii="Cambria Math" w:hAnsi="Cambria Math"/>
              </w:rPr>
            </m:ctrlPr>
          </m:sSubPr>
          <m:e>
            <m:r>
              <w:rPr>
                <w:rFonts w:ascii="Cambria Math" w:hAnsi="Cambria Math"/>
                <w:highlight w:val="yellow"/>
              </w:rPr>
              <m:t>t</m:t>
            </m:r>
          </m:e>
          <m:sub>
            <m:r>
              <w:rPr>
                <w:rFonts w:ascii="Cambria Math" w:hAnsi="Cambria Math"/>
                <w:highlight w:val="yellow"/>
              </w:rPr>
              <m:t>j</m:t>
            </m:r>
          </m:sub>
        </m:sSub>
        <m:r>
          <m:rPr>
            <m:sty m:val="p"/>
          </m:rPr>
          <w:rPr>
            <w:rFonts w:ascii="Cambria Math" w:hAnsi="Cambria Math"/>
            <w:highlight w:val="yellow"/>
          </w:rPr>
          <m:t>∣</m:t>
        </m:r>
      </m:oMath>
      <w:r w:rsidR="00314629">
        <w:rPr>
          <w:rFonts w:hint="eastAsia"/>
          <w:highlight w:val="yellow"/>
          <w:lang w:eastAsia="zh-CN"/>
        </w:rPr>
        <w:t xml:space="preserve"> </w:t>
      </w:r>
      <w:r>
        <w:rPr>
          <w:highlight w:val="yellow"/>
        </w:rPr>
        <w:t xml:space="preserve">between different task representation vectors is less than </w:t>
      </w:r>
      <m:oMath>
        <m:r>
          <w:rPr>
            <w:rFonts w:ascii="Cambria Math" w:hAnsi="Cambria Math"/>
            <w:highlight w:val="yellow"/>
          </w:rPr>
          <m:t>θ</m:t>
        </m:r>
      </m:oMath>
      <w:r>
        <w:rPr>
          <w:highlight w:val="yellow"/>
        </w:rPr>
        <w:t xml:space="preserve">, the </w:t>
      </w:r>
      <m:oMath>
        <m:r>
          <m:rPr>
            <m:sty m:val="p"/>
          </m:rPr>
          <w:rPr>
            <w:rFonts w:ascii="Cambria Math" w:hAnsi="Cambria Math"/>
            <w:highlight w:val="yellow"/>
          </w:rPr>
          <m:t>max</m:t>
        </m:r>
        <m:r>
          <w:rPr>
            <w:rFonts w:ascii="Cambria Math" w:hAnsi="Cambria Math"/>
            <w:highlight w:val="yellow"/>
          </w:rPr>
          <m:t>⁡</m:t>
        </m:r>
      </m:oMath>
      <w:r>
        <w:rPr>
          <w:highlight w:val="yellow"/>
        </w:rPr>
        <w:t xml:space="preserve">function outputs 0, incurring no penalty; only when the association strength exceeds </w:t>
      </w:r>
      <m:oMath>
        <m:r>
          <w:rPr>
            <w:rFonts w:ascii="Cambria Math" w:hAnsi="Cambria Math"/>
            <w:highlight w:val="yellow"/>
          </w:rPr>
          <m:t>θ</m:t>
        </m:r>
      </m:oMath>
      <w:r w:rsidR="00FD52EB">
        <w:rPr>
          <w:rFonts w:hint="eastAsia"/>
          <w:highlight w:val="yellow"/>
          <w:lang w:eastAsia="zh-CN"/>
        </w:rPr>
        <w:t xml:space="preserve"> </w:t>
      </w:r>
      <w:r>
        <w:rPr>
          <w:highlight w:val="yellow"/>
        </w:rPr>
        <w:t>is a linear penalty applied to the excess. This design ensures the necessary discriminability between different task representations while avoiding the over-isolation caused by traditional hard orthogonalization, allowing semantically related tasks to maintain moderate representation sharing. Notably, in implementation, when the number of tasks is only 1 (i.e., learning only the first task), this orthogonalization loss term automatically returns 0, incurring no penalty, as there are no other tasks to orthogonalize against.</w:t>
      </w:r>
    </w:p>
    <w:p w14:paraId="33F80A95" w14:textId="77777777" w:rsidR="003C522B" w:rsidRDefault="003C522B" w:rsidP="00270A6F">
      <w:pPr>
        <w:pStyle w:val="Text"/>
        <w:spacing w:line="240" w:lineRule="auto"/>
        <w:ind w:firstLineChars="100" w:firstLine="200"/>
      </w:pPr>
      <w:r>
        <w:t xml:space="preserve">Concurrently, an L2 norm regularization term </w:t>
      </w:r>
      <m:oMath>
        <m:sSub>
          <m:sSubPr>
            <m:ctrlPr>
              <w:rPr>
                <w:rFonts w:ascii="Cambria Math" w:hAnsi="Cambria Math"/>
              </w:rPr>
            </m:ctrlPr>
          </m:sSubPr>
          <m:e>
            <m:r>
              <w:rPr>
                <w:rFonts w:ascii="Cambria Math" w:hAnsi="Cambria Math"/>
              </w:rPr>
              <m:t>L</m:t>
            </m:r>
          </m:e>
          <m:sub>
            <m:r>
              <m:rPr>
                <m:nor/>
              </m:rPr>
              <m:t>reg</m:t>
            </m:r>
          </m:sub>
        </m:sSub>
      </m:oMath>
      <w:r w:rsidR="00A61783">
        <w:rPr>
          <w:rFonts w:hint="eastAsia"/>
          <w:lang w:eastAsia="zh-CN"/>
        </w:rPr>
        <w:t xml:space="preserve"> </w:t>
      </w:r>
      <w:r>
        <w:t xml:space="preserve">is added to the loss calculation. It penalizes the Frobenius norm of the representation matrix </w:t>
      </w:r>
      <m:oMath>
        <m:r>
          <w:rPr>
            <w:rFonts w:ascii="Cambria Math" w:hAnsi="Cambria Math"/>
          </w:rPr>
          <m:t>T</m:t>
        </m:r>
      </m:oMath>
      <w:r w:rsidR="00A83017">
        <w:rPr>
          <w:rFonts w:hint="eastAsia"/>
          <w:lang w:eastAsia="zh-CN"/>
        </w:rPr>
        <w:t xml:space="preserve"> </w:t>
      </w:r>
      <w:r>
        <w:t>formed by all currently learned task representation vectors, encouraging a concise scale to prevent representation value expansion and enhance generalization:</w:t>
      </w:r>
    </w:p>
    <w:p w14:paraId="4DBAB837" w14:textId="77777777" w:rsidR="00FF7473" w:rsidRPr="00FF7473" w:rsidRDefault="00000000" w:rsidP="00270A6F">
      <w:pPr>
        <w:jc w:val="both"/>
        <w:rPr>
          <w:sz w:val="24"/>
          <w:szCs w:val="24"/>
          <w:lang w:eastAsia="zh-CN"/>
        </w:rPr>
      </w:pPr>
      <m:oMathPara>
        <m:oMath>
          <m:eqArr>
            <m:eqArrPr>
              <m:maxDist m:val="1"/>
              <m:ctrlPr>
                <w:rPr>
                  <w:rFonts w:ascii="Cambria Math" w:hAnsi="Cambria Math"/>
                  <w:i/>
                  <w:sz w:val="18"/>
                  <w:szCs w:val="18"/>
                </w:rPr>
              </m:ctrlPr>
            </m:eqArrPr>
            <m:e>
              <w:bookmarkStart w:id="0" w:name="_Hlk212038960"/>
              <m:sSub>
                <m:sSubPr>
                  <m:ctrlPr>
                    <w:rPr>
                      <w:rFonts w:ascii="Cambria Math" w:hAnsi="Cambria Math"/>
                      <w:i/>
                      <w:sz w:val="18"/>
                      <w:szCs w:val="18"/>
                    </w:rPr>
                  </m:ctrlPr>
                </m:sSubPr>
                <m:e>
                  <m:r>
                    <w:rPr>
                      <w:rFonts w:ascii="Cambria Math" w:hAnsi="Cambria Math" w:hint="eastAsia"/>
                      <w:sz w:val="18"/>
                      <w:szCs w:val="18"/>
                    </w:rPr>
                    <m:t>L</m:t>
                  </m:r>
                </m:e>
                <m:sub>
                  <m:r>
                    <w:rPr>
                      <w:rFonts w:ascii="Cambria Math" w:hAnsi="Cambria Math"/>
                      <w:sz w:val="18"/>
                      <w:szCs w:val="18"/>
                    </w:rPr>
                    <m:t>reg</m:t>
                  </m:r>
                </m:sub>
              </m:sSub>
              <m:r>
                <w:rPr>
                  <w:rFonts w:ascii="Cambria Math" w:hAnsi="Cambria Math"/>
                  <w:sz w:val="18"/>
                  <w:szCs w:val="18"/>
                </w:rPr>
                <m:t>=</m:t>
              </m:r>
              <m:sSubSup>
                <m:sSubSupPr>
                  <m:ctrlPr>
                    <w:rPr>
                      <w:rFonts w:ascii="Cambria Math" w:hAnsi="Cambria Math"/>
                      <w:i/>
                      <w:sz w:val="18"/>
                      <w:szCs w:val="18"/>
                    </w:rPr>
                  </m:ctrlPr>
                </m:sSubSupPr>
                <m:e>
                  <m:d>
                    <m:dPr>
                      <m:begChr m:val="‖"/>
                      <m:endChr m:val="‖"/>
                      <m:ctrlPr>
                        <w:rPr>
                          <w:rFonts w:ascii="Cambria Math" w:hAnsi="Cambria Math"/>
                          <w:i/>
                          <w:sz w:val="18"/>
                          <w:szCs w:val="18"/>
                        </w:rPr>
                      </m:ctrlPr>
                    </m:dPr>
                    <m:e>
                      <m:r>
                        <w:rPr>
                          <w:rFonts w:ascii="Cambria Math" w:hAnsi="Cambria Math" w:hint="eastAsia"/>
                          <w:sz w:val="18"/>
                          <w:szCs w:val="18"/>
                        </w:rPr>
                        <m:t>T</m:t>
                      </m:r>
                    </m:e>
                  </m:d>
                </m:e>
                <m:sub>
                  <m:r>
                    <w:rPr>
                      <w:rFonts w:ascii="Cambria Math" w:hAnsi="Cambria Math"/>
                      <w:sz w:val="18"/>
                      <w:szCs w:val="18"/>
                    </w:rPr>
                    <m:t>F</m:t>
                  </m:r>
                </m:sub>
                <m:sup>
                  <m:r>
                    <w:rPr>
                      <w:rFonts w:ascii="Cambria Math" w:hAnsi="Cambria Math"/>
                      <w:sz w:val="18"/>
                      <w:szCs w:val="18"/>
                    </w:rPr>
                    <m:t>2</m:t>
                  </m:r>
                </m:sup>
              </m:sSubSup>
              <w:bookmarkEnd w:id="0"/>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8</m:t>
                  </m:r>
                </m:e>
              </m:d>
            </m:e>
          </m:eqArr>
        </m:oMath>
      </m:oMathPara>
    </w:p>
    <w:p w14:paraId="0F39F7C4" w14:textId="77777777" w:rsidR="003C522B" w:rsidRDefault="003C522B" w:rsidP="00270A6F">
      <w:pPr>
        <w:pStyle w:val="Text"/>
        <w:spacing w:line="240" w:lineRule="auto"/>
        <w:ind w:firstLine="0"/>
      </w:pPr>
      <w:r>
        <w:t xml:space="preserve">Where </w:t>
      </w:r>
      <m:oMath>
        <m:r>
          <w:rPr>
            <w:rFonts w:ascii="Cambria Math" w:hAnsi="Cambria Math"/>
          </w:rPr>
          <m:t>T</m:t>
        </m:r>
      </m:oMath>
      <w:r w:rsidR="00E90C4B">
        <w:rPr>
          <w:rFonts w:hint="eastAsia"/>
          <w:lang w:eastAsia="zh-CN"/>
        </w:rPr>
        <w:t xml:space="preserve"> </w:t>
      </w:r>
      <w:r>
        <w:t xml:space="preserve">is the matrix composed of all currently learned task representation vectors, and </w:t>
      </w:r>
      <m:oMath>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is the Frobenius norm. This regularization term is effective from the first task onwards, ensuring that each task's representation vector length remains compact. L2 norm regularization, by constraining the Frobenius norm of the task representation matrix </w:t>
      </w:r>
      <m:oMath>
        <m:r>
          <w:rPr>
            <w:rFonts w:ascii="Cambria Math" w:hAnsi="Cambria Math"/>
          </w:rPr>
          <m:t>T</m:t>
        </m:r>
      </m:oMath>
      <w:r>
        <w:t xml:space="preserve">, effectively prevents representation vector lengths from becoming excessively large or dispersed, promoting compact information density for each task representation. In continual learning scenarios, this regularization term ensures that each task representation maintains compactness and efficiency within </w:t>
      </w:r>
      <w:r w:rsidR="00246B94">
        <w:rPr>
          <w:rFonts w:hint="eastAsia"/>
          <w:lang w:eastAsia="zh-CN"/>
        </w:rPr>
        <w:t xml:space="preserve">a </w:t>
      </w:r>
      <w:r>
        <w:t>limited capacity, thereby improving the model's task accommodation ability and generalization.</w:t>
      </w:r>
    </w:p>
    <w:p w14:paraId="3DE2CF41" w14:textId="77777777" w:rsidR="00BF2CAA" w:rsidRDefault="00000000">
      <w:pPr>
        <w:pStyle w:val="Text"/>
      </w:pPr>
      <w:r>
        <w:rPr>
          <w:highlight w:val="yellow"/>
        </w:rPr>
        <w:t>Although the orthogonalization and norm terms could favor smaller norms in isolation, the language-modeling objective depends on informative routing and module composition. We do not claim a formal proof that collapse is impossible under all settings. Empirically, the final task-embedding norms remain between 13.68 and 15.39, and the embeddings retain non-uniform pairwise similarities; detailed trajectories and similarity matrices are provided in Supplementary Section S8.</w:t>
      </w:r>
    </w:p>
    <w:p w14:paraId="4135BB2B" w14:textId="77777777" w:rsidR="00156C01" w:rsidRDefault="003C522B" w:rsidP="00270A6F">
      <w:pPr>
        <w:pStyle w:val="Text"/>
        <w:spacing w:line="240" w:lineRule="auto"/>
        <w:rPr>
          <w:lang w:eastAsia="zh-CN"/>
        </w:rPr>
      </w:pPr>
      <w:r>
        <w:rPr>
          <w:highlight w:val="yellow"/>
        </w:rPr>
        <w:t>ATR therefore provides a soft balance between task separation and semantic sharing. Stronger representation diagnostics and comparisons with no regularization, norm-only regularization, hard orthogonality, and cosine-based soft orthogonality are reported in Table 7 and Supplementary Section S8.</w:t>
      </w:r>
    </w:p>
    <w:p w14:paraId="455A3032" w14:textId="77777777" w:rsidR="00BF0C69" w:rsidRDefault="003E0174" w:rsidP="00270A6F">
      <w:pPr>
        <w:pStyle w:val="2"/>
        <w:jc w:val="both"/>
      </w:pPr>
      <w:r>
        <w:lastRenderedPageBreak/>
        <w:t>L</w:t>
      </w:r>
      <w:r>
        <w:rPr>
          <w:rFonts w:hint="eastAsia"/>
          <w:lang w:eastAsia="zh-CN"/>
        </w:rPr>
        <w:t>oss</w:t>
      </w:r>
      <w:r>
        <w:t xml:space="preserve"> Function</w:t>
      </w:r>
    </w:p>
    <w:p w14:paraId="2FF7C442" w14:textId="77777777" w:rsidR="003C522B" w:rsidRDefault="003C522B" w:rsidP="00270A6F">
      <w:pPr>
        <w:pStyle w:val="Text"/>
        <w:spacing w:line="240" w:lineRule="auto"/>
      </w:pPr>
      <w:r>
        <w:t xml:space="preserve">In </w:t>
      </w:r>
      <w:r w:rsidRPr="00AB78ED">
        <w:rPr>
          <w:rStyle w:val="af4"/>
          <w:b w:val="0"/>
          <w:bCs w:val="0"/>
        </w:rPr>
        <w:t>Me</w:t>
      </w:r>
      <w:r w:rsidR="00D255FF">
        <w:rPr>
          <w:rStyle w:val="af4"/>
          <w:rFonts w:hint="eastAsia"/>
          <w:b w:val="0"/>
          <w:bCs w:val="0"/>
          <w:lang w:eastAsia="zh-CN"/>
        </w:rPr>
        <w:t>M</w:t>
      </w:r>
      <w:r w:rsidR="00180ABE">
        <w:rPr>
          <w:rStyle w:val="af4"/>
          <w:rFonts w:hint="eastAsia"/>
          <w:b w:val="0"/>
          <w:bCs w:val="0"/>
          <w:lang w:eastAsia="zh-CN"/>
        </w:rPr>
        <w:t>R</w:t>
      </w:r>
      <w:r>
        <w:t xml:space="preserve">, model optimization is guided by a compound loss function </w:t>
      </w:r>
      <m:oMath>
        <m:sSub>
          <m:sSubPr>
            <m:ctrlPr>
              <w:rPr>
                <w:rFonts w:ascii="Cambria Math" w:hAnsi="Cambria Math"/>
              </w:rPr>
            </m:ctrlPr>
          </m:sSubPr>
          <m:e>
            <m:r>
              <w:rPr>
                <w:rFonts w:ascii="Cambria Math" w:hAnsi="Cambria Math"/>
              </w:rPr>
              <m:t>L</m:t>
            </m:r>
          </m:e>
          <m:sub>
            <m:r>
              <m:rPr>
                <m:nor/>
              </m:rPr>
              <m:t>total</m:t>
            </m:r>
          </m:sub>
        </m:sSub>
      </m:oMath>
      <w:r>
        <w:t xml:space="preserve">, which synergistically addresses task matching vulnerability, over-isolation of task representations, and ensures overall performance. </w:t>
      </w:r>
      <m:oMath>
        <m:sSub>
          <m:sSubPr>
            <m:ctrlPr>
              <w:rPr>
                <w:rFonts w:ascii="Cambria Math" w:hAnsi="Cambria Math"/>
              </w:rPr>
            </m:ctrlPr>
          </m:sSubPr>
          <m:e>
            <m:r>
              <w:rPr>
                <w:rFonts w:ascii="Cambria Math" w:hAnsi="Cambria Math"/>
              </w:rPr>
              <m:t>L</m:t>
            </m:r>
          </m:e>
          <m:sub>
            <m:r>
              <m:rPr>
                <m:nor/>
              </m:rPr>
              <m:t>total</m:t>
            </m:r>
          </m:sub>
        </m:sSub>
      </m:oMath>
      <w:r>
        <w:t xml:space="preserve">is defined as a weighted sum of the matching loss </w:t>
      </w:r>
      <m:oMath>
        <m:sSub>
          <m:sSubPr>
            <m:ctrlPr>
              <w:rPr>
                <w:rFonts w:ascii="Cambria Math" w:hAnsi="Cambria Math"/>
              </w:rPr>
            </m:ctrlPr>
          </m:sSubPr>
          <m:e>
            <m:r>
              <w:rPr>
                <w:rFonts w:ascii="Cambria Math" w:hAnsi="Cambria Math"/>
              </w:rPr>
              <m:t>L</m:t>
            </m:r>
          </m:e>
          <m:sub>
            <m:r>
              <m:rPr>
                <m:nor/>
              </m:rPr>
              <m:t>match</m:t>
            </m:r>
          </m:sub>
        </m:sSub>
      </m:oMath>
      <w:r>
        <w:t xml:space="preserve">, orthogonalization loss </w:t>
      </w:r>
      <m:oMath>
        <m:sSub>
          <m:sSubPr>
            <m:ctrlPr>
              <w:rPr>
                <w:rFonts w:ascii="Cambria Math" w:hAnsi="Cambria Math"/>
              </w:rPr>
            </m:ctrlPr>
          </m:sSubPr>
          <m:e>
            <m:r>
              <w:rPr>
                <w:rFonts w:ascii="Cambria Math" w:hAnsi="Cambria Math"/>
              </w:rPr>
              <m:t>L</m:t>
            </m:r>
          </m:e>
          <m:sub>
            <m:r>
              <m:rPr>
                <m:nor/>
              </m:rPr>
              <m:t>ortho</m:t>
            </m:r>
          </m:sub>
        </m:sSub>
      </m:oMath>
      <w:r>
        <w:t xml:space="preserve">, and L2 norm regularization loss </w:t>
      </w:r>
      <m:oMath>
        <m:sSub>
          <m:sSubPr>
            <m:ctrlPr>
              <w:rPr>
                <w:rFonts w:ascii="Cambria Math" w:hAnsi="Cambria Math"/>
              </w:rPr>
            </m:ctrlPr>
          </m:sSubPr>
          <m:e>
            <m:r>
              <w:rPr>
                <w:rFonts w:ascii="Cambria Math" w:hAnsi="Cambria Math"/>
              </w:rPr>
              <m:t>L</m:t>
            </m:r>
          </m:e>
          <m:sub>
            <m:r>
              <m:rPr>
                <m:nor/>
              </m:rPr>
              <m:t>reg</m:t>
            </m:r>
          </m:sub>
        </m:sSub>
      </m:oMath>
      <w:r>
        <w:t>:</w:t>
      </w:r>
    </w:p>
    <w:p w14:paraId="4F30E680" w14:textId="77777777" w:rsidR="006244DB" w:rsidRPr="00DA4762" w:rsidRDefault="00000000" w:rsidP="00270A6F">
      <w:pPr>
        <w:pStyle w:val="Text"/>
        <w:spacing w:line="240" w:lineRule="auto"/>
        <w:ind w:firstLine="0"/>
        <w:rPr>
          <w:sz w:val="18"/>
          <w:szCs w:val="18"/>
          <w:lang w:eastAsia="zh-CN"/>
        </w:rPr>
      </w:pPr>
      <m:oMathPara>
        <m:oMath>
          <m:eqArr>
            <m:eqArrPr>
              <m:maxDist m:val="1"/>
              <m:ctrlPr>
                <w:rPr>
                  <w:rFonts w:ascii="Cambria Math" w:hAnsi="Cambria Math"/>
                  <w:i/>
                  <w:sz w:val="18"/>
                  <w:szCs w:val="18"/>
                </w:rPr>
              </m:ctrlPr>
            </m:eqArrPr>
            <m:e>
              <m:sSub>
                <m:sSubPr>
                  <m:ctrlPr>
                    <w:rPr>
                      <w:rFonts w:ascii="Cambria Math" w:hAnsi="Cambria Math"/>
                      <w:i/>
                      <w:sz w:val="18"/>
                      <w:szCs w:val="18"/>
                      <w:lang w:eastAsia="zh-CN"/>
                    </w:rPr>
                  </m:ctrlPr>
                </m:sSubPr>
                <m:e>
                  <m:r>
                    <w:rPr>
                      <w:rFonts w:ascii="Cambria Math" w:hAnsi="Cambria Math" w:hint="eastAsia"/>
                      <w:sz w:val="18"/>
                      <w:szCs w:val="18"/>
                      <w:lang w:eastAsia="zh-CN"/>
                    </w:rPr>
                    <m:t>L</m:t>
                  </m:r>
                </m:e>
                <m:sub>
                  <m:r>
                    <w:rPr>
                      <w:rFonts w:ascii="Cambria Math" w:hAnsi="Cambria Math"/>
                      <w:sz w:val="18"/>
                      <w:szCs w:val="18"/>
                      <w:lang w:eastAsia="zh-CN"/>
                    </w:rPr>
                    <m:t>total</m:t>
                  </m:r>
                </m:sub>
              </m:sSub>
              <m:r>
                <w:rPr>
                  <w:rFonts w:ascii="Cambria Math" w:hAnsi="Cambria Math"/>
                  <w:sz w:val="18"/>
                  <w:szCs w:val="18"/>
                  <w:lang w:eastAsia="zh-CN"/>
                </w:rPr>
                <m:t>=</m:t>
              </m:r>
              <m:sSub>
                <m:sSubPr>
                  <m:ctrlPr>
                    <w:rPr>
                      <w:rFonts w:ascii="Cambria Math" w:hAnsi="Cambria Math"/>
                      <w:i/>
                      <w:sz w:val="18"/>
                      <w:szCs w:val="18"/>
                      <w:lang w:eastAsia="zh-CN"/>
                    </w:rPr>
                  </m:ctrlPr>
                </m:sSubPr>
                <m:e>
                  <m:r>
                    <w:rPr>
                      <w:rFonts w:ascii="Cambria Math" w:hAnsi="Cambria Math"/>
                      <w:sz w:val="18"/>
                      <w:szCs w:val="18"/>
                      <w:lang w:eastAsia="zh-CN"/>
                    </w:rPr>
                    <m:t>L</m:t>
                  </m:r>
                </m:e>
                <m:sub>
                  <m:r>
                    <w:rPr>
                      <w:rFonts w:ascii="Cambria Math" w:hAnsi="Cambria Math"/>
                      <w:sz w:val="18"/>
                      <w:szCs w:val="18"/>
                      <w:lang w:eastAsia="zh-CN"/>
                    </w:rPr>
                    <m:t>match</m:t>
                  </m:r>
                </m:sub>
              </m:sSub>
              <m:r>
                <w:rPr>
                  <w:rFonts w:ascii="Cambria Math" w:hAnsi="Cambria Math"/>
                  <w:sz w:val="18"/>
                  <w:szCs w:val="18"/>
                  <w:lang w:eastAsia="zh-CN"/>
                </w:rPr>
                <m:t>+</m:t>
              </m:r>
              <m:sSub>
                <m:sSubPr>
                  <m:ctrlPr>
                    <w:rPr>
                      <w:rFonts w:ascii="Cambria Math" w:hAnsi="Cambria Math"/>
                      <w:sz w:val="18"/>
                      <w:szCs w:val="18"/>
                    </w:rPr>
                  </m:ctrlPr>
                </m:sSubPr>
                <m:e>
                  <m:r>
                    <w:rPr>
                      <w:rFonts w:ascii="Cambria Math" w:hAnsi="Cambria Math"/>
                      <w:sz w:val="18"/>
                      <w:szCs w:val="18"/>
                    </w:rPr>
                    <m:t>λ</m:t>
                  </m:r>
                </m:e>
                <m:sub>
                  <m:r>
                    <m:rPr>
                      <m:nor/>
                    </m:rPr>
                    <w:rPr>
                      <w:sz w:val="18"/>
                      <w:szCs w:val="18"/>
                    </w:rPr>
                    <m:t>ortho</m:t>
                  </m:r>
                </m:sub>
              </m:sSub>
              <m:r>
                <w:rPr>
                  <w:rFonts w:ascii="Cambria Math" w:hAnsi="Cambria Math" w:hint="eastAsia"/>
                  <w:sz w:val="18"/>
                  <w:szCs w:val="18"/>
                  <w:lang w:eastAsia="zh-CN"/>
                </w:rPr>
                <m:t>·</m:t>
              </m:r>
              <m:sSub>
                <m:sSubPr>
                  <m:ctrlPr>
                    <w:rPr>
                      <w:rFonts w:ascii="Cambria Math" w:hAnsi="Cambria Math"/>
                      <w:sz w:val="18"/>
                      <w:szCs w:val="18"/>
                    </w:rPr>
                  </m:ctrlPr>
                </m:sSubPr>
                <m:e>
                  <m:r>
                    <w:rPr>
                      <w:rFonts w:ascii="Cambria Math" w:hAnsi="Cambria Math"/>
                      <w:sz w:val="18"/>
                      <w:szCs w:val="18"/>
                    </w:rPr>
                    <m:t>L</m:t>
                  </m:r>
                </m:e>
                <m:sub>
                  <m:r>
                    <m:rPr>
                      <m:nor/>
                    </m:rPr>
                    <w:rPr>
                      <w:sz w:val="18"/>
                      <w:szCs w:val="18"/>
                    </w:rPr>
                    <m:t>ortho</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m:rPr>
                      <m:nor/>
                    </m:rPr>
                    <w:rPr>
                      <w:sz w:val="18"/>
                      <w:szCs w:val="18"/>
                    </w:rPr>
                    <m:t>reg</m:t>
                  </m:r>
                </m:sub>
              </m:sSub>
              <m:r>
                <w:rPr>
                  <w:rFonts w:ascii="Cambria Math" w:hAnsi="Cambria Math" w:hint="eastAsia"/>
                  <w:sz w:val="18"/>
                  <w:szCs w:val="18"/>
                  <w:lang w:eastAsia="zh-CN"/>
                </w:rPr>
                <m:t>·</m:t>
              </m:r>
              <m:sSub>
                <m:sSubPr>
                  <m:ctrlPr>
                    <w:rPr>
                      <w:rFonts w:ascii="Cambria Math" w:hAnsi="Cambria Math"/>
                      <w:sz w:val="18"/>
                      <w:szCs w:val="18"/>
                    </w:rPr>
                  </m:ctrlPr>
                </m:sSubPr>
                <m:e>
                  <m:r>
                    <w:rPr>
                      <w:rFonts w:ascii="Cambria Math" w:hAnsi="Cambria Math"/>
                      <w:sz w:val="18"/>
                      <w:szCs w:val="18"/>
                    </w:rPr>
                    <m:t>L</m:t>
                  </m:r>
                </m:e>
                <m:sub>
                  <m:r>
                    <m:rPr>
                      <m:nor/>
                    </m:rPr>
                    <w:rPr>
                      <w:sz w:val="18"/>
                      <w:szCs w:val="18"/>
                    </w:rPr>
                    <m:t>reg</m:t>
                  </m:r>
                </m:sub>
              </m:sSub>
              <m:r>
                <w:rPr>
                  <w:rFonts w:ascii="Cambria Math" w:hAnsi="Cambria Math"/>
                  <w:sz w:val="18"/>
                  <w:szCs w:val="18"/>
                  <w:lang w:eastAsia="zh-CN"/>
                </w:rPr>
                <m:t>#</m:t>
              </m:r>
              <m:d>
                <m:dPr>
                  <m:ctrlPr>
                    <w:rPr>
                      <w:rFonts w:ascii="Cambria Math" w:hAnsi="Cambria Math"/>
                      <w:i/>
                      <w:sz w:val="18"/>
                      <w:szCs w:val="18"/>
                    </w:rPr>
                  </m:ctrlPr>
                </m:dPr>
                <m:e>
                  <m:r>
                    <w:rPr>
                      <w:rFonts w:ascii="Cambria Math" w:hAnsi="Cambria Math"/>
                      <w:sz w:val="18"/>
                      <w:szCs w:val="18"/>
                    </w:rPr>
                    <m:t>9</m:t>
                  </m:r>
                </m:e>
              </m:d>
              <m:ctrlPr>
                <w:rPr>
                  <w:rFonts w:ascii="Cambria Math" w:hAnsi="Cambria Math"/>
                  <w:i/>
                  <w:sz w:val="18"/>
                  <w:szCs w:val="18"/>
                  <w:lang w:eastAsia="zh-CN"/>
                </w:rPr>
              </m:ctrlPr>
            </m:e>
          </m:eqArr>
        </m:oMath>
      </m:oMathPara>
    </w:p>
    <w:p w14:paraId="2207A421" w14:textId="77777777" w:rsidR="00A85818" w:rsidRDefault="003C522B" w:rsidP="00270A6F">
      <w:pPr>
        <w:pStyle w:val="Text"/>
        <w:spacing w:line="240" w:lineRule="auto"/>
        <w:rPr>
          <w:lang w:eastAsia="zh-CN"/>
        </w:rPr>
      </w:pPr>
      <w:r>
        <w:t xml:space="preserve">Here, </w:t>
      </w:r>
      <m:oMath>
        <m:sSub>
          <m:sSubPr>
            <m:ctrlPr>
              <w:rPr>
                <w:rFonts w:ascii="Cambria Math" w:hAnsi="Cambria Math"/>
              </w:rPr>
            </m:ctrlPr>
          </m:sSubPr>
          <m:e>
            <m:r>
              <w:rPr>
                <w:rFonts w:ascii="Cambria Math" w:hAnsi="Cambria Math"/>
              </w:rPr>
              <m:t>λ</m:t>
            </m:r>
          </m:e>
          <m:sub>
            <m:r>
              <m:rPr>
                <m:nor/>
              </m:rPr>
              <m:t>ortho</m:t>
            </m:r>
          </m:sub>
        </m:sSub>
      </m:oMath>
      <w:r w:rsidR="00BD5039">
        <w:rPr>
          <w:rFonts w:hint="eastAsia"/>
          <w:lang w:eastAsia="zh-CN"/>
        </w:rPr>
        <w:t xml:space="preserve"> </w:t>
      </w:r>
      <w:r>
        <w:t xml:space="preserve">and </w:t>
      </w:r>
      <m:oMath>
        <m:sSub>
          <m:sSubPr>
            <m:ctrlPr>
              <w:rPr>
                <w:rFonts w:ascii="Cambria Math" w:hAnsi="Cambria Math"/>
              </w:rPr>
            </m:ctrlPr>
          </m:sSubPr>
          <m:e>
            <m:r>
              <w:rPr>
                <w:rFonts w:ascii="Cambria Math" w:hAnsi="Cambria Math"/>
              </w:rPr>
              <m:t>λ</m:t>
            </m:r>
          </m:e>
          <m:sub>
            <m:r>
              <m:rPr>
                <m:nor/>
              </m:rPr>
              <m:t>reg</m:t>
            </m:r>
          </m:sub>
        </m:sSub>
      </m:oMath>
      <w:r w:rsidR="00BD5039">
        <w:rPr>
          <w:rFonts w:hint="eastAsia"/>
          <w:lang w:eastAsia="zh-CN"/>
        </w:rPr>
        <w:t xml:space="preserve"> </w:t>
      </w:r>
      <w:r>
        <w:t xml:space="preserve">are adjustable hyperparameters balancing the contributions of each loss term. </w:t>
      </w:r>
      <w:r w:rsidRPr="00AB78ED">
        <w:rPr>
          <w:rStyle w:val="af4"/>
          <w:b w:val="0"/>
          <w:bCs w:val="0"/>
        </w:rPr>
        <w:t xml:space="preserve">Matching </w:t>
      </w:r>
      <w:r w:rsidR="00BD5039">
        <w:rPr>
          <w:rStyle w:val="af4"/>
          <w:rFonts w:hint="eastAsia"/>
          <w:b w:val="0"/>
          <w:bCs w:val="0"/>
          <w:lang w:eastAsia="zh-CN"/>
        </w:rPr>
        <w:t>l</w:t>
      </w:r>
      <w:r w:rsidRPr="00AB78ED">
        <w:rPr>
          <w:rStyle w:val="af4"/>
          <w:b w:val="0"/>
          <w:bCs w:val="0"/>
        </w:rPr>
        <w:t xml:space="preserve">oss </w:t>
      </w:r>
      <m:oMath>
        <m:sSub>
          <m:sSubPr>
            <m:ctrlPr>
              <w:rPr>
                <w:rFonts w:ascii="Cambria Math" w:hAnsi="Cambria Math"/>
              </w:rPr>
            </m:ctrlPr>
          </m:sSubPr>
          <m:e>
            <m:r>
              <w:rPr>
                <w:rFonts w:ascii="Cambria Math" w:hAnsi="Cambria Math"/>
              </w:rPr>
              <m:t>L</m:t>
            </m:r>
          </m:e>
          <m:sub>
            <m:r>
              <m:rPr>
                <m:nor/>
              </m:rPr>
              <m:t>match</m:t>
            </m:r>
          </m:sub>
        </m:sSub>
      </m:oMath>
      <w:r w:rsidR="00BD5039">
        <w:rPr>
          <w:rFonts w:hint="eastAsia"/>
          <w:lang w:eastAsia="zh-CN"/>
        </w:rPr>
        <w:t xml:space="preserve"> </w:t>
      </w:r>
      <w:r>
        <w:t xml:space="preserve">is central to model training, manifested as the </w:t>
      </w:r>
      <w:r w:rsidRPr="00AB78ED">
        <w:rPr>
          <w:rStyle w:val="af4"/>
          <w:b w:val="0"/>
          <w:bCs w:val="0"/>
        </w:rPr>
        <w:t>cross-entropy loss</w:t>
      </w:r>
      <w:r>
        <w:rPr>
          <w:rStyle w:val="af4"/>
        </w:rPr>
        <w:t xml:space="preserve"> </w:t>
      </w:r>
      <m:oMath>
        <m:sSub>
          <m:sSubPr>
            <m:ctrlPr>
              <w:rPr>
                <w:rFonts w:ascii="Cambria Math" w:hAnsi="Cambria Math"/>
              </w:rPr>
            </m:ctrlPr>
          </m:sSubPr>
          <m:e>
            <m:r>
              <w:rPr>
                <w:rFonts w:ascii="Cambria Math" w:hAnsi="Cambria Math"/>
              </w:rPr>
              <m:t>L</m:t>
            </m:r>
          </m:e>
          <m:sub>
            <m:r>
              <m:rPr>
                <m:nor/>
              </m:rPr>
              <m:t>class</m:t>
            </m:r>
          </m:sub>
        </m:sSub>
      </m:oMath>
      <w:r w:rsidR="00105A94">
        <w:rPr>
          <w:rFonts w:hint="eastAsia"/>
          <w:lang w:eastAsia="zh-CN"/>
        </w:rPr>
        <w:t xml:space="preserve"> </w:t>
      </w:r>
      <w:r>
        <w:t xml:space="preserve">in causal language modeling. It measures the </w:t>
      </w:r>
      <w:r w:rsidR="0026714D">
        <w:rPr>
          <w:rFonts w:hint="eastAsia"/>
          <w:lang w:eastAsia="zh-CN"/>
        </w:rPr>
        <w:t>LLM</w:t>
      </w:r>
      <w:r>
        <w:t xml:space="preserve">'s ability to predict correct output sequences given an input, directly reflecting the LLM's language generation quality and task completion accuracy. </w:t>
      </w:r>
      <w:r w:rsidRPr="00AB78ED">
        <w:rPr>
          <w:rStyle w:val="af4"/>
          <w:b w:val="0"/>
          <w:bCs w:val="0"/>
        </w:rPr>
        <w:t>Orthogonalization Loss</w:t>
      </w:r>
      <w:r w:rsidR="00EF142A">
        <w:rPr>
          <w:rStyle w:val="af4"/>
          <w:rFonts w:hint="eastAsia"/>
          <w:lang w:eastAsia="zh-CN"/>
        </w:rPr>
        <w:t xml:space="preserve"> </w:t>
      </w:r>
      <m:oMath>
        <m:sSub>
          <m:sSubPr>
            <m:ctrlPr>
              <w:rPr>
                <w:rFonts w:ascii="Cambria Math" w:hAnsi="Cambria Math"/>
              </w:rPr>
            </m:ctrlPr>
          </m:sSubPr>
          <m:e>
            <m:r>
              <w:rPr>
                <w:rFonts w:ascii="Cambria Math" w:hAnsi="Cambria Math"/>
              </w:rPr>
              <m:t>L</m:t>
            </m:r>
          </m:e>
          <m:sub>
            <m:r>
              <m:rPr>
                <m:nor/>
              </m:rPr>
              <m:t>ortho</m:t>
            </m:r>
          </m:sub>
        </m:sSub>
      </m:oMath>
      <w:r w:rsidR="00EF142A">
        <w:rPr>
          <w:rFonts w:hint="eastAsia"/>
          <w:lang w:eastAsia="zh-CN"/>
        </w:rPr>
        <w:t xml:space="preserve"> </w:t>
      </w:r>
      <w:r>
        <w:t xml:space="preserve">encourages elastic differentiation and moderate sharing among task representation vectors, achieved by calculating their inner product and applying a soft-threshold penalty to resolve the over-isolation of task representations. </w:t>
      </w:r>
      <w:r w:rsidRPr="00AB78ED">
        <w:rPr>
          <w:rStyle w:val="af4"/>
          <w:b w:val="0"/>
          <w:bCs w:val="0"/>
        </w:rPr>
        <w:t>L2 Norm Regularization Loss</w:t>
      </w:r>
      <w:r>
        <w:rPr>
          <w:rStyle w:val="af4"/>
        </w:rPr>
        <w:t xml:space="preserve"> </w:t>
      </w:r>
      <m:oMath>
        <m:sSub>
          <m:sSubPr>
            <m:ctrlPr>
              <w:rPr>
                <w:rFonts w:ascii="Cambria Math" w:hAnsi="Cambria Math"/>
              </w:rPr>
            </m:ctrlPr>
          </m:sSubPr>
          <m:e>
            <m:r>
              <w:rPr>
                <w:rFonts w:ascii="Cambria Math" w:hAnsi="Cambria Math"/>
              </w:rPr>
              <m:t>L</m:t>
            </m:r>
          </m:e>
          <m:sub>
            <m:r>
              <m:rPr>
                <m:nor/>
              </m:rPr>
              <m:t>reg</m:t>
            </m:r>
          </m:sub>
        </m:sSub>
      </m:oMath>
      <w:r w:rsidR="00EF142A">
        <w:rPr>
          <w:rFonts w:hint="eastAsia"/>
          <w:lang w:eastAsia="zh-CN"/>
        </w:rPr>
        <w:t xml:space="preserve"> </w:t>
      </w:r>
      <w:r>
        <w:t xml:space="preserve">ensures the compactness of task representations and enhances model generalization by penalizing the Frobenius norm of the matrix composed of all currently learned task representation vectors, thereby preventing meaningless expansion of representations. These three loss functions act synergistically, enabling the </w:t>
      </w:r>
      <w:r w:rsidR="00F134D2">
        <w:rPr>
          <w:rFonts w:hint="eastAsia"/>
          <w:lang w:eastAsia="zh-CN"/>
        </w:rPr>
        <w:t>MeM</w:t>
      </w:r>
      <w:r w:rsidR="00EF142A">
        <w:rPr>
          <w:rFonts w:hint="eastAsia"/>
          <w:lang w:eastAsia="zh-CN"/>
        </w:rPr>
        <w:t>R</w:t>
      </w:r>
      <w:r>
        <w:t xml:space="preserve"> to effectively balance new and old knowledge in continual learning, enhancing the model's adaptability and robustness in dynamic medical consultation scenarios.</w:t>
      </w:r>
    </w:p>
    <w:p w14:paraId="1A30417C" w14:textId="77777777" w:rsidR="00A85818" w:rsidRDefault="00A85818" w:rsidP="00270A6F">
      <w:pPr>
        <w:pStyle w:val="1"/>
        <w:jc w:val="both"/>
      </w:pPr>
      <w:r>
        <w:t>Experiments and Analysis</w:t>
      </w:r>
      <w:r>
        <w:rPr>
          <w:sz w:val="13"/>
        </w:rPr>
        <w:t xml:space="preserve"> </w:t>
      </w:r>
    </w:p>
    <w:p w14:paraId="484CEE10" w14:textId="77777777" w:rsidR="00156C01" w:rsidRDefault="00A85818" w:rsidP="00270A6F">
      <w:pPr>
        <w:pStyle w:val="2"/>
        <w:jc w:val="both"/>
        <w:rPr>
          <w:lang w:eastAsia="zh-CN"/>
        </w:rPr>
      </w:pPr>
      <w:r>
        <w:t>Dataset</w:t>
      </w:r>
      <w:r w:rsidR="00156C01">
        <w:rPr>
          <w:rFonts w:hint="eastAsia"/>
          <w:lang w:eastAsia="zh-CN"/>
        </w:rPr>
        <w:t>s</w:t>
      </w:r>
    </w:p>
    <w:p w14:paraId="4A55C89C" w14:textId="77777777" w:rsidR="00851EB8" w:rsidRDefault="0029453D" w:rsidP="00270A6F">
      <w:pPr>
        <w:spacing w:beforeLines="50" w:before="120"/>
        <w:ind w:firstLineChars="100" w:firstLine="200"/>
        <w:jc w:val="both"/>
        <w:rPr>
          <w:lang w:eastAsia="zh-CN"/>
        </w:rPr>
      </w:pPr>
      <w:r>
        <w:t xml:space="preserve">To evaluate the effectiveness of the MeMR in continual learning for medical consultation, we construct a high-quality Chinese medical question-answering dataset named CMedCL. This dataset is based on the publicly available real-world medical data Cmedia and is anonymized. To comprehensively validate continual learning performance and simulate real-world domain differences, we partition CMedCL into six distinct sections with prominent characteristics according to medical departments: Internal Medicine (IM), Surgery (S), Pediatrics (P), Andrology (A), Gynecology and Obstetrics (GO), and Oncology (O). Given that the original data contains numerous invalid or non-standard entries, we employ large language models for rigorous data screening and cleaning. Specifically, through meticulously designed prompts, we effectively filter out invalid Question and Answer (Q&amp;A) pairs and perform semantic smoothing on grammatically disfluent questions, thereby obtaining high-quality data, with the training set comprising </w:t>
      </w:r>
      <w:r>
        <w:rPr>
          <w:highlight w:val="yellow"/>
        </w:rPr>
        <w:t>31,368</w:t>
      </w:r>
      <w:r>
        <w:t xml:space="preserve"> real-world Q&amp;A pairs.</w:t>
      </w:r>
      <w:r>
        <w:rPr>
          <w:highlight w:val="yellow"/>
        </w:rPr>
        <w:t xml:space="preserve"> Semantic smoothing is restricted to grammatical and fluency correction without changing clinical content; exact and near-duplicate screening is conducted before evaluation.</w:t>
      </w:r>
    </w:p>
    <w:p w14:paraId="57FDD89F" w14:textId="77777777" w:rsidR="00C40C9B" w:rsidRPr="004E3FB4" w:rsidRDefault="00657A40" w:rsidP="00C40C9B">
      <w:pPr>
        <w:pStyle w:val="af5"/>
        <w:keepNext/>
        <w:spacing w:beforeLines="50" w:before="120" w:afterLines="50" w:after="120"/>
        <w:jc w:val="both"/>
        <w:rPr>
          <w:rFonts w:ascii="Times New Roman" w:hAnsi="Times New Roman" w:cs="Times New Roman"/>
          <w:sz w:val="16"/>
          <w:szCs w:val="16"/>
          <w:lang w:eastAsia="zh-CN"/>
        </w:rPr>
      </w:pPr>
      <w:r w:rsidRPr="004E3FB4">
        <w:rPr>
          <w:rFonts w:ascii="Times New Roman" w:hAnsi="Times New Roman" w:cs="Times New Roman"/>
          <w:highlight w:val="yellow"/>
        </w:rPr>
        <w:t>Table 2: Statistics of CMedCL and the generalization evaluation datasets (IM: Internal Medicine; S: Surgery; P: Pediatrics; A: Andrology; GO: Gynecology and Obstetrics; O: Oncology).</w:t>
      </w:r>
    </w:p>
    <w:tbl>
      <w:tblPr>
        <w:tblStyle w:val="31"/>
        <w:tblW w:w="368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425"/>
        <w:gridCol w:w="709"/>
        <w:gridCol w:w="567"/>
      </w:tblGrid>
      <w:tr w:rsidR="00C40C9B" w:rsidRPr="008D29EA" w14:paraId="0BADE3F1" w14:textId="77777777" w:rsidTr="007F32B9">
        <w:trPr>
          <w:trHeight w:hRule="exact" w:val="210"/>
          <w:jc w:val="center"/>
        </w:trPr>
        <w:tc>
          <w:tcPr>
            <w:tcW w:w="2410" w:type="dxa"/>
            <w:gridSpan w:val="2"/>
            <w:tcBorders>
              <w:top w:val="single" w:sz="12" w:space="0" w:color="auto"/>
              <w:bottom w:val="single" w:sz="6" w:space="0" w:color="auto"/>
            </w:tcBorders>
            <w:vAlign w:val="center"/>
          </w:tcPr>
          <w:p w14:paraId="406C1E55" w14:textId="77777777" w:rsidR="00C40C9B" w:rsidRPr="008D29EA"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Datasets</w:t>
            </w:r>
          </w:p>
        </w:tc>
        <w:tc>
          <w:tcPr>
            <w:tcW w:w="709" w:type="dxa"/>
            <w:tcBorders>
              <w:top w:val="single" w:sz="12" w:space="0" w:color="auto"/>
              <w:bottom w:val="single" w:sz="6" w:space="0" w:color="auto"/>
            </w:tcBorders>
          </w:tcPr>
          <w:p w14:paraId="0ED4832A" w14:textId="77777777" w:rsidR="00C40C9B"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train</w:t>
            </w:r>
          </w:p>
        </w:tc>
        <w:tc>
          <w:tcPr>
            <w:tcW w:w="567" w:type="dxa"/>
            <w:tcBorders>
              <w:top w:val="single" w:sz="12" w:space="0" w:color="auto"/>
              <w:bottom w:val="single" w:sz="6" w:space="0" w:color="auto"/>
            </w:tcBorders>
          </w:tcPr>
          <w:p w14:paraId="09B8A566" w14:textId="77777777" w:rsidR="00C40C9B" w:rsidRPr="00842A05"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test</w:t>
            </w:r>
          </w:p>
        </w:tc>
      </w:tr>
      <w:tr w:rsidR="00C40C9B" w:rsidRPr="008D29EA" w14:paraId="2F1F47F6" w14:textId="77777777" w:rsidTr="007F32B9">
        <w:trPr>
          <w:trHeight w:hRule="exact" w:val="210"/>
          <w:jc w:val="center"/>
        </w:trPr>
        <w:tc>
          <w:tcPr>
            <w:tcW w:w="1985" w:type="dxa"/>
            <w:vMerge w:val="restart"/>
            <w:tcBorders>
              <w:top w:val="single" w:sz="6" w:space="0" w:color="auto"/>
            </w:tcBorders>
            <w:vAlign w:val="center"/>
          </w:tcPr>
          <w:p w14:paraId="290E5CA2" w14:textId="77777777" w:rsidR="00C40C9B" w:rsidRPr="00842A05" w:rsidRDefault="00C40C9B" w:rsidP="00241B7C">
            <w:pPr>
              <w:jc w:val="both"/>
              <w:rPr>
                <w:rFonts w:ascii="Times New Roman" w:eastAsia="等线" w:hAnsi="Times New Roman" w:cs="Times New Roman"/>
                <w:sz w:val="16"/>
                <w:szCs w:val="16"/>
              </w:rPr>
            </w:pPr>
            <w:r w:rsidRPr="0029453D">
              <w:rPr>
                <w:rFonts w:ascii="Times New Roman" w:eastAsia="等线" w:hAnsi="Times New Roman" w:cs="Times New Roman"/>
                <w:sz w:val="16"/>
                <w:szCs w:val="16"/>
              </w:rPr>
              <w:t>CMedCL</w:t>
            </w:r>
          </w:p>
        </w:tc>
        <w:tc>
          <w:tcPr>
            <w:tcW w:w="425" w:type="dxa"/>
            <w:tcBorders>
              <w:top w:val="single" w:sz="6" w:space="0" w:color="auto"/>
            </w:tcBorders>
          </w:tcPr>
          <w:p w14:paraId="270482A7" w14:textId="77777777" w:rsidR="00C40C9B" w:rsidRPr="008D29EA"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hint="eastAsia"/>
                <w:sz w:val="16"/>
                <w:szCs w:val="16"/>
              </w:rPr>
              <w:t>IM</w:t>
            </w:r>
          </w:p>
        </w:tc>
        <w:tc>
          <w:tcPr>
            <w:tcW w:w="709" w:type="dxa"/>
            <w:tcBorders>
              <w:top w:val="single" w:sz="6" w:space="0" w:color="auto"/>
            </w:tcBorders>
          </w:tcPr>
          <w:p w14:paraId="7315054D" w14:textId="77777777" w:rsidR="00C40C9B" w:rsidRPr="00842A05"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5238</w:t>
            </w:r>
          </w:p>
        </w:tc>
        <w:tc>
          <w:tcPr>
            <w:tcW w:w="567" w:type="dxa"/>
            <w:tcBorders>
              <w:top w:val="single" w:sz="6" w:space="0" w:color="auto"/>
            </w:tcBorders>
          </w:tcPr>
          <w:p w14:paraId="08794380" w14:textId="77777777" w:rsidR="00C40C9B" w:rsidRPr="00842A05" w:rsidRDefault="00C40C9B" w:rsidP="00241B7C">
            <w:pPr>
              <w:jc w:val="both"/>
              <w:rPr>
                <w:rFonts w:ascii="Times New Roman" w:eastAsia="等线" w:hAnsi="Times New Roman" w:cs="Times New Roman"/>
                <w:sz w:val="16"/>
                <w:szCs w:val="16"/>
              </w:rPr>
            </w:pPr>
            <w:r w:rsidRPr="007D043D">
              <w:rPr>
                <w:rFonts w:ascii="Times New Roman" w:eastAsia="等线" w:hAnsi="Times New Roman" w:cs="Times New Roman"/>
                <w:sz w:val="16"/>
                <w:szCs w:val="16"/>
              </w:rPr>
              <w:t>309</w:t>
            </w:r>
          </w:p>
        </w:tc>
      </w:tr>
      <w:tr w:rsidR="00C40C9B" w:rsidRPr="008D29EA" w14:paraId="2EEB91BD" w14:textId="77777777" w:rsidTr="007F32B9">
        <w:trPr>
          <w:trHeight w:hRule="exact" w:val="210"/>
          <w:jc w:val="center"/>
        </w:trPr>
        <w:tc>
          <w:tcPr>
            <w:tcW w:w="1985" w:type="dxa"/>
            <w:vMerge/>
            <w:vAlign w:val="center"/>
          </w:tcPr>
          <w:p w14:paraId="5E1886A0" w14:textId="77777777" w:rsidR="00C40C9B" w:rsidRPr="00842A05" w:rsidRDefault="00C40C9B" w:rsidP="00241B7C">
            <w:pPr>
              <w:jc w:val="both"/>
              <w:rPr>
                <w:rFonts w:ascii="Times New Roman" w:eastAsia="等线" w:hAnsi="Times New Roman" w:cs="Times New Roman"/>
                <w:sz w:val="16"/>
                <w:szCs w:val="16"/>
              </w:rPr>
            </w:pPr>
          </w:p>
        </w:tc>
        <w:tc>
          <w:tcPr>
            <w:tcW w:w="425" w:type="dxa"/>
          </w:tcPr>
          <w:p w14:paraId="6DF1954B" w14:textId="77777777" w:rsidR="00C40C9B" w:rsidRPr="008D29EA"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S</w:t>
            </w:r>
          </w:p>
        </w:tc>
        <w:tc>
          <w:tcPr>
            <w:tcW w:w="709" w:type="dxa"/>
          </w:tcPr>
          <w:p w14:paraId="67F95109" w14:textId="77777777" w:rsidR="00C40C9B" w:rsidRPr="00842A05"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5239</w:t>
            </w:r>
          </w:p>
        </w:tc>
        <w:tc>
          <w:tcPr>
            <w:tcW w:w="567" w:type="dxa"/>
          </w:tcPr>
          <w:p w14:paraId="62A6AA99" w14:textId="77777777" w:rsidR="00C40C9B" w:rsidRPr="00842A05" w:rsidRDefault="00C40C9B" w:rsidP="00241B7C">
            <w:pPr>
              <w:jc w:val="both"/>
              <w:rPr>
                <w:rFonts w:ascii="Times New Roman" w:eastAsia="等线" w:hAnsi="Times New Roman" w:cs="Times New Roman"/>
                <w:sz w:val="16"/>
                <w:szCs w:val="16"/>
              </w:rPr>
            </w:pPr>
            <w:r w:rsidRPr="007D043D">
              <w:rPr>
                <w:rFonts w:ascii="Times New Roman" w:eastAsia="等线" w:hAnsi="Times New Roman" w:cs="Times New Roman"/>
                <w:sz w:val="16"/>
                <w:szCs w:val="16"/>
              </w:rPr>
              <w:t>303</w:t>
            </w:r>
          </w:p>
        </w:tc>
      </w:tr>
      <w:tr w:rsidR="00C40C9B" w:rsidRPr="008D29EA" w14:paraId="7E14809A" w14:textId="77777777" w:rsidTr="007F32B9">
        <w:trPr>
          <w:trHeight w:hRule="exact" w:val="210"/>
          <w:jc w:val="center"/>
        </w:trPr>
        <w:tc>
          <w:tcPr>
            <w:tcW w:w="1985" w:type="dxa"/>
            <w:vMerge/>
            <w:vAlign w:val="center"/>
          </w:tcPr>
          <w:p w14:paraId="1E42D78E" w14:textId="77777777" w:rsidR="00C40C9B" w:rsidRPr="00842A05" w:rsidRDefault="00C40C9B" w:rsidP="00241B7C">
            <w:pPr>
              <w:jc w:val="both"/>
              <w:rPr>
                <w:rFonts w:ascii="Times New Roman" w:eastAsia="等线" w:hAnsi="Times New Roman" w:cs="Times New Roman"/>
                <w:sz w:val="16"/>
                <w:szCs w:val="16"/>
              </w:rPr>
            </w:pPr>
          </w:p>
        </w:tc>
        <w:tc>
          <w:tcPr>
            <w:tcW w:w="425" w:type="dxa"/>
          </w:tcPr>
          <w:p w14:paraId="0554188A" w14:textId="77777777" w:rsidR="00C40C9B" w:rsidRPr="008D29EA"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P</w:t>
            </w:r>
          </w:p>
        </w:tc>
        <w:tc>
          <w:tcPr>
            <w:tcW w:w="709" w:type="dxa"/>
          </w:tcPr>
          <w:p w14:paraId="063E1138" w14:textId="77777777" w:rsidR="00C40C9B" w:rsidRPr="0029453D"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5234</w:t>
            </w:r>
          </w:p>
        </w:tc>
        <w:tc>
          <w:tcPr>
            <w:tcW w:w="567" w:type="dxa"/>
          </w:tcPr>
          <w:p w14:paraId="162755D5" w14:textId="77777777" w:rsidR="00C40C9B" w:rsidRPr="0029453D" w:rsidRDefault="00C40C9B" w:rsidP="00241B7C">
            <w:pPr>
              <w:jc w:val="both"/>
              <w:rPr>
                <w:rFonts w:ascii="Times New Roman" w:eastAsia="等线" w:hAnsi="Times New Roman" w:cs="Times New Roman"/>
                <w:sz w:val="16"/>
                <w:szCs w:val="16"/>
              </w:rPr>
            </w:pPr>
            <w:r w:rsidRPr="007D043D">
              <w:rPr>
                <w:rFonts w:ascii="Times New Roman" w:eastAsia="等线" w:hAnsi="Times New Roman" w:cs="Times New Roman"/>
                <w:sz w:val="16"/>
                <w:szCs w:val="16"/>
              </w:rPr>
              <w:t>314</w:t>
            </w:r>
          </w:p>
        </w:tc>
      </w:tr>
      <w:tr w:rsidR="00C40C9B" w:rsidRPr="008D29EA" w14:paraId="685D0D93" w14:textId="77777777" w:rsidTr="007F32B9">
        <w:trPr>
          <w:trHeight w:hRule="exact" w:val="210"/>
          <w:jc w:val="center"/>
        </w:trPr>
        <w:tc>
          <w:tcPr>
            <w:tcW w:w="1985" w:type="dxa"/>
            <w:vMerge/>
            <w:vAlign w:val="center"/>
          </w:tcPr>
          <w:p w14:paraId="739684EF" w14:textId="77777777" w:rsidR="00C40C9B" w:rsidRPr="00D7341E" w:rsidRDefault="00C40C9B" w:rsidP="00241B7C">
            <w:pPr>
              <w:jc w:val="both"/>
              <w:rPr>
                <w:rFonts w:ascii="Times New Roman" w:eastAsia="等线" w:hAnsi="Times New Roman" w:cs="Times New Roman"/>
                <w:sz w:val="16"/>
                <w:szCs w:val="16"/>
              </w:rPr>
            </w:pPr>
          </w:p>
        </w:tc>
        <w:tc>
          <w:tcPr>
            <w:tcW w:w="425" w:type="dxa"/>
          </w:tcPr>
          <w:p w14:paraId="7076C1BA" w14:textId="77777777" w:rsidR="00C40C9B" w:rsidRPr="008D29EA"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A</w:t>
            </w:r>
          </w:p>
        </w:tc>
        <w:tc>
          <w:tcPr>
            <w:tcW w:w="709" w:type="dxa"/>
          </w:tcPr>
          <w:p w14:paraId="16F2F4FC" w14:textId="77777777" w:rsidR="00C40C9B" w:rsidRPr="0029453D"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5178</w:t>
            </w:r>
          </w:p>
        </w:tc>
        <w:tc>
          <w:tcPr>
            <w:tcW w:w="567" w:type="dxa"/>
          </w:tcPr>
          <w:p w14:paraId="01AD1721" w14:textId="77777777" w:rsidR="00C40C9B" w:rsidRPr="0029453D" w:rsidRDefault="00C40C9B" w:rsidP="00241B7C">
            <w:pPr>
              <w:jc w:val="both"/>
              <w:rPr>
                <w:rFonts w:ascii="Times New Roman" w:eastAsia="等线" w:hAnsi="Times New Roman" w:cs="Times New Roman"/>
                <w:sz w:val="16"/>
                <w:szCs w:val="16"/>
              </w:rPr>
            </w:pPr>
            <w:r w:rsidRPr="007D043D">
              <w:rPr>
                <w:rFonts w:ascii="Times New Roman" w:eastAsia="等线" w:hAnsi="Times New Roman" w:cs="Times New Roman"/>
                <w:sz w:val="16"/>
                <w:szCs w:val="16"/>
              </w:rPr>
              <w:t>341</w:t>
            </w:r>
          </w:p>
        </w:tc>
      </w:tr>
      <w:tr w:rsidR="00C40C9B" w:rsidRPr="008D29EA" w14:paraId="422071CA" w14:textId="77777777" w:rsidTr="007F32B9">
        <w:trPr>
          <w:trHeight w:hRule="exact" w:val="210"/>
          <w:jc w:val="center"/>
        </w:trPr>
        <w:tc>
          <w:tcPr>
            <w:tcW w:w="1985" w:type="dxa"/>
            <w:vMerge/>
            <w:vAlign w:val="center"/>
          </w:tcPr>
          <w:p w14:paraId="54DEB046" w14:textId="77777777" w:rsidR="00C40C9B" w:rsidRPr="0029453D" w:rsidRDefault="00C40C9B" w:rsidP="00241B7C">
            <w:pPr>
              <w:jc w:val="both"/>
              <w:rPr>
                <w:rFonts w:ascii="Times New Roman" w:eastAsia="等线" w:hAnsi="Times New Roman" w:cs="Times New Roman"/>
                <w:sz w:val="16"/>
                <w:szCs w:val="16"/>
              </w:rPr>
            </w:pPr>
          </w:p>
        </w:tc>
        <w:tc>
          <w:tcPr>
            <w:tcW w:w="425" w:type="dxa"/>
          </w:tcPr>
          <w:p w14:paraId="7E1D3F2C" w14:textId="77777777" w:rsidR="00C40C9B" w:rsidRPr="008D29EA"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G</w:t>
            </w:r>
            <w:r w:rsidRPr="008D29EA">
              <w:rPr>
                <w:rFonts w:ascii="Times New Roman" w:eastAsia="等线" w:hAnsi="Times New Roman" w:cs="Times New Roman" w:hint="eastAsia"/>
                <w:sz w:val="16"/>
                <w:szCs w:val="16"/>
              </w:rPr>
              <w:t>O</w:t>
            </w:r>
          </w:p>
        </w:tc>
        <w:tc>
          <w:tcPr>
            <w:tcW w:w="709" w:type="dxa"/>
          </w:tcPr>
          <w:p w14:paraId="430D81B5" w14:textId="77777777" w:rsidR="00C40C9B" w:rsidRPr="008D29EA"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5237</w:t>
            </w:r>
          </w:p>
        </w:tc>
        <w:tc>
          <w:tcPr>
            <w:tcW w:w="567" w:type="dxa"/>
          </w:tcPr>
          <w:p w14:paraId="7835C701" w14:textId="77777777" w:rsidR="00C40C9B" w:rsidRPr="0029453D" w:rsidRDefault="00C40C9B" w:rsidP="00241B7C">
            <w:pPr>
              <w:jc w:val="both"/>
              <w:rPr>
                <w:rFonts w:ascii="Times New Roman" w:eastAsia="等线" w:hAnsi="Times New Roman" w:cs="Times New Roman"/>
                <w:sz w:val="16"/>
                <w:szCs w:val="16"/>
              </w:rPr>
            </w:pPr>
            <w:r w:rsidRPr="007D043D">
              <w:rPr>
                <w:rFonts w:ascii="Times New Roman" w:eastAsia="等线" w:hAnsi="Times New Roman" w:cs="Times New Roman"/>
                <w:sz w:val="16"/>
                <w:szCs w:val="16"/>
              </w:rPr>
              <w:t>362</w:t>
            </w:r>
          </w:p>
        </w:tc>
      </w:tr>
      <w:tr w:rsidR="00C40C9B" w:rsidRPr="008D29EA" w14:paraId="2D5ADF7C" w14:textId="77777777" w:rsidTr="007F32B9">
        <w:trPr>
          <w:trHeight w:hRule="exact" w:val="210"/>
          <w:jc w:val="center"/>
        </w:trPr>
        <w:tc>
          <w:tcPr>
            <w:tcW w:w="1985" w:type="dxa"/>
            <w:vMerge/>
            <w:vAlign w:val="center"/>
          </w:tcPr>
          <w:p w14:paraId="71BA391B" w14:textId="77777777" w:rsidR="00C40C9B" w:rsidRPr="00D7341E" w:rsidRDefault="00C40C9B" w:rsidP="00241B7C">
            <w:pPr>
              <w:jc w:val="both"/>
              <w:rPr>
                <w:rFonts w:ascii="Times New Roman" w:eastAsia="等线" w:hAnsi="Times New Roman" w:cs="Times New Roman"/>
                <w:sz w:val="16"/>
                <w:szCs w:val="16"/>
              </w:rPr>
            </w:pPr>
          </w:p>
        </w:tc>
        <w:tc>
          <w:tcPr>
            <w:tcW w:w="425" w:type="dxa"/>
          </w:tcPr>
          <w:p w14:paraId="102DC223" w14:textId="77777777" w:rsidR="00C40C9B" w:rsidRPr="008D29EA"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hint="eastAsia"/>
                <w:sz w:val="16"/>
                <w:szCs w:val="16"/>
              </w:rPr>
              <w:t>O</w:t>
            </w:r>
          </w:p>
        </w:tc>
        <w:tc>
          <w:tcPr>
            <w:tcW w:w="709" w:type="dxa"/>
          </w:tcPr>
          <w:p w14:paraId="467D7FF9" w14:textId="77777777" w:rsidR="00C40C9B" w:rsidRPr="0029453D" w:rsidRDefault="00C40C9B" w:rsidP="00241B7C">
            <w:pPr>
              <w:jc w:val="both"/>
              <w:rPr>
                <w:rFonts w:ascii="Times New Roman" w:eastAsia="等线" w:hAnsi="Times New Roman" w:cs="Times New Roman"/>
                <w:sz w:val="16"/>
                <w:szCs w:val="16"/>
              </w:rPr>
            </w:pPr>
            <w:r w:rsidRPr="008D29EA">
              <w:rPr>
                <w:rFonts w:ascii="Times New Roman" w:eastAsia="等线" w:hAnsi="Times New Roman" w:cs="Times New Roman"/>
                <w:sz w:val="16"/>
                <w:szCs w:val="16"/>
              </w:rPr>
              <w:t>5242</w:t>
            </w:r>
          </w:p>
        </w:tc>
        <w:tc>
          <w:tcPr>
            <w:tcW w:w="567" w:type="dxa"/>
          </w:tcPr>
          <w:p w14:paraId="57A34354" w14:textId="77777777" w:rsidR="00C40C9B" w:rsidRPr="0029453D" w:rsidRDefault="00C40C9B" w:rsidP="00241B7C">
            <w:pPr>
              <w:jc w:val="both"/>
              <w:rPr>
                <w:rFonts w:ascii="Times New Roman" w:eastAsia="等线" w:hAnsi="Times New Roman" w:cs="Times New Roman"/>
                <w:sz w:val="16"/>
                <w:szCs w:val="16"/>
              </w:rPr>
            </w:pPr>
            <w:r w:rsidRPr="007D043D">
              <w:rPr>
                <w:rFonts w:ascii="Times New Roman" w:eastAsia="等线" w:hAnsi="Times New Roman" w:cs="Times New Roman"/>
                <w:sz w:val="16"/>
                <w:szCs w:val="16"/>
              </w:rPr>
              <w:t>315</w:t>
            </w:r>
          </w:p>
        </w:tc>
      </w:tr>
      <w:tr w:rsidR="00C40C9B" w:rsidRPr="008D29EA" w14:paraId="24D591CF" w14:textId="77777777" w:rsidTr="007F32B9">
        <w:trPr>
          <w:trHeight w:hRule="exact" w:val="210"/>
          <w:jc w:val="center"/>
        </w:trPr>
        <w:tc>
          <w:tcPr>
            <w:tcW w:w="2410" w:type="dxa"/>
            <w:gridSpan w:val="2"/>
            <w:vAlign w:val="center"/>
          </w:tcPr>
          <w:p w14:paraId="123C5617" w14:textId="77777777" w:rsidR="00C40C9B" w:rsidRPr="008D29EA" w:rsidRDefault="00C40C9B" w:rsidP="00241B7C">
            <w:pPr>
              <w:jc w:val="both"/>
              <w:rPr>
                <w:rFonts w:ascii="Times New Roman" w:eastAsia="等线" w:hAnsi="Times New Roman" w:cs="Times New Roman"/>
                <w:sz w:val="16"/>
                <w:szCs w:val="16"/>
              </w:rPr>
            </w:pPr>
            <w:r w:rsidRPr="0029453D">
              <w:rPr>
                <w:rFonts w:ascii="Times New Roman" w:eastAsia="等线" w:hAnsi="Times New Roman" w:cs="Times New Roman"/>
                <w:sz w:val="16"/>
                <w:szCs w:val="16"/>
              </w:rPr>
              <w:t>ChatMed_Consult</w:t>
            </w:r>
            <w:bookmarkStart w:id="1" w:name="_Ref214287412"/>
            <w:r w:rsidR="00070736" w:rsidRPr="006115B6">
              <w:rPr>
                <w:rFonts w:ascii="Times New Roman" w:eastAsia="等线" w:hAnsi="Times New Roman" w:cs="Times New Roman"/>
                <w:sz w:val="16"/>
                <w:szCs w:val="16"/>
              </w:rPr>
              <w:footnoteReference w:id="2"/>
            </w:r>
            <w:bookmarkEnd w:id="1"/>
          </w:p>
        </w:tc>
        <w:tc>
          <w:tcPr>
            <w:tcW w:w="709" w:type="dxa"/>
          </w:tcPr>
          <w:p w14:paraId="2FBF731E" w14:textId="77777777" w:rsidR="00C40C9B" w:rsidRPr="0029453D"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w:t>
            </w:r>
          </w:p>
        </w:tc>
        <w:tc>
          <w:tcPr>
            <w:tcW w:w="567" w:type="dxa"/>
          </w:tcPr>
          <w:p w14:paraId="5EB019AB" w14:textId="77777777" w:rsidR="00C40C9B" w:rsidRPr="0029453D"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500</w:t>
            </w:r>
          </w:p>
        </w:tc>
      </w:tr>
      <w:tr w:rsidR="00C40C9B" w:rsidRPr="008D29EA" w14:paraId="04D2F78F" w14:textId="77777777" w:rsidTr="007F32B9">
        <w:trPr>
          <w:trHeight w:hRule="exact" w:val="210"/>
          <w:jc w:val="center"/>
        </w:trPr>
        <w:tc>
          <w:tcPr>
            <w:tcW w:w="2410" w:type="dxa"/>
            <w:gridSpan w:val="2"/>
            <w:vAlign w:val="center"/>
          </w:tcPr>
          <w:p w14:paraId="30478020" w14:textId="77777777" w:rsidR="00BF2CAA" w:rsidRPr="006115B6" w:rsidRDefault="00000000" w:rsidP="006115B6">
            <w:pPr>
              <w:jc w:val="both"/>
              <w:rPr>
                <w:rFonts w:ascii="Times New Roman" w:eastAsia="等线" w:hAnsi="Times New Roman" w:cs="Times New Roman"/>
                <w:sz w:val="16"/>
                <w:szCs w:val="16"/>
              </w:rPr>
            </w:pPr>
            <w:r w:rsidRPr="00686DD3">
              <w:rPr>
                <w:rFonts w:ascii="Times New Roman" w:eastAsia="等线" w:hAnsi="Times New Roman" w:cs="Times New Roman"/>
                <w:sz w:val="16"/>
                <w:szCs w:val="16"/>
              </w:rPr>
              <w:t>Cmedia held-out subset</w:t>
            </w:r>
          </w:p>
        </w:tc>
        <w:tc>
          <w:tcPr>
            <w:tcW w:w="709" w:type="dxa"/>
          </w:tcPr>
          <w:p w14:paraId="420B21DE" w14:textId="77777777" w:rsidR="00C40C9B" w:rsidRPr="0029453D" w:rsidRDefault="00C40C9B" w:rsidP="006115B6">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w:t>
            </w:r>
          </w:p>
        </w:tc>
        <w:tc>
          <w:tcPr>
            <w:tcW w:w="567" w:type="dxa"/>
          </w:tcPr>
          <w:p w14:paraId="401F1E1C" w14:textId="77777777" w:rsidR="00C40C9B" w:rsidRPr="0029453D" w:rsidRDefault="00C40C9B" w:rsidP="006115B6">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500</w:t>
            </w:r>
          </w:p>
        </w:tc>
      </w:tr>
      <w:tr w:rsidR="00C40C9B" w:rsidRPr="008D29EA" w14:paraId="64495973" w14:textId="77777777" w:rsidTr="007F32B9">
        <w:trPr>
          <w:trHeight w:hRule="exact" w:val="210"/>
          <w:jc w:val="center"/>
        </w:trPr>
        <w:tc>
          <w:tcPr>
            <w:tcW w:w="2410" w:type="dxa"/>
            <w:gridSpan w:val="2"/>
            <w:vAlign w:val="center"/>
          </w:tcPr>
          <w:p w14:paraId="2C6FE531" w14:textId="14081DD2" w:rsidR="00C40C9B" w:rsidRPr="008D29EA"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H</w:t>
            </w:r>
            <w:r w:rsidRPr="0029453D">
              <w:rPr>
                <w:rFonts w:ascii="Times New Roman" w:eastAsia="等线" w:hAnsi="Times New Roman" w:cs="Times New Roman"/>
                <w:sz w:val="16"/>
                <w:szCs w:val="16"/>
              </w:rPr>
              <w:t>uatuo26M</w:t>
            </w:r>
            <w:r w:rsidR="00AB1F36" w:rsidRPr="007D6411">
              <w:rPr>
                <w:rFonts w:ascii="Times New Roman" w:eastAsia="等线" w:hAnsi="Times New Roman" w:cs="Times New Roman" w:hint="eastAsia"/>
                <w:sz w:val="16"/>
                <w:szCs w:val="16"/>
              </w:rPr>
              <w:t xml:space="preserve"> (</w:t>
            </w:r>
            <w:hyperlink w:anchor="LiJ2023" w:history="1">
              <w:r w:rsidR="00AB1F36" w:rsidRPr="003E4337">
                <w:rPr>
                  <w:rStyle w:val="aa"/>
                  <w:rFonts w:ascii="Times New Roman" w:eastAsia="等线" w:hAnsi="Times New Roman" w:cs="Times New Roman"/>
                  <w:sz w:val="16"/>
                  <w:szCs w:val="16"/>
                </w:rPr>
                <w:t>Li et al., 2023</w:t>
              </w:r>
            </w:hyperlink>
            <w:r w:rsidR="00AB1F36" w:rsidRPr="007D6411">
              <w:rPr>
                <w:rFonts w:ascii="Times New Roman" w:eastAsia="等线" w:hAnsi="Times New Roman" w:cs="Times New Roman" w:hint="eastAsia"/>
                <w:sz w:val="16"/>
                <w:szCs w:val="16"/>
              </w:rPr>
              <w:t>)</w:t>
            </w:r>
          </w:p>
        </w:tc>
        <w:tc>
          <w:tcPr>
            <w:tcW w:w="709" w:type="dxa"/>
          </w:tcPr>
          <w:p w14:paraId="5BB86423" w14:textId="77777777" w:rsidR="00C40C9B" w:rsidRPr="0029453D"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w:t>
            </w:r>
          </w:p>
        </w:tc>
        <w:tc>
          <w:tcPr>
            <w:tcW w:w="567" w:type="dxa"/>
          </w:tcPr>
          <w:p w14:paraId="4BE67CAA" w14:textId="77777777" w:rsidR="00C40C9B" w:rsidRPr="0029453D"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500</w:t>
            </w:r>
          </w:p>
        </w:tc>
      </w:tr>
      <w:tr w:rsidR="00C40C9B" w:rsidRPr="008D29EA" w14:paraId="7DCFCD38" w14:textId="77777777" w:rsidTr="007F32B9">
        <w:trPr>
          <w:trHeight w:hRule="exact" w:val="210"/>
          <w:jc w:val="center"/>
        </w:trPr>
        <w:tc>
          <w:tcPr>
            <w:tcW w:w="2410" w:type="dxa"/>
            <w:gridSpan w:val="2"/>
            <w:vAlign w:val="center"/>
          </w:tcPr>
          <w:p w14:paraId="6CF98CDB" w14:textId="77777777" w:rsidR="00C40C9B" w:rsidRPr="008D29EA"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Total</w:t>
            </w:r>
          </w:p>
        </w:tc>
        <w:tc>
          <w:tcPr>
            <w:tcW w:w="709" w:type="dxa"/>
          </w:tcPr>
          <w:p w14:paraId="3C9DA5F8" w14:textId="77777777" w:rsidR="00BF2CAA" w:rsidRPr="006115B6" w:rsidRDefault="00000000">
            <w:pPr>
              <w:rPr>
                <w:rFonts w:ascii="Times New Roman" w:eastAsia="等线" w:hAnsi="Times New Roman" w:cs="Times New Roman"/>
                <w:sz w:val="16"/>
                <w:szCs w:val="16"/>
              </w:rPr>
            </w:pPr>
            <w:r w:rsidRPr="006115B6">
              <w:rPr>
                <w:rFonts w:ascii="Times New Roman" w:eastAsia="等线" w:hAnsi="Times New Roman" w:cs="Times New Roman"/>
                <w:sz w:val="16"/>
                <w:szCs w:val="16"/>
              </w:rPr>
              <w:t>31368</w:t>
            </w:r>
          </w:p>
        </w:tc>
        <w:tc>
          <w:tcPr>
            <w:tcW w:w="567" w:type="dxa"/>
          </w:tcPr>
          <w:p w14:paraId="06F4F10A" w14:textId="77777777" w:rsidR="00C40C9B" w:rsidRPr="0029453D" w:rsidRDefault="00C40C9B" w:rsidP="00241B7C">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3444</w:t>
            </w:r>
          </w:p>
        </w:tc>
      </w:tr>
    </w:tbl>
    <w:p w14:paraId="2800CD37" w14:textId="77777777" w:rsidR="004D75A6" w:rsidRPr="007D6411" w:rsidRDefault="0029453D" w:rsidP="001D745A">
      <w:pPr>
        <w:spacing w:beforeLines="50" w:before="120" w:afterLines="50" w:after="120"/>
        <w:ind w:firstLineChars="100" w:firstLine="200"/>
        <w:jc w:val="both"/>
        <w:rPr>
          <w:lang w:eastAsia="zh-CN"/>
        </w:rPr>
      </w:pPr>
      <w:r>
        <w:t xml:space="preserve">Furthermore, to validate the generalization capability of our model across different scenarios, we also conduct inference tests on </w:t>
      </w:r>
      <w:r>
        <w:rPr>
          <w:highlight w:val="yellow"/>
        </w:rPr>
        <w:t>two independent external datasets, ChatMed_Consult and Huatuo26M, and one source-related Cmedia held-out subset. Detailed information for all experimental datasets is summarized in Table 2, and overlap-screening details are provided in Supplementary Section S7.</w:t>
      </w:r>
    </w:p>
    <w:p w14:paraId="41CD71CD" w14:textId="77777777" w:rsidR="00A85818" w:rsidRDefault="00156C01" w:rsidP="00270A6F">
      <w:pPr>
        <w:pStyle w:val="2"/>
        <w:jc w:val="both"/>
      </w:pPr>
      <w:r>
        <w:t xml:space="preserve">Experimental </w:t>
      </w:r>
      <w:r w:rsidR="00CB4812">
        <w:t>S</w:t>
      </w:r>
      <w:r w:rsidR="00A85818">
        <w:t>ettings</w:t>
      </w:r>
    </w:p>
    <w:p w14:paraId="01938F82" w14:textId="77777777" w:rsidR="00A85818" w:rsidRPr="007D6411" w:rsidRDefault="00156C01" w:rsidP="00270A6F">
      <w:pPr>
        <w:pStyle w:val="Text"/>
        <w:spacing w:line="240" w:lineRule="auto"/>
      </w:pPr>
      <w:r>
        <w:rPr>
          <w:highlight w:val="yellow"/>
        </w:rPr>
        <w:t>Evaluation Criteria. The main continual-learning evaluation uses deterministic LLM-based scoring and corrected continual-learning metrics. Each response receives Safety, Professionalism, and Fluency scores on a 0–100 scale, with equal weights. Pairwise comparisons use randomized answer order and the labels Win, Lose, or Tie. DeepSeek-V3.1-Terminus is used for the main continual-learning evaluation; the generalization analysis additionally uses GPT-4.1, Grok 3, and Gemini 2.5 Pro. Evaluator temperature is 0, model identifiers are blinded, invalid JSON outputs are retried up to three times, and complete prompts and schemas are provided in Supplementary Sections S1–S4.</w:t>
      </w:r>
    </w:p>
    <w:p w14:paraId="14F50D06" w14:textId="77777777" w:rsidR="00420D50" w:rsidRDefault="00420D50" w:rsidP="00270A6F">
      <w:pPr>
        <w:pStyle w:val="Text"/>
        <w:numPr>
          <w:ilvl w:val="0"/>
          <w:numId w:val="47"/>
        </w:numPr>
        <w:spacing w:line="240" w:lineRule="auto"/>
        <w:rPr>
          <w:lang w:eastAsia="zh-CN"/>
        </w:rPr>
      </w:pPr>
      <w:r>
        <w:rPr>
          <w:highlight w:val="yellow"/>
        </w:rPr>
        <w:t>Safety evaluates factual and medical-risk content but is an automated behavioral score rather than clinical ground truth.</w:t>
      </w:r>
    </w:p>
    <w:p w14:paraId="18016BC3" w14:textId="77777777" w:rsidR="00420D50" w:rsidRDefault="00420D50" w:rsidP="00270A6F">
      <w:pPr>
        <w:pStyle w:val="Text"/>
        <w:numPr>
          <w:ilvl w:val="0"/>
          <w:numId w:val="47"/>
        </w:numPr>
        <w:spacing w:line="240" w:lineRule="auto"/>
        <w:rPr>
          <w:lang w:eastAsia="zh-CN"/>
        </w:rPr>
      </w:pPr>
      <w:r>
        <w:rPr>
          <w:highlight w:val="yellow"/>
        </w:rPr>
        <w:t>Professionalism evaluates understanding, clarity, relevance, and appropriate qualification.</w:t>
      </w:r>
    </w:p>
    <w:p w14:paraId="098FC8E2" w14:textId="77777777" w:rsidR="00420D50" w:rsidRDefault="00420D50" w:rsidP="00270A6F">
      <w:pPr>
        <w:pStyle w:val="Text"/>
        <w:numPr>
          <w:ilvl w:val="0"/>
          <w:numId w:val="47"/>
        </w:numPr>
        <w:spacing w:line="240" w:lineRule="auto"/>
        <w:rPr>
          <w:lang w:eastAsia="zh-CN"/>
        </w:rPr>
      </w:pPr>
      <w:r>
        <w:rPr>
          <w:highlight w:val="yellow"/>
        </w:rPr>
        <w:t>Fluency evaluates coherence, consistency, and readability.</w:t>
      </w:r>
    </w:p>
    <w:p w14:paraId="6C1A484C" w14:textId="77777777" w:rsidR="00112A06" w:rsidRPr="004E3FB4" w:rsidRDefault="00112A06" w:rsidP="006B12B8">
      <w:pPr>
        <w:pStyle w:val="af5"/>
        <w:keepNext/>
        <w:spacing w:beforeLines="50" w:before="120" w:afterLines="50" w:after="120"/>
        <w:jc w:val="both"/>
        <w:rPr>
          <w:rFonts w:ascii="Times New Roman" w:hAnsi="Times New Roman" w:cs="Times New Roman"/>
          <w:sz w:val="18"/>
          <w:szCs w:val="18"/>
          <w:lang w:eastAsia="zh-CN"/>
        </w:rPr>
      </w:pPr>
      <w:r w:rsidRPr="004E3FB4">
        <w:rPr>
          <w:rFonts w:ascii="Times New Roman" w:hAnsi="Times New Roman" w:cs="Times New Roman"/>
          <w:highlight w:val="yellow"/>
        </w:rPr>
        <w:lastRenderedPageBreak/>
        <w:t>Table 3: Task-learning orders on CMedCL (IM: Internal Medicine; S: Surgery; P: Pediatrics; GO: Gynecology and Obstetrics; A: Andrology; O: Oncology).</w:t>
      </w:r>
    </w:p>
    <w:tbl>
      <w:tblPr>
        <w:tblStyle w:val="31"/>
        <w:tblW w:w="439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842"/>
        <w:gridCol w:w="1560"/>
      </w:tblGrid>
      <w:tr w:rsidR="00112A06" w:rsidRPr="008D29EA" w14:paraId="0746CB60" w14:textId="77777777" w:rsidTr="00D35DFB">
        <w:trPr>
          <w:trHeight w:hRule="exact" w:val="210"/>
          <w:jc w:val="center"/>
        </w:trPr>
        <w:tc>
          <w:tcPr>
            <w:tcW w:w="993" w:type="dxa"/>
            <w:tcBorders>
              <w:top w:val="single" w:sz="12" w:space="0" w:color="auto"/>
              <w:bottom w:val="single" w:sz="6" w:space="0" w:color="auto"/>
            </w:tcBorders>
            <w:vAlign w:val="center"/>
          </w:tcPr>
          <w:p w14:paraId="47548B06" w14:textId="77777777" w:rsidR="00112A06" w:rsidRPr="008D29EA"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Task Order</w:t>
            </w:r>
          </w:p>
        </w:tc>
        <w:tc>
          <w:tcPr>
            <w:tcW w:w="1842" w:type="dxa"/>
            <w:tcBorders>
              <w:top w:val="single" w:sz="12" w:space="0" w:color="auto"/>
              <w:bottom w:val="single" w:sz="6" w:space="0" w:color="auto"/>
            </w:tcBorders>
          </w:tcPr>
          <w:p w14:paraId="11664DB5" w14:textId="77777777" w:rsidR="00112A06"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Order Type</w:t>
            </w:r>
          </w:p>
        </w:tc>
        <w:tc>
          <w:tcPr>
            <w:tcW w:w="1560" w:type="dxa"/>
            <w:tcBorders>
              <w:top w:val="single" w:sz="12" w:space="0" w:color="auto"/>
              <w:bottom w:val="single" w:sz="6" w:space="0" w:color="auto"/>
            </w:tcBorders>
          </w:tcPr>
          <w:p w14:paraId="1CBFDB25" w14:textId="77777777" w:rsidR="00112A06" w:rsidRPr="00842A05"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List of Specialties</w:t>
            </w:r>
          </w:p>
        </w:tc>
      </w:tr>
      <w:tr w:rsidR="00112A06" w:rsidRPr="008D29EA" w14:paraId="677F5E01" w14:textId="77777777" w:rsidTr="00D35DFB">
        <w:trPr>
          <w:trHeight w:hRule="exact" w:val="210"/>
          <w:jc w:val="center"/>
        </w:trPr>
        <w:tc>
          <w:tcPr>
            <w:tcW w:w="993" w:type="dxa"/>
            <w:vAlign w:val="center"/>
          </w:tcPr>
          <w:p w14:paraId="41F4C671" w14:textId="77777777" w:rsidR="00112A06" w:rsidRPr="008D29EA"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Order 1</w:t>
            </w:r>
          </w:p>
        </w:tc>
        <w:tc>
          <w:tcPr>
            <w:tcW w:w="1842" w:type="dxa"/>
          </w:tcPr>
          <w:p w14:paraId="666DA91A" w14:textId="77777777" w:rsidR="00112A06" w:rsidRPr="0029453D"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Disciplinary Sequence</w:t>
            </w:r>
          </w:p>
        </w:tc>
        <w:tc>
          <w:tcPr>
            <w:tcW w:w="1560" w:type="dxa"/>
          </w:tcPr>
          <w:p w14:paraId="17FD324C" w14:textId="77777777" w:rsidR="00112A06" w:rsidRPr="0029453D"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IM, S, P, GO, A, O</w:t>
            </w:r>
          </w:p>
        </w:tc>
      </w:tr>
      <w:tr w:rsidR="00112A06" w:rsidRPr="008D29EA" w14:paraId="0EAD0818" w14:textId="77777777" w:rsidTr="00D35DFB">
        <w:trPr>
          <w:trHeight w:hRule="exact" w:val="210"/>
          <w:jc w:val="center"/>
        </w:trPr>
        <w:tc>
          <w:tcPr>
            <w:tcW w:w="993" w:type="dxa"/>
            <w:vAlign w:val="center"/>
          </w:tcPr>
          <w:p w14:paraId="1C4648BF" w14:textId="77777777" w:rsidR="00112A06" w:rsidRPr="008D29EA"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Order 2</w:t>
            </w:r>
          </w:p>
        </w:tc>
        <w:tc>
          <w:tcPr>
            <w:tcW w:w="1842" w:type="dxa"/>
          </w:tcPr>
          <w:p w14:paraId="4F618EF1" w14:textId="77777777" w:rsidR="00112A06" w:rsidRPr="0029453D"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Random Sequence</w:t>
            </w:r>
          </w:p>
        </w:tc>
        <w:tc>
          <w:tcPr>
            <w:tcW w:w="1560" w:type="dxa"/>
          </w:tcPr>
          <w:p w14:paraId="6CB59F4C" w14:textId="77777777" w:rsidR="00112A06" w:rsidRPr="0029453D"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O, P, S, A, IM, GO</w:t>
            </w:r>
          </w:p>
        </w:tc>
      </w:tr>
      <w:tr w:rsidR="00112A06" w:rsidRPr="008D29EA" w14:paraId="6E02116C" w14:textId="77777777" w:rsidTr="00D35DFB">
        <w:trPr>
          <w:trHeight w:hRule="exact" w:val="210"/>
          <w:jc w:val="center"/>
        </w:trPr>
        <w:tc>
          <w:tcPr>
            <w:tcW w:w="993" w:type="dxa"/>
            <w:vAlign w:val="center"/>
          </w:tcPr>
          <w:p w14:paraId="1F1C4056" w14:textId="77777777" w:rsidR="00112A06" w:rsidRPr="008D29EA"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Order 3</w:t>
            </w:r>
          </w:p>
        </w:tc>
        <w:tc>
          <w:tcPr>
            <w:tcW w:w="1842" w:type="dxa"/>
          </w:tcPr>
          <w:p w14:paraId="19DCDEE3" w14:textId="77777777" w:rsidR="00112A06" w:rsidRPr="0029453D"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Challenging Sequence</w:t>
            </w:r>
          </w:p>
        </w:tc>
        <w:tc>
          <w:tcPr>
            <w:tcW w:w="1560" w:type="dxa"/>
          </w:tcPr>
          <w:p w14:paraId="495F746B" w14:textId="77777777" w:rsidR="00112A06" w:rsidRPr="0029453D" w:rsidRDefault="00112A06" w:rsidP="00D35DFB">
            <w:pPr>
              <w:jc w:val="both"/>
              <w:rPr>
                <w:rFonts w:ascii="Times New Roman" w:eastAsia="等线" w:hAnsi="Times New Roman" w:cs="Times New Roman"/>
                <w:sz w:val="16"/>
                <w:szCs w:val="16"/>
              </w:rPr>
            </w:pPr>
            <w:r w:rsidRPr="00C22382">
              <w:rPr>
                <w:rFonts w:ascii="Times New Roman" w:eastAsia="等线" w:hAnsi="Times New Roman" w:cs="Times New Roman"/>
                <w:sz w:val="16"/>
                <w:szCs w:val="16"/>
              </w:rPr>
              <w:t>A, P, S, GO, IM, O</w:t>
            </w:r>
          </w:p>
        </w:tc>
      </w:tr>
    </w:tbl>
    <w:p w14:paraId="6063534B" w14:textId="44360E50" w:rsidR="007520DC" w:rsidRDefault="007520DC" w:rsidP="003329AD">
      <w:pPr>
        <w:pStyle w:val="Text"/>
        <w:spacing w:beforeLines="50" w:before="120" w:line="240" w:lineRule="auto"/>
        <w:rPr>
          <w:lang w:eastAsia="zh-CN"/>
        </w:rPr>
      </w:pPr>
      <w:r>
        <w:rPr>
          <w:highlight w:val="yellow"/>
        </w:rPr>
        <w:t xml:space="preserve">Let </w:t>
      </w:r>
      <m:oMath>
        <m:sSub>
          <m:sSubPr>
            <m:ctrlPr>
              <w:rPr>
                <w:rFonts w:ascii="Cambria Math" w:hAnsi="Cambria Math"/>
                <w:i/>
              </w:rPr>
            </m:ctrlPr>
          </m:sSubPr>
          <m:e>
            <m:r>
              <w:rPr>
                <w:rFonts w:ascii="Cambria Math" w:hAnsi="Cambria Math"/>
                <w:highlight w:val="yellow"/>
              </w:rPr>
              <m:t>R</m:t>
            </m:r>
          </m:e>
          <m:sub>
            <m:r>
              <w:rPr>
                <w:rFonts w:ascii="Cambria Math" w:hAnsi="Cambria Math"/>
              </w:rPr>
              <m:t>i,j</m:t>
            </m:r>
          </m:sub>
        </m:sSub>
      </m:oMath>
      <w:r>
        <w:rPr>
          <w:highlight w:val="yellow"/>
        </w:rPr>
        <w:t xml:space="preserve"> denote the Average LLM Score on task </w:t>
      </w:r>
      <m:oMath>
        <m:r>
          <w:rPr>
            <w:rFonts w:ascii="Cambria Math" w:hAnsi="Cambria Math"/>
            <w:highlight w:val="yellow"/>
          </w:rPr>
          <m:t>j</m:t>
        </m:r>
      </m:oMath>
      <w:r>
        <w:rPr>
          <w:highlight w:val="yellow"/>
        </w:rPr>
        <w:t xml:space="preserve"> after training through task </w:t>
      </w:r>
      <m:oMath>
        <m:r>
          <w:rPr>
            <w:rFonts w:ascii="Cambria Math" w:hAnsi="Cambria Math"/>
            <w:highlight w:val="yellow"/>
          </w:rPr>
          <m:t>i</m:t>
        </m:r>
      </m:oMath>
      <w:r>
        <w:rPr>
          <w:highlight w:val="yellow"/>
        </w:rPr>
        <w:t xml:space="preserve">, and let </w:t>
      </w:r>
      <m:oMath>
        <m:sSub>
          <m:sSubPr>
            <m:ctrlPr>
              <w:rPr>
                <w:rFonts w:ascii="Cambria Math" w:hAnsi="Cambria Math"/>
                <w:i/>
              </w:rPr>
            </m:ctrlPr>
          </m:sSubPr>
          <m:e>
            <m:r>
              <w:rPr>
                <w:rFonts w:ascii="Cambria Math" w:hAnsi="Cambria Math"/>
                <w:highlight w:val="yellow"/>
              </w:rPr>
              <m:t>R</m:t>
            </m:r>
          </m:e>
          <m:sub>
            <m:r>
              <w:rPr>
                <w:rFonts w:ascii="Cambria Math" w:hAnsi="Cambria Math"/>
              </w:rPr>
              <m:t>0,j</m:t>
            </m:r>
          </m:sub>
        </m:sSub>
      </m:oMath>
      <w:r>
        <w:rPr>
          <w:highlight w:val="yellow"/>
        </w:rPr>
        <w:t xml:space="preserve"> denote the initial-model performance. We report Forward Transfer (FWT), per-task forgetting </w:t>
      </w:r>
      <m:oMath>
        <m:sSub>
          <m:sSubPr>
            <m:ctrlPr>
              <w:rPr>
                <w:rFonts w:ascii="Cambria Math" w:hAnsi="Cambria Math"/>
                <w:i/>
              </w:rPr>
            </m:ctrlPr>
          </m:sSubPr>
          <m:e>
            <m:r>
              <w:rPr>
                <w:rFonts w:ascii="Cambria Math" w:hAnsi="Cambria Math"/>
              </w:rPr>
              <m:t>F</m:t>
            </m:r>
          </m:e>
          <m:sub>
            <m:r>
              <w:rPr>
                <w:rFonts w:ascii="Cambria Math" w:hAnsi="Cambria Math"/>
              </w:rPr>
              <m:t>j</m:t>
            </m:r>
          </m:sub>
        </m:sSub>
      </m:oMath>
      <w:r>
        <w:rPr>
          <w:highlight w:val="yellow"/>
        </w:rPr>
        <w:t>, average Forgetting Rate (FR), Backward Transfer (BWT), stage-wise Average Performance (</w:t>
      </w:r>
      <m:oMath>
        <m:sSub>
          <m:sSubPr>
            <m:ctrlPr>
              <w:rPr>
                <w:rFonts w:ascii="Cambria Math" w:hAnsi="Cambria Math"/>
                <w:i/>
              </w:rPr>
            </m:ctrlPr>
          </m:sSubPr>
          <m:e>
            <m:r>
              <w:rPr>
                <w:rFonts w:ascii="Cambria Math" w:hAnsi="Cambria Math"/>
              </w:rPr>
              <m:t>AP</m:t>
            </m:r>
          </m:e>
          <m:sub>
            <m:r>
              <w:rPr>
                <w:rFonts w:ascii="Cambria Math" w:hAnsi="Cambria Math"/>
              </w:rPr>
              <m:t>i</m:t>
            </m:r>
          </m:sub>
        </m:sSub>
      </m:oMath>
      <w:r>
        <w:rPr>
          <w:highlight w:val="yellow"/>
        </w:rPr>
        <w:t>), and Final Average Performance (FAP). All difference-based metrics are reported in Average LLM Score points. The complete performance matrix is provided in Supplementary Section S6.</w:t>
      </w:r>
    </w:p>
    <w:p w14:paraId="42960A46" w14:textId="1114FFB7" w:rsidR="006115B6" w:rsidRPr="00490F09" w:rsidRDefault="00000000" w:rsidP="00270A6F">
      <w:pPr>
        <w:pStyle w:val="Text"/>
        <w:spacing w:line="240" w:lineRule="auto"/>
        <w:ind w:firstLine="0"/>
        <w:rPr>
          <w:highlight w:val="yellow"/>
          <w:lang w:eastAsia="zh-CN"/>
        </w:rPr>
      </w:pPr>
      <m:oMathPara>
        <m:oMath>
          <m:eqArr>
            <m:eqArrPr>
              <m:maxDist m:val="1"/>
              <m:ctrlPr>
                <w:rPr>
                  <w:rFonts w:ascii="Cambria Math" w:hAnsi="Cambria Math"/>
                  <w:i/>
                  <w:highlight w:val="yellow"/>
                </w:rPr>
              </m:ctrlPr>
            </m:eqArrPr>
            <m:e>
              <m:r>
                <m:rPr>
                  <m:sty m:val="p"/>
                </m:rPr>
                <w:rPr>
                  <w:rFonts w:ascii="Cambria Math" w:hAnsi="Cambria Math"/>
                  <w:highlight w:val="yellow"/>
                </w:rPr>
                <m:t>FWT=</m:t>
              </m:r>
              <m:f>
                <m:fPr>
                  <m:ctrlPr>
                    <w:rPr>
                      <w:rFonts w:ascii="Cambria Math" w:hAnsi="Cambria Math"/>
                      <w:highlight w:val="yellow"/>
                    </w:rPr>
                  </m:ctrlPr>
                </m:fPr>
                <m:num>
                  <m:r>
                    <m:rPr>
                      <m:sty m:val="p"/>
                    </m:rPr>
                    <w:rPr>
                      <w:rFonts w:ascii="Cambria Math" w:hAnsi="Cambria Math"/>
                      <w:highlight w:val="yellow"/>
                    </w:rPr>
                    <m:t>1</m:t>
                  </m:r>
                </m:num>
                <m:den>
                  <m:r>
                    <w:rPr>
                      <w:rFonts w:ascii="Cambria Math" w:hAnsi="Cambria Math"/>
                      <w:highlight w:val="yellow"/>
                    </w:rPr>
                    <m:t>N</m:t>
                  </m:r>
                  <m:r>
                    <m:rPr>
                      <m:sty m:val="p"/>
                    </m:rPr>
                    <w:rPr>
                      <w:rFonts w:ascii="Cambria Math" w:hAnsi="Cambria Math"/>
                      <w:highlight w:val="yellow"/>
                    </w:rPr>
                    <m:t>-1</m:t>
                  </m:r>
                </m:den>
              </m:f>
              <m:nary>
                <m:naryPr>
                  <m:chr m:val="∑"/>
                  <m:limLoc m:val="undOvr"/>
                  <m:grow m:val="1"/>
                  <m:ctrlPr>
                    <w:rPr>
                      <w:rFonts w:ascii="Cambria Math" w:hAnsi="Cambria Math"/>
                      <w:highlight w:val="yellow"/>
                    </w:rPr>
                  </m:ctrlPr>
                </m:naryPr>
                <m:sub>
                  <m:r>
                    <w:rPr>
                      <w:rFonts w:ascii="Cambria Math" w:hAnsi="Cambria Math"/>
                      <w:highlight w:val="yellow"/>
                    </w:rPr>
                    <m:t>j</m:t>
                  </m:r>
                  <m:r>
                    <m:rPr>
                      <m:sty m:val="p"/>
                    </m:rPr>
                    <w:rPr>
                      <w:rFonts w:ascii="Cambria Math" w:hAnsi="Cambria Math"/>
                      <w:highlight w:val="yellow"/>
                    </w:rPr>
                    <m:t>=2</m:t>
                  </m:r>
                </m:sub>
                <m:sup>
                  <m:r>
                    <w:rPr>
                      <w:rFonts w:ascii="Cambria Math" w:hAnsi="Cambria Math"/>
                      <w:highlight w:val="yellow"/>
                    </w:rPr>
                    <m:t>N</m:t>
                  </m:r>
                </m:sup>
                <m:e>
                  <m:d>
                    <m:dPr>
                      <m:ctrlPr>
                        <w:rPr>
                          <w:rFonts w:ascii="Cambria Math" w:hAnsi="Cambria Math"/>
                          <w:highlight w:val="yellow"/>
                        </w:rPr>
                      </m:ctrlPr>
                    </m:dPr>
                    <m:e>
                      <m:sSub>
                        <m:sSubPr>
                          <m:ctrlPr>
                            <w:rPr>
                              <w:rFonts w:ascii="Cambria Math" w:hAnsi="Cambria Math"/>
                              <w:highlight w:val="yellow"/>
                            </w:rPr>
                          </m:ctrlPr>
                        </m:sSubPr>
                        <m:e>
                          <m:r>
                            <w:rPr>
                              <w:rFonts w:ascii="Cambria Math" w:hAnsi="Cambria Math"/>
                              <w:highlight w:val="yellow"/>
                            </w:rPr>
                            <m:t>A</m:t>
                          </m:r>
                        </m:e>
                        <m:sub>
                          <m:r>
                            <w:rPr>
                              <w:rFonts w:ascii="Cambria Math" w:hAnsi="Cambria Math"/>
                              <w:highlight w:val="yellow"/>
                            </w:rPr>
                            <m:t>j</m:t>
                          </m:r>
                          <m:r>
                            <m:rPr>
                              <m:sty m:val="p"/>
                            </m:rPr>
                            <w:rPr>
                              <w:rFonts w:ascii="Cambria Math" w:hAnsi="Cambria Math"/>
                              <w:highlight w:val="yellow"/>
                            </w:rPr>
                            <m:t>-1,</m:t>
                          </m:r>
                          <m:r>
                            <w:rPr>
                              <w:rFonts w:ascii="Cambria Math" w:hAnsi="Cambria Math"/>
                              <w:highlight w:val="yellow"/>
                            </w:rPr>
                            <m:t>j</m:t>
                          </m:r>
                        </m:sub>
                      </m:sSub>
                      <m:r>
                        <m:rPr>
                          <m:sty m:val="p"/>
                        </m:rP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A</m:t>
                          </m:r>
                        </m:e>
                        <m:sub>
                          <m:r>
                            <m:rPr>
                              <m:sty m:val="p"/>
                            </m:rPr>
                            <w:rPr>
                              <w:rFonts w:ascii="Cambria Math" w:hAnsi="Cambria Math"/>
                              <w:highlight w:val="yellow"/>
                            </w:rPr>
                            <m:t>0,</m:t>
                          </m:r>
                          <m:r>
                            <w:rPr>
                              <w:rFonts w:ascii="Cambria Math" w:hAnsi="Cambria Math"/>
                              <w:highlight w:val="yellow"/>
                            </w:rPr>
                            <m:t>j</m:t>
                          </m:r>
                        </m:sub>
                      </m:sSub>
                    </m:e>
                  </m:d>
                </m:e>
              </m:nary>
              <m:r>
                <w:rPr>
                  <w:rFonts w:ascii="Cambria Math" w:hAnsi="Cambria Math"/>
                  <w:highlight w:val="yellow"/>
                </w:rPr>
                <m:t>#</m:t>
              </m:r>
              <m:d>
                <m:dPr>
                  <m:ctrlPr>
                    <w:rPr>
                      <w:rFonts w:ascii="Cambria Math" w:hAnsi="Cambria Math"/>
                      <w:i/>
                      <w:highlight w:val="yellow"/>
                    </w:rPr>
                  </m:ctrlPr>
                </m:dPr>
                <m:e>
                  <m:r>
                    <w:rPr>
                      <w:rFonts w:ascii="Cambria Math" w:hAnsi="Cambria Math"/>
                      <w:highlight w:val="yellow"/>
                    </w:rPr>
                    <m:t>10</m:t>
                  </m:r>
                </m:e>
              </m:d>
            </m:e>
          </m:eqArr>
        </m:oMath>
      </m:oMathPara>
    </w:p>
    <w:p w14:paraId="514B29B9" w14:textId="4B8C8E73" w:rsidR="006115B6" w:rsidRPr="00490F09" w:rsidRDefault="00000000" w:rsidP="00270A6F">
      <w:pPr>
        <w:pStyle w:val="Text"/>
        <w:spacing w:line="240" w:lineRule="auto"/>
        <w:ind w:firstLine="0"/>
        <w:rPr>
          <w:highlight w:val="yellow"/>
          <w:lang w:eastAsia="zh-CN"/>
        </w:rPr>
      </w:pPr>
      <m:oMathPara>
        <m:oMath>
          <m:eqArr>
            <m:eqArrPr>
              <m:maxDist m:val="1"/>
              <m:ctrlPr>
                <w:rPr>
                  <w:rFonts w:ascii="Cambria Math" w:hAnsi="Cambria Math"/>
                  <w:i/>
                  <w:highlight w:val="yellow"/>
                </w:rPr>
              </m:ctrlPr>
            </m:eqArrPr>
            <m:e>
              <m:sSub>
                <m:sSubPr>
                  <m:ctrlPr>
                    <w:rPr>
                      <w:rFonts w:ascii="Cambria Math" w:hAnsi="Cambria Math"/>
                      <w:highlight w:val="yellow"/>
                    </w:rPr>
                  </m:ctrlPr>
                </m:sSubPr>
                <m:e>
                  <m:r>
                    <w:rPr>
                      <w:rFonts w:ascii="Cambria Math" w:hAnsi="Cambria Math"/>
                      <w:highlight w:val="yellow"/>
                    </w:rPr>
                    <m:t>F</m:t>
                  </m:r>
                </m:e>
                <m:sub>
                  <m:r>
                    <w:rPr>
                      <w:rFonts w:ascii="Cambria Math" w:hAnsi="Cambria Math"/>
                      <w:highlight w:val="yellow"/>
                    </w:rPr>
                    <m:t>j</m:t>
                  </m:r>
                </m:sub>
              </m:sSub>
              <m:r>
                <m:rPr>
                  <m:sty m:val="p"/>
                </m:rPr>
                <w:rPr>
                  <w:rFonts w:ascii="Cambria Math" w:hAnsi="Cambria Math"/>
                  <w:highlight w:val="yellow"/>
                </w:rPr>
                <m:t>=</m:t>
              </m:r>
              <m:limLow>
                <m:limLowPr>
                  <m:ctrlPr>
                    <w:rPr>
                      <w:rFonts w:ascii="Cambria Math" w:hAnsi="Cambria Math"/>
                      <w:highlight w:val="yellow"/>
                    </w:rPr>
                  </m:ctrlPr>
                </m:limLowPr>
                <m:e>
                  <m:r>
                    <m:rPr>
                      <m:sty m:val="p"/>
                    </m:rPr>
                    <w:rPr>
                      <w:rFonts w:ascii="Cambria Math" w:hAnsi="Cambria Math"/>
                      <w:highlight w:val="yellow"/>
                    </w:rPr>
                    <m:t>max⁡</m:t>
                  </m:r>
                </m:e>
                <m:lim>
                  <m:r>
                    <w:rPr>
                      <w:rFonts w:ascii="Cambria Math" w:hAnsi="Cambria Math"/>
                      <w:highlight w:val="yellow"/>
                    </w:rPr>
                    <m:t>k</m:t>
                  </m:r>
                  <m:r>
                    <m:rPr>
                      <m:sty m:val="p"/>
                    </m:rPr>
                    <w:rPr>
                      <w:rFonts w:ascii="Cambria Math" w:hAnsi="Cambria Math"/>
                      <w:highlight w:val="yellow"/>
                    </w:rPr>
                    <m:t>∈{</m:t>
                  </m:r>
                  <m:r>
                    <w:rPr>
                      <w:rFonts w:ascii="Cambria Math" w:hAnsi="Cambria Math"/>
                      <w:highlight w:val="yellow"/>
                    </w:rPr>
                    <m:t>j</m:t>
                  </m:r>
                  <m:r>
                    <m:rPr>
                      <m:sty m:val="p"/>
                    </m:rPr>
                    <w:rPr>
                      <w:rFonts w:ascii="Cambria Math" w:hAnsi="Cambria Math"/>
                      <w:highlight w:val="yellow"/>
                    </w:rPr>
                    <m:t>,…,</m:t>
                  </m:r>
                  <m:r>
                    <w:rPr>
                      <w:rFonts w:ascii="Cambria Math" w:hAnsi="Cambria Math"/>
                      <w:highlight w:val="yellow"/>
                    </w:rPr>
                    <m:t>N</m:t>
                  </m:r>
                  <m:r>
                    <m:rPr>
                      <m:sty m:val="p"/>
                    </m:rPr>
                    <w:rPr>
                      <w:rFonts w:ascii="Cambria Math" w:hAnsi="Cambria Math"/>
                      <w:highlight w:val="yellow"/>
                    </w:rPr>
                    <m:t>-1}</m:t>
                  </m:r>
                </m:lim>
              </m:limLow>
              <m:sSub>
                <m:sSubPr>
                  <m:ctrlPr>
                    <w:rPr>
                      <w:rFonts w:ascii="Cambria Math" w:hAnsi="Cambria Math"/>
                      <w:highlight w:val="yellow"/>
                    </w:rPr>
                  </m:ctrlPr>
                </m:sSubPr>
                <m:e>
                  <m:r>
                    <w:rPr>
                      <w:rFonts w:ascii="Cambria Math" w:hAnsi="Cambria Math"/>
                      <w:highlight w:val="yellow"/>
                    </w:rPr>
                    <m:t>A</m:t>
                  </m:r>
                </m:e>
                <m:sub>
                  <m:r>
                    <w:rPr>
                      <w:rFonts w:ascii="Cambria Math" w:hAnsi="Cambria Math"/>
                      <w:highlight w:val="yellow"/>
                    </w:rPr>
                    <m:t>k</m:t>
                  </m:r>
                  <m:r>
                    <m:rPr>
                      <m:sty m:val="p"/>
                    </m:rPr>
                    <w:rPr>
                      <w:rFonts w:ascii="Cambria Math" w:hAnsi="Cambria Math"/>
                      <w:highlight w:val="yellow"/>
                    </w:rPr>
                    <m:t>,</m:t>
                  </m:r>
                  <m:r>
                    <w:rPr>
                      <w:rFonts w:ascii="Cambria Math" w:hAnsi="Cambria Math"/>
                      <w:highlight w:val="yellow"/>
                    </w:rPr>
                    <m:t>j</m:t>
                  </m:r>
                </m:sub>
              </m:sSub>
              <m:r>
                <m:rPr>
                  <m:sty m:val="p"/>
                </m:rP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A</m:t>
                  </m:r>
                </m:e>
                <m:sub>
                  <m:r>
                    <w:rPr>
                      <w:rFonts w:ascii="Cambria Math" w:hAnsi="Cambria Math"/>
                      <w:highlight w:val="yellow"/>
                    </w:rPr>
                    <m:t>N</m:t>
                  </m:r>
                  <m:r>
                    <m:rPr>
                      <m:sty m:val="p"/>
                    </m:rPr>
                    <w:rPr>
                      <w:rFonts w:ascii="Cambria Math" w:hAnsi="Cambria Math"/>
                      <w:highlight w:val="yellow"/>
                    </w:rPr>
                    <m:t>,</m:t>
                  </m:r>
                  <m:r>
                    <w:rPr>
                      <w:rFonts w:ascii="Cambria Math" w:hAnsi="Cambria Math"/>
                      <w:highlight w:val="yellow"/>
                    </w:rPr>
                    <m:t>j</m:t>
                  </m:r>
                </m:sub>
              </m:sSub>
              <m:r>
                <w:rPr>
                  <w:rFonts w:ascii="Cambria Math" w:hAnsi="Cambria Math"/>
                  <w:highlight w:val="yellow"/>
                </w:rPr>
                <m:t>#</m:t>
              </m:r>
              <m:d>
                <m:dPr>
                  <m:ctrlPr>
                    <w:rPr>
                      <w:rFonts w:ascii="Cambria Math" w:hAnsi="Cambria Math"/>
                      <w:i/>
                      <w:highlight w:val="yellow"/>
                    </w:rPr>
                  </m:ctrlPr>
                </m:dPr>
                <m:e>
                  <m:r>
                    <w:rPr>
                      <w:rFonts w:ascii="Cambria Math" w:hAnsi="Cambria Math"/>
                      <w:highlight w:val="yellow"/>
                    </w:rPr>
                    <m:t>11</m:t>
                  </m:r>
                </m:e>
              </m:d>
            </m:e>
          </m:eqArr>
        </m:oMath>
      </m:oMathPara>
    </w:p>
    <w:p w14:paraId="42A3D9FD" w14:textId="22EE9BF9" w:rsidR="006115B6" w:rsidRPr="00490F09" w:rsidRDefault="00000000" w:rsidP="00270A6F">
      <w:pPr>
        <w:pStyle w:val="Text"/>
        <w:spacing w:line="240" w:lineRule="auto"/>
        <w:ind w:firstLine="0"/>
        <w:rPr>
          <w:highlight w:val="yellow"/>
          <w:lang w:eastAsia="zh-CN"/>
        </w:rPr>
      </w:pPr>
      <m:oMathPara>
        <m:oMath>
          <m:eqArr>
            <m:eqArrPr>
              <m:maxDist m:val="1"/>
              <m:ctrlPr>
                <w:rPr>
                  <w:rFonts w:ascii="Cambria Math" w:hAnsi="Cambria Math"/>
                  <w:i/>
                  <w:highlight w:val="yellow"/>
                </w:rPr>
              </m:ctrlPr>
            </m:eqArrPr>
            <m:e>
              <m:r>
                <m:rPr>
                  <m:sty m:val="p"/>
                </m:rPr>
                <w:rPr>
                  <w:rFonts w:ascii="Cambria Math" w:hAnsi="Cambria Math"/>
                  <w:highlight w:val="yellow"/>
                </w:rPr>
                <m:t>FR=</m:t>
              </m:r>
              <m:f>
                <m:fPr>
                  <m:ctrlPr>
                    <w:rPr>
                      <w:rFonts w:ascii="Cambria Math" w:hAnsi="Cambria Math"/>
                      <w:highlight w:val="yellow"/>
                    </w:rPr>
                  </m:ctrlPr>
                </m:fPr>
                <m:num>
                  <m:r>
                    <m:rPr>
                      <m:sty m:val="p"/>
                    </m:rPr>
                    <w:rPr>
                      <w:rFonts w:ascii="Cambria Math" w:hAnsi="Cambria Math"/>
                      <w:highlight w:val="yellow"/>
                    </w:rPr>
                    <m:t>1</m:t>
                  </m:r>
                </m:num>
                <m:den>
                  <m:r>
                    <w:rPr>
                      <w:rFonts w:ascii="Cambria Math" w:hAnsi="Cambria Math"/>
                      <w:highlight w:val="yellow"/>
                    </w:rPr>
                    <m:t>N</m:t>
                  </m:r>
                  <m:r>
                    <m:rPr>
                      <m:sty m:val="p"/>
                    </m:rPr>
                    <w:rPr>
                      <w:rFonts w:ascii="Cambria Math" w:hAnsi="Cambria Math"/>
                      <w:highlight w:val="yellow"/>
                    </w:rPr>
                    <m:t>-1</m:t>
                  </m:r>
                </m:den>
              </m:f>
              <m:nary>
                <m:naryPr>
                  <m:chr m:val="∑"/>
                  <m:limLoc m:val="undOvr"/>
                  <m:grow m:val="1"/>
                  <m:ctrlPr>
                    <w:rPr>
                      <w:rFonts w:ascii="Cambria Math" w:hAnsi="Cambria Math"/>
                      <w:highlight w:val="yellow"/>
                    </w:rPr>
                  </m:ctrlPr>
                </m:naryPr>
                <m:sub>
                  <m:r>
                    <w:rPr>
                      <w:rFonts w:ascii="Cambria Math" w:hAnsi="Cambria Math"/>
                      <w:highlight w:val="yellow"/>
                    </w:rPr>
                    <m:t>j</m:t>
                  </m:r>
                  <m:r>
                    <m:rPr>
                      <m:sty m:val="p"/>
                    </m:rPr>
                    <w:rPr>
                      <w:rFonts w:ascii="Cambria Math" w:hAnsi="Cambria Math"/>
                      <w:highlight w:val="yellow"/>
                    </w:rPr>
                    <m:t>=1</m:t>
                  </m:r>
                </m:sub>
                <m:sup>
                  <m:r>
                    <w:rPr>
                      <w:rFonts w:ascii="Cambria Math" w:hAnsi="Cambria Math"/>
                      <w:highlight w:val="yellow"/>
                    </w:rPr>
                    <m:t>N</m:t>
                  </m:r>
                  <m:r>
                    <m:rPr>
                      <m:sty m:val="p"/>
                    </m:rPr>
                    <w:rPr>
                      <w:rFonts w:ascii="Cambria Math" w:hAnsi="Cambria Math"/>
                      <w:highlight w:val="yellow"/>
                    </w:rPr>
                    <m:t>-1</m:t>
                  </m:r>
                </m:sup>
                <m:e>
                  <m:sSub>
                    <m:sSubPr>
                      <m:ctrlPr>
                        <w:rPr>
                          <w:rFonts w:ascii="Cambria Math" w:hAnsi="Cambria Math"/>
                          <w:highlight w:val="yellow"/>
                        </w:rPr>
                      </m:ctrlPr>
                    </m:sSubPr>
                    <m:e>
                      <m:r>
                        <w:rPr>
                          <w:rFonts w:ascii="Cambria Math" w:hAnsi="Cambria Math"/>
                          <w:highlight w:val="yellow"/>
                        </w:rPr>
                        <m:t>F</m:t>
                      </m:r>
                    </m:e>
                    <m:sub>
                      <m:r>
                        <w:rPr>
                          <w:rFonts w:ascii="Cambria Math" w:hAnsi="Cambria Math"/>
                          <w:highlight w:val="yellow"/>
                        </w:rPr>
                        <m:t>j</m:t>
                      </m:r>
                    </m:sub>
                  </m:sSub>
                </m:e>
              </m:nary>
              <m:r>
                <m:rPr>
                  <m:sty m:val="p"/>
                </m:rPr>
                <w:rPr>
                  <w:rFonts w:ascii="Cambria Math" w:hAnsi="Cambria Math"/>
                  <w:highlight w:val="yellow"/>
                </w:rPr>
                <m:t>=</m:t>
              </m:r>
              <m:f>
                <m:fPr>
                  <m:ctrlPr>
                    <w:rPr>
                      <w:rFonts w:ascii="Cambria Math" w:hAnsi="Cambria Math"/>
                      <w:highlight w:val="yellow"/>
                    </w:rPr>
                  </m:ctrlPr>
                </m:fPr>
                <m:num>
                  <m:r>
                    <m:rPr>
                      <m:sty m:val="p"/>
                    </m:rPr>
                    <w:rPr>
                      <w:rFonts w:ascii="Cambria Math" w:hAnsi="Cambria Math"/>
                      <w:highlight w:val="yellow"/>
                    </w:rPr>
                    <m:t>1</m:t>
                  </m:r>
                </m:num>
                <m:den>
                  <m:r>
                    <w:rPr>
                      <w:rFonts w:ascii="Cambria Math" w:hAnsi="Cambria Math"/>
                      <w:highlight w:val="yellow"/>
                    </w:rPr>
                    <m:t>N</m:t>
                  </m:r>
                  <m:r>
                    <m:rPr>
                      <m:sty m:val="p"/>
                    </m:rPr>
                    <w:rPr>
                      <w:rFonts w:ascii="Cambria Math" w:hAnsi="Cambria Math"/>
                      <w:highlight w:val="yellow"/>
                    </w:rPr>
                    <m:t>-1</m:t>
                  </m:r>
                </m:den>
              </m:f>
              <m:nary>
                <m:naryPr>
                  <m:chr m:val="∑"/>
                  <m:limLoc m:val="undOvr"/>
                  <m:grow m:val="1"/>
                  <m:ctrlPr>
                    <w:rPr>
                      <w:rFonts w:ascii="Cambria Math" w:hAnsi="Cambria Math"/>
                      <w:highlight w:val="yellow"/>
                    </w:rPr>
                  </m:ctrlPr>
                </m:naryPr>
                <m:sub>
                  <m:r>
                    <w:rPr>
                      <w:rFonts w:ascii="Cambria Math" w:hAnsi="Cambria Math"/>
                      <w:highlight w:val="yellow"/>
                    </w:rPr>
                    <m:t>j</m:t>
                  </m:r>
                  <m:r>
                    <m:rPr>
                      <m:sty m:val="p"/>
                    </m:rPr>
                    <w:rPr>
                      <w:rFonts w:ascii="Cambria Math" w:hAnsi="Cambria Math"/>
                      <w:highlight w:val="yellow"/>
                    </w:rPr>
                    <m:t>=1</m:t>
                  </m:r>
                </m:sub>
                <m:sup>
                  <m:r>
                    <w:rPr>
                      <w:rFonts w:ascii="Cambria Math" w:hAnsi="Cambria Math"/>
                      <w:highlight w:val="yellow"/>
                    </w:rPr>
                    <m:t>N</m:t>
                  </m:r>
                  <m:r>
                    <m:rPr>
                      <m:sty m:val="p"/>
                    </m:rPr>
                    <w:rPr>
                      <w:rFonts w:ascii="Cambria Math" w:hAnsi="Cambria Math"/>
                      <w:highlight w:val="yellow"/>
                    </w:rPr>
                    <m:t>-1</m:t>
                  </m:r>
                </m:sup>
                <m:e>
                  <m:d>
                    <m:dPr>
                      <m:ctrlPr>
                        <w:rPr>
                          <w:rFonts w:ascii="Cambria Math" w:hAnsi="Cambria Math"/>
                          <w:highlight w:val="yellow"/>
                        </w:rPr>
                      </m:ctrlPr>
                    </m:dPr>
                    <m:e>
                      <m:limLow>
                        <m:limLowPr>
                          <m:ctrlPr>
                            <w:rPr>
                              <w:rFonts w:ascii="Cambria Math" w:hAnsi="Cambria Math"/>
                              <w:highlight w:val="yellow"/>
                            </w:rPr>
                          </m:ctrlPr>
                        </m:limLowPr>
                        <m:e>
                          <m:r>
                            <m:rPr>
                              <m:sty m:val="p"/>
                            </m:rPr>
                            <w:rPr>
                              <w:rFonts w:ascii="Cambria Math" w:hAnsi="Cambria Math"/>
                              <w:highlight w:val="yellow"/>
                            </w:rPr>
                            <m:t>max⁡</m:t>
                          </m:r>
                        </m:e>
                        <m:lim>
                          <m:r>
                            <w:rPr>
                              <w:rFonts w:ascii="Cambria Math" w:hAnsi="Cambria Math"/>
                              <w:highlight w:val="yellow"/>
                            </w:rPr>
                            <m:t>k</m:t>
                          </m:r>
                          <m:r>
                            <m:rPr>
                              <m:sty m:val="p"/>
                            </m:rPr>
                            <w:rPr>
                              <w:rFonts w:ascii="Cambria Math" w:hAnsi="Cambria Math"/>
                              <w:highlight w:val="yellow"/>
                            </w:rPr>
                            <m:t>∈{</m:t>
                          </m:r>
                          <m:r>
                            <w:rPr>
                              <w:rFonts w:ascii="Cambria Math" w:hAnsi="Cambria Math"/>
                              <w:highlight w:val="yellow"/>
                            </w:rPr>
                            <m:t>j</m:t>
                          </m:r>
                          <m:r>
                            <m:rPr>
                              <m:sty m:val="p"/>
                            </m:rPr>
                            <w:rPr>
                              <w:rFonts w:ascii="Cambria Math" w:hAnsi="Cambria Math"/>
                              <w:highlight w:val="yellow"/>
                            </w:rPr>
                            <m:t>,…,</m:t>
                          </m:r>
                          <m:r>
                            <w:rPr>
                              <w:rFonts w:ascii="Cambria Math" w:hAnsi="Cambria Math"/>
                              <w:highlight w:val="yellow"/>
                            </w:rPr>
                            <m:t>N</m:t>
                          </m:r>
                          <m:r>
                            <m:rPr>
                              <m:sty m:val="p"/>
                            </m:rPr>
                            <w:rPr>
                              <w:rFonts w:ascii="Cambria Math" w:hAnsi="Cambria Math"/>
                              <w:highlight w:val="yellow"/>
                            </w:rPr>
                            <m:t>-1}</m:t>
                          </m:r>
                        </m:lim>
                      </m:limLow>
                      <m:sSub>
                        <m:sSubPr>
                          <m:ctrlPr>
                            <w:rPr>
                              <w:rFonts w:ascii="Cambria Math" w:hAnsi="Cambria Math"/>
                              <w:highlight w:val="yellow"/>
                            </w:rPr>
                          </m:ctrlPr>
                        </m:sSubPr>
                        <m:e>
                          <m:r>
                            <w:rPr>
                              <w:rFonts w:ascii="Cambria Math" w:hAnsi="Cambria Math"/>
                              <w:highlight w:val="yellow"/>
                            </w:rPr>
                            <m:t>A</m:t>
                          </m:r>
                        </m:e>
                        <m:sub>
                          <m:r>
                            <w:rPr>
                              <w:rFonts w:ascii="Cambria Math" w:hAnsi="Cambria Math"/>
                              <w:highlight w:val="yellow"/>
                            </w:rPr>
                            <m:t>k</m:t>
                          </m:r>
                          <m:r>
                            <m:rPr>
                              <m:sty m:val="p"/>
                            </m:rPr>
                            <w:rPr>
                              <w:rFonts w:ascii="Cambria Math" w:hAnsi="Cambria Math"/>
                              <w:highlight w:val="yellow"/>
                            </w:rPr>
                            <m:t>,</m:t>
                          </m:r>
                          <m:r>
                            <w:rPr>
                              <w:rFonts w:ascii="Cambria Math" w:hAnsi="Cambria Math"/>
                              <w:highlight w:val="yellow"/>
                            </w:rPr>
                            <m:t>j</m:t>
                          </m:r>
                        </m:sub>
                      </m:sSub>
                      <m:r>
                        <m:rPr>
                          <m:sty m:val="p"/>
                        </m:rP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A</m:t>
                          </m:r>
                        </m:e>
                        <m:sub>
                          <m:r>
                            <w:rPr>
                              <w:rFonts w:ascii="Cambria Math" w:hAnsi="Cambria Math"/>
                              <w:highlight w:val="yellow"/>
                            </w:rPr>
                            <m:t>N</m:t>
                          </m:r>
                          <m:r>
                            <m:rPr>
                              <m:sty m:val="p"/>
                            </m:rPr>
                            <w:rPr>
                              <w:rFonts w:ascii="Cambria Math" w:hAnsi="Cambria Math"/>
                              <w:highlight w:val="yellow"/>
                            </w:rPr>
                            <m:t>,</m:t>
                          </m:r>
                          <m:r>
                            <w:rPr>
                              <w:rFonts w:ascii="Cambria Math" w:hAnsi="Cambria Math"/>
                              <w:highlight w:val="yellow"/>
                            </w:rPr>
                            <m:t>j</m:t>
                          </m:r>
                        </m:sub>
                      </m:sSub>
                    </m:e>
                  </m:d>
                </m:e>
              </m:nary>
              <m:r>
                <w:rPr>
                  <w:rFonts w:ascii="Cambria Math" w:hAnsi="Cambria Math"/>
                  <w:highlight w:val="yellow"/>
                </w:rPr>
                <m:t>#</m:t>
              </m:r>
              <m:d>
                <m:dPr>
                  <m:ctrlPr>
                    <w:rPr>
                      <w:rFonts w:ascii="Cambria Math" w:hAnsi="Cambria Math"/>
                      <w:i/>
                      <w:highlight w:val="yellow"/>
                    </w:rPr>
                  </m:ctrlPr>
                </m:dPr>
                <m:e>
                  <m:r>
                    <w:rPr>
                      <w:rFonts w:ascii="Cambria Math" w:hAnsi="Cambria Math"/>
                      <w:highlight w:val="yellow"/>
                    </w:rPr>
                    <m:t>12</m:t>
                  </m:r>
                </m:e>
              </m:d>
            </m:e>
          </m:eqArr>
        </m:oMath>
      </m:oMathPara>
    </w:p>
    <w:p w14:paraId="6967B418" w14:textId="4A74DDC0" w:rsidR="006115B6" w:rsidRPr="00490F09" w:rsidRDefault="00000000" w:rsidP="00270A6F">
      <w:pPr>
        <w:pStyle w:val="Text"/>
        <w:spacing w:line="240" w:lineRule="auto"/>
        <w:ind w:firstLine="0"/>
        <w:rPr>
          <w:highlight w:val="yellow"/>
          <w:lang w:eastAsia="zh-CN"/>
        </w:rPr>
      </w:pPr>
      <m:oMathPara>
        <m:oMath>
          <m:eqArr>
            <m:eqArrPr>
              <m:maxDist m:val="1"/>
              <m:ctrlPr>
                <w:rPr>
                  <w:rFonts w:ascii="Cambria Math" w:hAnsi="Cambria Math"/>
                  <w:i/>
                  <w:highlight w:val="yellow"/>
                </w:rPr>
              </m:ctrlPr>
            </m:eqArrPr>
            <m:e>
              <m:r>
                <m:rPr>
                  <m:sty m:val="p"/>
                </m:rPr>
                <w:rPr>
                  <w:rFonts w:ascii="Cambria Math" w:hAnsi="Cambria Math"/>
                  <w:highlight w:val="yellow"/>
                </w:rPr>
                <m:t>BWT=</m:t>
              </m:r>
              <m:f>
                <m:fPr>
                  <m:ctrlPr>
                    <w:rPr>
                      <w:rFonts w:ascii="Cambria Math" w:hAnsi="Cambria Math"/>
                      <w:highlight w:val="yellow"/>
                    </w:rPr>
                  </m:ctrlPr>
                </m:fPr>
                <m:num>
                  <m:r>
                    <m:rPr>
                      <m:sty m:val="p"/>
                    </m:rPr>
                    <w:rPr>
                      <w:rFonts w:ascii="Cambria Math" w:hAnsi="Cambria Math"/>
                      <w:highlight w:val="yellow"/>
                    </w:rPr>
                    <m:t>1</m:t>
                  </m:r>
                </m:num>
                <m:den>
                  <m:r>
                    <w:rPr>
                      <w:rFonts w:ascii="Cambria Math" w:hAnsi="Cambria Math"/>
                      <w:highlight w:val="yellow"/>
                    </w:rPr>
                    <m:t>N</m:t>
                  </m:r>
                  <m:r>
                    <m:rPr>
                      <m:sty m:val="p"/>
                    </m:rPr>
                    <w:rPr>
                      <w:rFonts w:ascii="Cambria Math" w:hAnsi="Cambria Math"/>
                      <w:highlight w:val="yellow"/>
                    </w:rPr>
                    <m:t>-1</m:t>
                  </m:r>
                </m:den>
              </m:f>
              <m:nary>
                <m:naryPr>
                  <m:chr m:val="∑"/>
                  <m:limLoc m:val="undOvr"/>
                  <m:grow m:val="1"/>
                  <m:ctrlPr>
                    <w:rPr>
                      <w:rFonts w:ascii="Cambria Math" w:hAnsi="Cambria Math"/>
                      <w:highlight w:val="yellow"/>
                    </w:rPr>
                  </m:ctrlPr>
                </m:naryPr>
                <m:sub>
                  <m:r>
                    <w:rPr>
                      <w:rFonts w:ascii="Cambria Math" w:hAnsi="Cambria Math"/>
                      <w:highlight w:val="yellow"/>
                    </w:rPr>
                    <m:t>j</m:t>
                  </m:r>
                  <m:r>
                    <m:rPr>
                      <m:sty m:val="p"/>
                    </m:rPr>
                    <w:rPr>
                      <w:rFonts w:ascii="Cambria Math" w:hAnsi="Cambria Math"/>
                      <w:highlight w:val="yellow"/>
                    </w:rPr>
                    <m:t>=1</m:t>
                  </m:r>
                </m:sub>
                <m:sup>
                  <m:r>
                    <w:rPr>
                      <w:rFonts w:ascii="Cambria Math" w:hAnsi="Cambria Math"/>
                      <w:highlight w:val="yellow"/>
                    </w:rPr>
                    <m:t>N</m:t>
                  </m:r>
                  <m:r>
                    <m:rPr>
                      <m:sty m:val="p"/>
                    </m:rPr>
                    <w:rPr>
                      <w:rFonts w:ascii="Cambria Math" w:hAnsi="Cambria Math"/>
                      <w:highlight w:val="yellow"/>
                    </w:rPr>
                    <m:t>-1</m:t>
                  </m:r>
                </m:sup>
                <m:e>
                  <m:d>
                    <m:dPr>
                      <m:ctrlPr>
                        <w:rPr>
                          <w:rFonts w:ascii="Cambria Math" w:hAnsi="Cambria Math"/>
                          <w:highlight w:val="yellow"/>
                        </w:rPr>
                      </m:ctrlPr>
                    </m:dPr>
                    <m:e>
                      <m:sSub>
                        <m:sSubPr>
                          <m:ctrlPr>
                            <w:rPr>
                              <w:rFonts w:ascii="Cambria Math" w:hAnsi="Cambria Math"/>
                              <w:highlight w:val="yellow"/>
                            </w:rPr>
                          </m:ctrlPr>
                        </m:sSubPr>
                        <m:e>
                          <m:r>
                            <w:rPr>
                              <w:rFonts w:ascii="Cambria Math" w:hAnsi="Cambria Math"/>
                              <w:highlight w:val="yellow"/>
                            </w:rPr>
                            <m:t>A</m:t>
                          </m:r>
                        </m:e>
                        <m:sub>
                          <m:r>
                            <w:rPr>
                              <w:rFonts w:ascii="Cambria Math" w:hAnsi="Cambria Math"/>
                              <w:highlight w:val="yellow"/>
                            </w:rPr>
                            <m:t>N</m:t>
                          </m:r>
                          <m:r>
                            <m:rPr>
                              <m:sty m:val="p"/>
                            </m:rPr>
                            <w:rPr>
                              <w:rFonts w:ascii="Cambria Math" w:hAnsi="Cambria Math"/>
                              <w:highlight w:val="yellow"/>
                            </w:rPr>
                            <m:t>,</m:t>
                          </m:r>
                          <m:r>
                            <w:rPr>
                              <w:rFonts w:ascii="Cambria Math" w:hAnsi="Cambria Math"/>
                              <w:highlight w:val="yellow"/>
                            </w:rPr>
                            <m:t>j</m:t>
                          </m:r>
                        </m:sub>
                      </m:sSub>
                      <m:r>
                        <m:rPr>
                          <m:sty m:val="p"/>
                        </m:rP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A</m:t>
                          </m:r>
                        </m:e>
                        <m:sub>
                          <m:r>
                            <w:rPr>
                              <w:rFonts w:ascii="Cambria Math" w:hAnsi="Cambria Math"/>
                              <w:highlight w:val="yellow"/>
                            </w:rPr>
                            <m:t>j</m:t>
                          </m:r>
                          <m:r>
                            <m:rPr>
                              <m:sty m:val="p"/>
                            </m:rPr>
                            <w:rPr>
                              <w:rFonts w:ascii="Cambria Math" w:hAnsi="Cambria Math"/>
                              <w:highlight w:val="yellow"/>
                            </w:rPr>
                            <m:t>,</m:t>
                          </m:r>
                          <m:r>
                            <w:rPr>
                              <w:rFonts w:ascii="Cambria Math" w:hAnsi="Cambria Math"/>
                              <w:highlight w:val="yellow"/>
                            </w:rPr>
                            <m:t>j</m:t>
                          </m:r>
                        </m:sub>
                      </m:sSub>
                    </m:e>
                  </m:d>
                </m:e>
              </m:nary>
              <m:r>
                <w:rPr>
                  <w:rFonts w:ascii="Cambria Math" w:hAnsi="Cambria Math"/>
                  <w:highlight w:val="yellow"/>
                </w:rPr>
                <m:t>#</m:t>
              </m:r>
              <m:d>
                <m:dPr>
                  <m:ctrlPr>
                    <w:rPr>
                      <w:rFonts w:ascii="Cambria Math" w:hAnsi="Cambria Math"/>
                      <w:i/>
                      <w:highlight w:val="yellow"/>
                    </w:rPr>
                  </m:ctrlPr>
                </m:dPr>
                <m:e>
                  <m:r>
                    <w:rPr>
                      <w:rFonts w:ascii="Cambria Math" w:hAnsi="Cambria Math"/>
                      <w:highlight w:val="yellow"/>
                    </w:rPr>
                    <m:t>13</m:t>
                  </m:r>
                </m:e>
              </m:d>
            </m:e>
          </m:eqArr>
        </m:oMath>
      </m:oMathPara>
    </w:p>
    <w:p w14:paraId="7058F551" w14:textId="7D4887AB" w:rsidR="00490F09" w:rsidRPr="00490F09" w:rsidRDefault="00000000" w:rsidP="006115B6">
      <w:pPr>
        <w:pStyle w:val="Text"/>
        <w:ind w:firstLine="0"/>
        <w:rPr>
          <w:highlight w:val="yellow"/>
          <w:lang w:eastAsia="zh-CN"/>
        </w:rPr>
      </w:pPr>
      <m:oMathPara>
        <m:oMath>
          <m:eqArr>
            <m:eqArrPr>
              <m:maxDist m:val="1"/>
              <m:ctrlPr>
                <w:rPr>
                  <w:rFonts w:ascii="Cambria Math" w:hAnsi="Cambria Math"/>
                  <w:i/>
                  <w:highlight w:val="yellow"/>
                </w:rPr>
              </m:ctrlPr>
            </m:eqArrPr>
            <m:e>
              <m:sSub>
                <m:sSubPr>
                  <m:ctrlPr>
                    <w:rPr>
                      <w:rFonts w:ascii="Cambria Math" w:hAnsi="Cambria Math"/>
                      <w:highlight w:val="yellow"/>
                    </w:rPr>
                  </m:ctrlPr>
                </m:sSubPr>
                <m:e>
                  <m:r>
                    <m:rPr>
                      <m:sty m:val="p"/>
                    </m:rPr>
                    <w:rPr>
                      <w:rFonts w:ascii="Cambria Math" w:hAnsi="Cambria Math"/>
                      <w:highlight w:val="yellow"/>
                    </w:rPr>
                    <m:t>AP</m:t>
                  </m:r>
                </m:e>
                <m:sub>
                  <m:r>
                    <w:rPr>
                      <w:rFonts w:ascii="Cambria Math" w:hAnsi="Cambria Math"/>
                      <w:highlight w:val="yellow"/>
                    </w:rPr>
                    <m:t>k</m:t>
                  </m:r>
                </m:sub>
              </m:sSub>
              <m:r>
                <m:rPr>
                  <m:sty m:val="p"/>
                </m:rPr>
                <w:rPr>
                  <w:rFonts w:ascii="Cambria Math" w:hAnsi="Cambria Math"/>
                  <w:highlight w:val="yellow"/>
                </w:rPr>
                <m:t>=</m:t>
              </m:r>
              <m:f>
                <m:fPr>
                  <m:ctrlPr>
                    <w:rPr>
                      <w:rFonts w:ascii="Cambria Math" w:hAnsi="Cambria Math"/>
                      <w:highlight w:val="yellow"/>
                    </w:rPr>
                  </m:ctrlPr>
                </m:fPr>
                <m:num>
                  <m:r>
                    <m:rPr>
                      <m:sty m:val="p"/>
                    </m:rPr>
                    <w:rPr>
                      <w:rFonts w:ascii="Cambria Math" w:hAnsi="Cambria Math"/>
                      <w:highlight w:val="yellow"/>
                    </w:rPr>
                    <m:t>1</m:t>
                  </m:r>
                </m:num>
                <m:den>
                  <m:r>
                    <w:rPr>
                      <w:rFonts w:ascii="Cambria Math" w:hAnsi="Cambria Math"/>
                      <w:highlight w:val="yellow"/>
                    </w:rPr>
                    <m:t>k</m:t>
                  </m:r>
                </m:den>
              </m:f>
              <m:nary>
                <m:naryPr>
                  <m:chr m:val="∑"/>
                  <m:limLoc m:val="undOvr"/>
                  <m:grow m:val="1"/>
                  <m:ctrlPr>
                    <w:rPr>
                      <w:rFonts w:ascii="Cambria Math" w:hAnsi="Cambria Math"/>
                      <w:highlight w:val="yellow"/>
                    </w:rPr>
                  </m:ctrlPr>
                </m:naryPr>
                <m:sub>
                  <m:r>
                    <w:rPr>
                      <w:rFonts w:ascii="Cambria Math" w:hAnsi="Cambria Math"/>
                      <w:highlight w:val="yellow"/>
                    </w:rPr>
                    <m:t>j</m:t>
                  </m:r>
                  <m:r>
                    <m:rPr>
                      <m:sty m:val="p"/>
                    </m:rPr>
                    <w:rPr>
                      <w:rFonts w:ascii="Cambria Math" w:hAnsi="Cambria Math"/>
                      <w:highlight w:val="yellow"/>
                    </w:rPr>
                    <m:t>=1</m:t>
                  </m:r>
                </m:sub>
                <m:sup>
                  <m:r>
                    <w:rPr>
                      <w:rFonts w:ascii="Cambria Math" w:hAnsi="Cambria Math"/>
                      <w:highlight w:val="yellow"/>
                    </w:rPr>
                    <m:t>k</m:t>
                  </m:r>
                </m:sup>
                <m:e>
                  <m:sSub>
                    <m:sSubPr>
                      <m:ctrlPr>
                        <w:rPr>
                          <w:rFonts w:ascii="Cambria Math" w:hAnsi="Cambria Math"/>
                          <w:highlight w:val="yellow"/>
                        </w:rPr>
                      </m:ctrlPr>
                    </m:sSubPr>
                    <m:e>
                      <m:r>
                        <w:rPr>
                          <w:rFonts w:ascii="Cambria Math" w:hAnsi="Cambria Math"/>
                          <w:highlight w:val="yellow"/>
                        </w:rPr>
                        <m:t>A</m:t>
                      </m:r>
                    </m:e>
                    <m:sub>
                      <m:r>
                        <w:rPr>
                          <w:rFonts w:ascii="Cambria Math" w:hAnsi="Cambria Math"/>
                          <w:highlight w:val="yellow"/>
                        </w:rPr>
                        <m:t>k</m:t>
                      </m:r>
                      <m:r>
                        <m:rPr>
                          <m:sty m:val="p"/>
                        </m:rPr>
                        <w:rPr>
                          <w:rFonts w:ascii="Cambria Math" w:hAnsi="Cambria Math"/>
                          <w:highlight w:val="yellow"/>
                        </w:rPr>
                        <m:t>,</m:t>
                      </m:r>
                      <m:r>
                        <w:rPr>
                          <w:rFonts w:ascii="Cambria Math" w:hAnsi="Cambria Math"/>
                          <w:highlight w:val="yellow"/>
                        </w:rPr>
                        <m:t>j</m:t>
                      </m:r>
                    </m:sub>
                  </m:sSub>
                </m:e>
              </m:nary>
              <m:r>
                <w:rPr>
                  <w:rFonts w:ascii="Cambria Math" w:hAnsi="Cambria Math"/>
                  <w:highlight w:val="yellow"/>
                </w:rPr>
                <m:t>#</m:t>
              </m:r>
              <m:d>
                <m:dPr>
                  <m:ctrlPr>
                    <w:rPr>
                      <w:rFonts w:ascii="Cambria Math" w:hAnsi="Cambria Math"/>
                      <w:i/>
                      <w:highlight w:val="yellow"/>
                    </w:rPr>
                  </m:ctrlPr>
                </m:dPr>
                <m:e>
                  <m:r>
                    <w:rPr>
                      <w:rFonts w:ascii="Cambria Math" w:hAnsi="Cambria Math"/>
                      <w:highlight w:val="yellow"/>
                    </w:rPr>
                    <m:t>14</m:t>
                  </m:r>
                </m:e>
              </m:d>
            </m:e>
          </m:eqArr>
        </m:oMath>
      </m:oMathPara>
    </w:p>
    <w:p w14:paraId="5C50CD14" w14:textId="38E476F9" w:rsidR="006115B6" w:rsidRPr="006115B6" w:rsidRDefault="00000000" w:rsidP="006115B6">
      <w:pPr>
        <w:pStyle w:val="Text"/>
        <w:ind w:firstLine="0"/>
        <w:rPr>
          <w:lang w:eastAsia="zh-CN"/>
        </w:rPr>
      </w:pPr>
      <m:oMathPara>
        <m:oMath>
          <m:eqArr>
            <m:eqArrPr>
              <m:maxDist m:val="1"/>
              <m:ctrlPr>
                <w:rPr>
                  <w:rFonts w:ascii="Cambria Math" w:hAnsi="Cambria Math"/>
                  <w:i/>
                  <w:highlight w:val="yellow"/>
                </w:rPr>
              </m:ctrlPr>
            </m:eqArrPr>
            <m:e>
              <m:r>
                <m:rPr>
                  <m:sty m:val="p"/>
                </m:rPr>
                <w:rPr>
                  <w:rFonts w:ascii="Cambria Math" w:hAnsi="Cambria Math"/>
                  <w:highlight w:val="yellow"/>
                </w:rPr>
                <m:t>FAP=</m:t>
              </m:r>
              <m:f>
                <m:fPr>
                  <m:ctrlPr>
                    <w:rPr>
                      <w:rFonts w:ascii="Cambria Math" w:hAnsi="Cambria Math"/>
                      <w:highlight w:val="yellow"/>
                    </w:rPr>
                  </m:ctrlPr>
                </m:fPr>
                <m:num>
                  <m:r>
                    <m:rPr>
                      <m:sty m:val="p"/>
                    </m:rPr>
                    <w:rPr>
                      <w:rFonts w:ascii="Cambria Math" w:hAnsi="Cambria Math"/>
                      <w:highlight w:val="yellow"/>
                    </w:rPr>
                    <m:t>1</m:t>
                  </m:r>
                </m:num>
                <m:den>
                  <m:r>
                    <w:rPr>
                      <w:rFonts w:ascii="Cambria Math" w:hAnsi="Cambria Math"/>
                      <w:highlight w:val="yellow"/>
                    </w:rPr>
                    <m:t>N</m:t>
                  </m:r>
                </m:den>
              </m:f>
              <m:nary>
                <m:naryPr>
                  <m:chr m:val="∑"/>
                  <m:limLoc m:val="undOvr"/>
                  <m:grow m:val="1"/>
                  <m:ctrlPr>
                    <w:rPr>
                      <w:rFonts w:ascii="Cambria Math" w:hAnsi="Cambria Math"/>
                      <w:highlight w:val="yellow"/>
                    </w:rPr>
                  </m:ctrlPr>
                </m:naryPr>
                <m:sub>
                  <m:r>
                    <w:rPr>
                      <w:rFonts w:ascii="Cambria Math" w:hAnsi="Cambria Math"/>
                      <w:highlight w:val="yellow"/>
                    </w:rPr>
                    <m:t>j</m:t>
                  </m:r>
                  <m:r>
                    <m:rPr>
                      <m:sty m:val="p"/>
                    </m:rPr>
                    <w:rPr>
                      <w:rFonts w:ascii="Cambria Math" w:hAnsi="Cambria Math"/>
                      <w:highlight w:val="yellow"/>
                    </w:rPr>
                    <m:t>=1</m:t>
                  </m:r>
                </m:sub>
                <m:sup>
                  <m:r>
                    <w:rPr>
                      <w:rFonts w:ascii="Cambria Math" w:hAnsi="Cambria Math"/>
                      <w:highlight w:val="yellow"/>
                    </w:rPr>
                    <m:t>N</m:t>
                  </m:r>
                </m:sup>
                <m:e>
                  <m:sSub>
                    <m:sSubPr>
                      <m:ctrlPr>
                        <w:rPr>
                          <w:rFonts w:ascii="Cambria Math" w:hAnsi="Cambria Math"/>
                          <w:highlight w:val="yellow"/>
                        </w:rPr>
                      </m:ctrlPr>
                    </m:sSubPr>
                    <m:e>
                      <m:r>
                        <w:rPr>
                          <w:rFonts w:ascii="Cambria Math" w:hAnsi="Cambria Math"/>
                          <w:highlight w:val="yellow"/>
                        </w:rPr>
                        <m:t>A</m:t>
                      </m:r>
                    </m:e>
                    <m:sub>
                      <m:r>
                        <w:rPr>
                          <w:rFonts w:ascii="Cambria Math" w:hAnsi="Cambria Math"/>
                          <w:highlight w:val="yellow"/>
                        </w:rPr>
                        <m:t>N</m:t>
                      </m:r>
                      <m:r>
                        <m:rPr>
                          <m:sty m:val="p"/>
                        </m:rPr>
                        <w:rPr>
                          <w:rFonts w:ascii="Cambria Math" w:hAnsi="Cambria Math"/>
                          <w:highlight w:val="yellow"/>
                        </w:rPr>
                        <m:t>,</m:t>
                      </m:r>
                      <m:r>
                        <w:rPr>
                          <w:rFonts w:ascii="Cambria Math" w:hAnsi="Cambria Math"/>
                          <w:highlight w:val="yellow"/>
                        </w:rPr>
                        <m:t>j</m:t>
                      </m:r>
                    </m:sub>
                  </m:sSub>
                </m:e>
              </m:nary>
              <m:r>
                <w:rPr>
                  <w:rFonts w:ascii="Cambria Math" w:hAnsi="Cambria Math"/>
                  <w:highlight w:val="yellow"/>
                </w:rPr>
                <m:t>#</m:t>
              </m:r>
              <m:d>
                <m:dPr>
                  <m:ctrlPr>
                    <w:rPr>
                      <w:rFonts w:ascii="Cambria Math" w:hAnsi="Cambria Math"/>
                      <w:i/>
                      <w:highlight w:val="yellow"/>
                    </w:rPr>
                  </m:ctrlPr>
                </m:dPr>
                <m:e>
                  <m:r>
                    <w:rPr>
                      <w:rFonts w:ascii="Cambria Math" w:hAnsi="Cambria Math"/>
                      <w:highlight w:val="yellow"/>
                    </w:rPr>
                    <m:t>15</m:t>
                  </m:r>
                </m:e>
              </m:d>
            </m:e>
          </m:eqArr>
        </m:oMath>
      </m:oMathPara>
    </w:p>
    <w:p w14:paraId="4C8BBA13" w14:textId="27529E1E" w:rsidR="00995A8B" w:rsidRDefault="00780D7C" w:rsidP="00270A6F">
      <w:pPr>
        <w:pStyle w:val="Text"/>
        <w:spacing w:line="240" w:lineRule="auto"/>
        <w:ind w:firstLineChars="100" w:firstLine="200"/>
        <w:rPr>
          <w:lang w:eastAsia="zh-CN"/>
        </w:rPr>
      </w:pPr>
      <w:r>
        <w:rPr>
          <w:highlight w:val="yellow"/>
        </w:rPr>
        <w:t xml:space="preserve">Implementation Details. The backbone is shibing624/chinese-alpaca-plus-7b-hf. All comparable LoRA-based methods use rank 4, alpha 16, dropout 0.1, </w:t>
      </w:r>
      <m:oMath>
        <m:sSub>
          <m:sSubPr>
            <m:ctrlPr>
              <w:rPr>
                <w:rFonts w:ascii="Cambria Math" w:hAnsi="Cambria Math"/>
                <w:highlight w:val="yellow"/>
              </w:rPr>
            </m:ctrlPr>
          </m:sSubPr>
          <m:e>
            <m:r>
              <w:rPr>
                <w:rFonts w:ascii="Cambria Math" w:hAnsi="Cambria Math"/>
                <w:highlight w:val="yellow"/>
              </w:rPr>
              <m:t>q</m:t>
            </m:r>
          </m:e>
          <m:sub>
            <m:r>
              <w:rPr>
                <w:rFonts w:ascii="Cambria Math" w:hAnsi="Cambria Math"/>
                <w:highlight w:val="yellow"/>
              </w:rPr>
              <m:t>proj</m:t>
            </m:r>
          </m:sub>
        </m:sSub>
      </m:oMath>
      <w:r w:rsidR="006115B6" w:rsidRPr="00F419DF">
        <w:rPr>
          <w:highlight w:val="yellow"/>
        </w:rPr>
        <w:t xml:space="preserve"> and </w:t>
      </w:r>
      <m:oMath>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proj</m:t>
            </m:r>
          </m:sub>
        </m:sSub>
      </m:oMath>
      <w:r>
        <w:rPr>
          <w:highlight w:val="yellow"/>
        </w:rPr>
        <w:t xml:space="preserve"> targets, no adapter bias, AdamW with learning rate 1×10⁻⁴ and weight decay 0.01, linear decay with a 0.03 warm-up ratio, batch size 1, eight gradient-accumulation steps, maximum sequence length 512, four epochs per task, FP16 computation, and greedy decoding with at most 256 generated tokens. Experiments were run on CentOS Linux 7 with Python 3.8.5, PyTorch 2.2.2, Transformers 4.39–4.40, Datasets 2.18.0, Accelerate 0.29.2, and PEFT 0.10.0. Each standard run used one NVIDIA RTX 4090 GPU. Training, validation-split, and task-embedding initialization seeds were 0; the metadata-robustness seed was 20260627. Evaluation uses the checkpoint obtained after task 6 and metadata_embeddings/keshi_meta_embeddings.pt.</w:t>
      </w:r>
    </w:p>
    <w:p w14:paraId="276E3B9A" w14:textId="77777777" w:rsidR="00692349" w:rsidRDefault="00692349" w:rsidP="00635630">
      <w:pPr>
        <w:pStyle w:val="Text"/>
        <w:keepNext/>
        <w:spacing w:beforeLines="50" w:before="120" w:afterLines="50" w:after="120" w:line="240" w:lineRule="auto"/>
        <w:ind w:firstLine="0"/>
        <w:rPr>
          <w:lang w:eastAsia="zh-CN"/>
        </w:rPr>
      </w:pPr>
      <w:r>
        <w:rPr>
          <w:rFonts w:hint="eastAsia"/>
        </w:rPr>
        <w:object w:dxaOrig="10140" w:dyaOrig="9165" w14:anchorId="1F8574CD">
          <v:shape id="_x0000_i1027" type="#_x0000_t75" style="width:506.25pt;height:459pt" o:ole="">
            <v:imagedata r:id="rId12" o:title=""/>
          </v:shape>
          <o:OLEObject Type="Embed" ProgID="Visio.Drawing.15" ShapeID="_x0000_i1027" DrawAspect="Content" ObjectID="_1845665312" r:id="rId13"/>
        </w:object>
      </w:r>
    </w:p>
    <w:p w14:paraId="4AF14E79" w14:textId="77777777" w:rsidR="00692349" w:rsidRPr="006B12B8" w:rsidRDefault="00692349" w:rsidP="00635630">
      <w:pPr>
        <w:pStyle w:val="af5"/>
        <w:spacing w:beforeLines="50" w:before="120" w:afterLines="50" w:after="120"/>
        <w:jc w:val="both"/>
        <w:rPr>
          <w:rFonts w:ascii="Times New Roman" w:hAnsi="Times New Roman" w:cs="Times New Roman"/>
          <w:lang w:eastAsia="zh-CN"/>
        </w:rPr>
      </w:pPr>
      <w:r w:rsidRPr="006B12B8">
        <w:rPr>
          <w:rFonts w:ascii="Times New Roman" w:hAnsi="Times New Roman" w:cs="Times New Roman"/>
          <w:highlight w:val="yellow"/>
        </w:rPr>
        <w:t>Figure 3: Answer win-rate comparison of MeMR and its component variants across six departments. The Oncology win rates of MeMR in panels (c) and (d) are 76.38% and 75.73%, respectively.</w:t>
      </w:r>
    </w:p>
    <w:p w14:paraId="265C5565" w14:textId="77777777" w:rsidR="00A85818" w:rsidRDefault="00A85818" w:rsidP="00270A6F">
      <w:pPr>
        <w:pStyle w:val="2"/>
        <w:jc w:val="both"/>
      </w:pPr>
      <w:r>
        <w:t>Ablation Experiment</w:t>
      </w:r>
    </w:p>
    <w:p w14:paraId="3F44CA93" w14:textId="77777777" w:rsidR="0016713A" w:rsidRPr="0016713A" w:rsidRDefault="00673F15" w:rsidP="005E39C6">
      <w:pPr>
        <w:ind w:firstLineChars="100" w:firstLine="200"/>
        <w:jc w:val="both"/>
        <w:rPr>
          <w:lang w:eastAsia="zh-CN"/>
        </w:rPr>
      </w:pPr>
      <w:r>
        <w:rPr>
          <w:highlight w:val="yellow"/>
        </w:rPr>
        <w:t>We evaluate the contributions of MDTM and ATR using matched settings. Table 4 reports department-level Average LLM Scores, their macro-average, and corrected continual-learning metrics. Additional gate and representation diagnostics are reported in Tables 5–7 and Supplementary Section S8.</w:t>
      </w:r>
    </w:p>
    <w:p w14:paraId="4D1C3CCC" w14:textId="77777777" w:rsidR="0016713A" w:rsidRPr="006B12B8" w:rsidRDefault="0016713A" w:rsidP="00364ADB">
      <w:pPr>
        <w:pStyle w:val="af5"/>
        <w:keepNext/>
        <w:spacing w:beforeLines="50" w:before="120" w:afterLines="50" w:after="120"/>
        <w:jc w:val="both"/>
        <w:rPr>
          <w:rFonts w:ascii="Times New Roman" w:hAnsi="Times New Roman" w:cs="Times New Roman"/>
          <w:sz w:val="18"/>
          <w:szCs w:val="18"/>
          <w:lang w:eastAsia="zh-CN"/>
        </w:rPr>
      </w:pPr>
      <w:r w:rsidRPr="006B12B8">
        <w:rPr>
          <w:rFonts w:ascii="Times New Roman" w:hAnsi="Times New Roman" w:cs="Times New Roman"/>
          <w:highlight w:val="yellow"/>
        </w:rPr>
        <w:t>Table 4: Ablation results for the core components of MeMR. Department and average scores are reported on a 0–100 scale; FWT, FR, and BWT are reported in Average LLM Score points.</w:t>
      </w:r>
    </w:p>
    <w:tbl>
      <w:tblPr>
        <w:tblStyle w:val="31"/>
        <w:tblW w:w="935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850"/>
        <w:gridCol w:w="709"/>
        <w:gridCol w:w="709"/>
        <w:gridCol w:w="708"/>
        <w:gridCol w:w="709"/>
        <w:gridCol w:w="709"/>
        <w:gridCol w:w="992"/>
        <w:gridCol w:w="851"/>
        <w:gridCol w:w="708"/>
        <w:gridCol w:w="851"/>
      </w:tblGrid>
      <w:tr w:rsidR="0016713A" w:rsidRPr="00842A05" w14:paraId="04FB0272" w14:textId="77777777" w:rsidTr="00D35DFB">
        <w:trPr>
          <w:trHeight w:hRule="exact" w:val="210"/>
          <w:jc w:val="center"/>
        </w:trPr>
        <w:tc>
          <w:tcPr>
            <w:tcW w:w="1560" w:type="dxa"/>
            <w:tcBorders>
              <w:top w:val="single" w:sz="12" w:space="0" w:color="auto"/>
              <w:bottom w:val="single" w:sz="6" w:space="0" w:color="auto"/>
            </w:tcBorders>
            <w:vAlign w:val="center"/>
          </w:tcPr>
          <w:p w14:paraId="4F553E51"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Model</w:t>
            </w:r>
          </w:p>
        </w:tc>
        <w:tc>
          <w:tcPr>
            <w:tcW w:w="850" w:type="dxa"/>
            <w:tcBorders>
              <w:top w:val="single" w:sz="12" w:space="0" w:color="auto"/>
              <w:bottom w:val="single" w:sz="6" w:space="0" w:color="auto"/>
            </w:tcBorders>
            <w:vAlign w:val="center"/>
          </w:tcPr>
          <w:p w14:paraId="14448BF6"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IM↑</w:t>
            </w:r>
          </w:p>
        </w:tc>
        <w:tc>
          <w:tcPr>
            <w:tcW w:w="709" w:type="dxa"/>
            <w:tcBorders>
              <w:top w:val="single" w:sz="12" w:space="0" w:color="auto"/>
              <w:bottom w:val="single" w:sz="6" w:space="0" w:color="auto"/>
            </w:tcBorders>
            <w:vAlign w:val="center"/>
          </w:tcPr>
          <w:p w14:paraId="24BA0A60"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S↑</w:t>
            </w:r>
          </w:p>
        </w:tc>
        <w:tc>
          <w:tcPr>
            <w:tcW w:w="709" w:type="dxa"/>
            <w:tcBorders>
              <w:top w:val="single" w:sz="12" w:space="0" w:color="auto"/>
              <w:bottom w:val="single" w:sz="6" w:space="0" w:color="auto"/>
            </w:tcBorders>
            <w:vAlign w:val="center"/>
          </w:tcPr>
          <w:p w14:paraId="102CCC96"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P↑</w:t>
            </w:r>
          </w:p>
        </w:tc>
        <w:tc>
          <w:tcPr>
            <w:tcW w:w="708" w:type="dxa"/>
            <w:tcBorders>
              <w:top w:val="single" w:sz="12" w:space="0" w:color="auto"/>
              <w:bottom w:val="single" w:sz="6" w:space="0" w:color="auto"/>
            </w:tcBorders>
            <w:vAlign w:val="center"/>
          </w:tcPr>
          <w:p w14:paraId="21B14374"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GO↑</w:t>
            </w:r>
          </w:p>
        </w:tc>
        <w:tc>
          <w:tcPr>
            <w:tcW w:w="709" w:type="dxa"/>
            <w:tcBorders>
              <w:top w:val="single" w:sz="12" w:space="0" w:color="auto"/>
              <w:bottom w:val="single" w:sz="6" w:space="0" w:color="auto"/>
            </w:tcBorders>
            <w:vAlign w:val="center"/>
          </w:tcPr>
          <w:p w14:paraId="28756C05"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A↑</w:t>
            </w:r>
          </w:p>
        </w:tc>
        <w:tc>
          <w:tcPr>
            <w:tcW w:w="709" w:type="dxa"/>
            <w:tcBorders>
              <w:top w:val="single" w:sz="12" w:space="0" w:color="auto"/>
              <w:bottom w:val="single" w:sz="6" w:space="0" w:color="auto"/>
            </w:tcBorders>
            <w:vAlign w:val="center"/>
          </w:tcPr>
          <w:p w14:paraId="3BBDBC1B"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O↑</w:t>
            </w:r>
          </w:p>
        </w:tc>
        <w:tc>
          <w:tcPr>
            <w:tcW w:w="992" w:type="dxa"/>
            <w:tcBorders>
              <w:top w:val="single" w:sz="12" w:space="0" w:color="auto"/>
              <w:bottom w:val="single" w:sz="6" w:space="0" w:color="auto"/>
            </w:tcBorders>
            <w:vAlign w:val="center"/>
          </w:tcPr>
          <w:p w14:paraId="78E62BCD"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Average↑</w:t>
            </w:r>
          </w:p>
        </w:tc>
        <w:tc>
          <w:tcPr>
            <w:tcW w:w="851" w:type="dxa"/>
            <w:tcBorders>
              <w:top w:val="single" w:sz="12" w:space="0" w:color="auto"/>
              <w:bottom w:val="single" w:sz="6" w:space="0" w:color="auto"/>
            </w:tcBorders>
            <w:vAlign w:val="center"/>
          </w:tcPr>
          <w:p w14:paraId="312B4911"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FWT↑</w:t>
            </w:r>
          </w:p>
        </w:tc>
        <w:tc>
          <w:tcPr>
            <w:tcW w:w="708" w:type="dxa"/>
            <w:tcBorders>
              <w:top w:val="single" w:sz="12" w:space="0" w:color="auto"/>
              <w:bottom w:val="single" w:sz="6" w:space="0" w:color="auto"/>
            </w:tcBorders>
            <w:vAlign w:val="center"/>
          </w:tcPr>
          <w:p w14:paraId="649ED2BC"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FR↓</w:t>
            </w:r>
          </w:p>
        </w:tc>
        <w:tc>
          <w:tcPr>
            <w:tcW w:w="851" w:type="dxa"/>
            <w:tcBorders>
              <w:top w:val="single" w:sz="12" w:space="0" w:color="auto"/>
              <w:bottom w:val="single" w:sz="6" w:space="0" w:color="auto"/>
            </w:tcBorders>
            <w:vAlign w:val="center"/>
          </w:tcPr>
          <w:p w14:paraId="3C077407"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BWT↑</w:t>
            </w:r>
          </w:p>
        </w:tc>
      </w:tr>
      <w:tr w:rsidR="0016713A" w:rsidRPr="00842A05" w14:paraId="65E0BF7A" w14:textId="77777777" w:rsidTr="00D35DFB">
        <w:trPr>
          <w:trHeight w:hRule="exact" w:val="210"/>
          <w:jc w:val="center"/>
        </w:trPr>
        <w:tc>
          <w:tcPr>
            <w:tcW w:w="1560" w:type="dxa"/>
            <w:tcBorders>
              <w:top w:val="single" w:sz="6" w:space="0" w:color="auto"/>
            </w:tcBorders>
            <w:vAlign w:val="center"/>
          </w:tcPr>
          <w:p w14:paraId="2C9970FC"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Baseline</w:t>
            </w:r>
          </w:p>
        </w:tc>
        <w:tc>
          <w:tcPr>
            <w:tcW w:w="850" w:type="dxa"/>
            <w:tcBorders>
              <w:top w:val="single" w:sz="6" w:space="0" w:color="auto"/>
            </w:tcBorders>
            <w:vAlign w:val="center"/>
          </w:tcPr>
          <w:p w14:paraId="15903569"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79.71</w:t>
            </w:r>
          </w:p>
        </w:tc>
        <w:tc>
          <w:tcPr>
            <w:tcW w:w="709" w:type="dxa"/>
            <w:tcBorders>
              <w:top w:val="single" w:sz="6" w:space="0" w:color="auto"/>
            </w:tcBorders>
            <w:vAlign w:val="center"/>
          </w:tcPr>
          <w:p w14:paraId="585DCA05"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82.10</w:t>
            </w:r>
          </w:p>
        </w:tc>
        <w:tc>
          <w:tcPr>
            <w:tcW w:w="709" w:type="dxa"/>
            <w:tcBorders>
              <w:top w:val="single" w:sz="6" w:space="0" w:color="auto"/>
            </w:tcBorders>
            <w:vAlign w:val="center"/>
          </w:tcPr>
          <w:p w14:paraId="211C0998"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78.33</w:t>
            </w:r>
          </w:p>
        </w:tc>
        <w:tc>
          <w:tcPr>
            <w:tcW w:w="708" w:type="dxa"/>
            <w:tcBorders>
              <w:top w:val="single" w:sz="6" w:space="0" w:color="auto"/>
            </w:tcBorders>
            <w:vAlign w:val="center"/>
          </w:tcPr>
          <w:p w14:paraId="4BA8D5A6"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75.46</w:t>
            </w:r>
          </w:p>
        </w:tc>
        <w:tc>
          <w:tcPr>
            <w:tcW w:w="709" w:type="dxa"/>
            <w:tcBorders>
              <w:top w:val="single" w:sz="6" w:space="0" w:color="auto"/>
            </w:tcBorders>
            <w:vAlign w:val="center"/>
          </w:tcPr>
          <w:p w14:paraId="27191B72"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78.65</w:t>
            </w:r>
          </w:p>
        </w:tc>
        <w:tc>
          <w:tcPr>
            <w:tcW w:w="709" w:type="dxa"/>
            <w:tcBorders>
              <w:top w:val="single" w:sz="6" w:space="0" w:color="auto"/>
            </w:tcBorders>
            <w:vAlign w:val="center"/>
          </w:tcPr>
          <w:p w14:paraId="093EAB9A"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83.86</w:t>
            </w:r>
          </w:p>
        </w:tc>
        <w:tc>
          <w:tcPr>
            <w:tcW w:w="992" w:type="dxa"/>
            <w:tcBorders>
              <w:top w:val="single" w:sz="6" w:space="0" w:color="auto"/>
            </w:tcBorders>
            <w:vAlign w:val="center"/>
          </w:tcPr>
          <w:p w14:paraId="4449D57D"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79.69</w:t>
            </w:r>
          </w:p>
        </w:tc>
        <w:tc>
          <w:tcPr>
            <w:tcW w:w="851" w:type="dxa"/>
            <w:tcBorders>
              <w:top w:val="single" w:sz="6" w:space="0" w:color="auto"/>
            </w:tcBorders>
            <w:vAlign w:val="center"/>
          </w:tcPr>
          <w:p w14:paraId="5F8FEC22"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6.52</w:t>
            </w:r>
          </w:p>
        </w:tc>
        <w:tc>
          <w:tcPr>
            <w:tcW w:w="708" w:type="dxa"/>
            <w:tcBorders>
              <w:top w:val="single" w:sz="6" w:space="0" w:color="auto"/>
            </w:tcBorders>
            <w:vAlign w:val="center"/>
          </w:tcPr>
          <w:p w14:paraId="2F62B862"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2.58</w:t>
            </w:r>
          </w:p>
        </w:tc>
        <w:tc>
          <w:tcPr>
            <w:tcW w:w="851" w:type="dxa"/>
            <w:tcBorders>
              <w:top w:val="single" w:sz="6" w:space="0" w:color="auto"/>
            </w:tcBorders>
            <w:vAlign w:val="center"/>
          </w:tcPr>
          <w:p w14:paraId="79484DE2"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-2.58</w:t>
            </w:r>
          </w:p>
        </w:tc>
      </w:tr>
      <w:tr w:rsidR="0016713A" w:rsidRPr="00842A05" w14:paraId="706C89B9" w14:textId="77777777" w:rsidTr="00D35DFB">
        <w:trPr>
          <w:trHeight w:hRule="exact" w:val="210"/>
          <w:jc w:val="center"/>
        </w:trPr>
        <w:tc>
          <w:tcPr>
            <w:tcW w:w="1560" w:type="dxa"/>
            <w:vAlign w:val="center"/>
          </w:tcPr>
          <w:p w14:paraId="7A1E8635"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Baseline+MDTM</w:t>
            </w:r>
          </w:p>
        </w:tc>
        <w:tc>
          <w:tcPr>
            <w:tcW w:w="850" w:type="dxa"/>
            <w:vAlign w:val="center"/>
          </w:tcPr>
          <w:p w14:paraId="000F85C3"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82.29</w:t>
            </w:r>
          </w:p>
        </w:tc>
        <w:tc>
          <w:tcPr>
            <w:tcW w:w="709" w:type="dxa"/>
            <w:vAlign w:val="center"/>
          </w:tcPr>
          <w:p w14:paraId="6E8B2988"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84.12</w:t>
            </w:r>
          </w:p>
        </w:tc>
        <w:tc>
          <w:tcPr>
            <w:tcW w:w="709" w:type="dxa"/>
            <w:vAlign w:val="center"/>
          </w:tcPr>
          <w:p w14:paraId="6BC5403D"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80.89</w:t>
            </w:r>
          </w:p>
        </w:tc>
        <w:tc>
          <w:tcPr>
            <w:tcW w:w="708" w:type="dxa"/>
            <w:vAlign w:val="center"/>
          </w:tcPr>
          <w:p w14:paraId="093E5920"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78.01</w:t>
            </w:r>
          </w:p>
        </w:tc>
        <w:tc>
          <w:tcPr>
            <w:tcW w:w="709" w:type="dxa"/>
            <w:vAlign w:val="center"/>
          </w:tcPr>
          <w:p w14:paraId="37EDE8EE"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81.22</w:t>
            </w:r>
          </w:p>
        </w:tc>
        <w:tc>
          <w:tcPr>
            <w:tcW w:w="709" w:type="dxa"/>
            <w:vAlign w:val="center"/>
          </w:tcPr>
          <w:p w14:paraId="3D0DD72A"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86.18</w:t>
            </w:r>
          </w:p>
        </w:tc>
        <w:tc>
          <w:tcPr>
            <w:tcW w:w="992" w:type="dxa"/>
            <w:vAlign w:val="center"/>
          </w:tcPr>
          <w:p w14:paraId="570444E4"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82.11</w:t>
            </w:r>
          </w:p>
        </w:tc>
        <w:tc>
          <w:tcPr>
            <w:tcW w:w="851" w:type="dxa"/>
            <w:vAlign w:val="center"/>
          </w:tcPr>
          <w:p w14:paraId="59D3C87A"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7.68</w:t>
            </w:r>
          </w:p>
        </w:tc>
        <w:tc>
          <w:tcPr>
            <w:tcW w:w="708" w:type="dxa"/>
            <w:vAlign w:val="center"/>
          </w:tcPr>
          <w:p w14:paraId="2CBECE82"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1.78</w:t>
            </w:r>
          </w:p>
        </w:tc>
        <w:tc>
          <w:tcPr>
            <w:tcW w:w="851" w:type="dxa"/>
            <w:vAlign w:val="center"/>
          </w:tcPr>
          <w:p w14:paraId="2F051111"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-1.51</w:t>
            </w:r>
          </w:p>
        </w:tc>
      </w:tr>
      <w:tr w:rsidR="0016713A" w:rsidRPr="00842A05" w14:paraId="1BFA8399" w14:textId="77777777" w:rsidTr="00D35DFB">
        <w:trPr>
          <w:trHeight w:hRule="exact" w:val="210"/>
          <w:jc w:val="center"/>
        </w:trPr>
        <w:tc>
          <w:tcPr>
            <w:tcW w:w="1560" w:type="dxa"/>
            <w:vAlign w:val="center"/>
          </w:tcPr>
          <w:p w14:paraId="0EEC622A"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Baseline+ATR</w:t>
            </w:r>
          </w:p>
        </w:tc>
        <w:tc>
          <w:tcPr>
            <w:tcW w:w="850" w:type="dxa"/>
            <w:vAlign w:val="center"/>
          </w:tcPr>
          <w:p w14:paraId="1D7EA4B9"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81.24</w:t>
            </w:r>
          </w:p>
        </w:tc>
        <w:tc>
          <w:tcPr>
            <w:tcW w:w="709" w:type="dxa"/>
            <w:vAlign w:val="center"/>
          </w:tcPr>
          <w:p w14:paraId="1E822147"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83.51</w:t>
            </w:r>
          </w:p>
        </w:tc>
        <w:tc>
          <w:tcPr>
            <w:tcW w:w="709" w:type="dxa"/>
            <w:vAlign w:val="center"/>
          </w:tcPr>
          <w:p w14:paraId="014372FE"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80.10</w:t>
            </w:r>
          </w:p>
        </w:tc>
        <w:tc>
          <w:tcPr>
            <w:tcW w:w="708" w:type="dxa"/>
            <w:vAlign w:val="center"/>
          </w:tcPr>
          <w:p w14:paraId="139F37B8"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78.19</w:t>
            </w:r>
          </w:p>
        </w:tc>
        <w:tc>
          <w:tcPr>
            <w:tcW w:w="709" w:type="dxa"/>
            <w:vAlign w:val="center"/>
          </w:tcPr>
          <w:p w14:paraId="5E293F39"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81.45</w:t>
            </w:r>
          </w:p>
        </w:tc>
        <w:tc>
          <w:tcPr>
            <w:tcW w:w="709" w:type="dxa"/>
            <w:vAlign w:val="center"/>
          </w:tcPr>
          <w:p w14:paraId="6F6B4795"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85.97</w:t>
            </w:r>
          </w:p>
        </w:tc>
        <w:tc>
          <w:tcPr>
            <w:tcW w:w="992" w:type="dxa"/>
            <w:vAlign w:val="center"/>
          </w:tcPr>
          <w:p w14:paraId="01A6076F"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81.74</w:t>
            </w:r>
          </w:p>
        </w:tc>
        <w:tc>
          <w:tcPr>
            <w:tcW w:w="851" w:type="dxa"/>
            <w:vAlign w:val="center"/>
          </w:tcPr>
          <w:p w14:paraId="5977DACE"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7.30</w:t>
            </w:r>
          </w:p>
        </w:tc>
        <w:tc>
          <w:tcPr>
            <w:tcW w:w="708" w:type="dxa"/>
            <w:vAlign w:val="center"/>
          </w:tcPr>
          <w:p w14:paraId="6611F47D"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1.81</w:t>
            </w:r>
          </w:p>
        </w:tc>
        <w:tc>
          <w:tcPr>
            <w:tcW w:w="851" w:type="dxa"/>
            <w:vAlign w:val="center"/>
          </w:tcPr>
          <w:p w14:paraId="59DD5B0A"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-1.45</w:t>
            </w:r>
          </w:p>
        </w:tc>
      </w:tr>
      <w:tr w:rsidR="0016713A" w:rsidRPr="00842A05" w14:paraId="1672B69A" w14:textId="77777777" w:rsidTr="00D35DFB">
        <w:trPr>
          <w:trHeight w:hRule="exact" w:val="210"/>
          <w:jc w:val="center"/>
        </w:trPr>
        <w:tc>
          <w:tcPr>
            <w:tcW w:w="1560" w:type="dxa"/>
            <w:vAlign w:val="center"/>
          </w:tcPr>
          <w:p w14:paraId="74974CCF"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MeMR</w:t>
            </w:r>
          </w:p>
        </w:tc>
        <w:tc>
          <w:tcPr>
            <w:tcW w:w="850" w:type="dxa"/>
            <w:vAlign w:val="center"/>
          </w:tcPr>
          <w:p w14:paraId="6B6AA54C"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83.85</w:t>
            </w:r>
          </w:p>
        </w:tc>
        <w:tc>
          <w:tcPr>
            <w:tcW w:w="709" w:type="dxa"/>
            <w:vAlign w:val="center"/>
          </w:tcPr>
          <w:p w14:paraId="75543770"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85.35</w:t>
            </w:r>
          </w:p>
        </w:tc>
        <w:tc>
          <w:tcPr>
            <w:tcW w:w="709" w:type="dxa"/>
            <w:vAlign w:val="center"/>
          </w:tcPr>
          <w:p w14:paraId="3ADFB401"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80.75</w:t>
            </w:r>
          </w:p>
        </w:tc>
        <w:tc>
          <w:tcPr>
            <w:tcW w:w="708" w:type="dxa"/>
            <w:vAlign w:val="center"/>
          </w:tcPr>
          <w:p w14:paraId="33096EFE"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79.52</w:t>
            </w:r>
          </w:p>
        </w:tc>
        <w:tc>
          <w:tcPr>
            <w:tcW w:w="709" w:type="dxa"/>
            <w:vAlign w:val="center"/>
          </w:tcPr>
          <w:p w14:paraId="0BF3DDF1"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81.67</w:t>
            </w:r>
          </w:p>
        </w:tc>
        <w:tc>
          <w:tcPr>
            <w:tcW w:w="709" w:type="dxa"/>
            <w:vAlign w:val="center"/>
          </w:tcPr>
          <w:p w14:paraId="25962DF6"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86.96</w:t>
            </w:r>
          </w:p>
        </w:tc>
        <w:tc>
          <w:tcPr>
            <w:tcW w:w="992" w:type="dxa"/>
            <w:vAlign w:val="center"/>
          </w:tcPr>
          <w:p w14:paraId="0D6DEDD1"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83.02</w:t>
            </w:r>
          </w:p>
        </w:tc>
        <w:tc>
          <w:tcPr>
            <w:tcW w:w="851" w:type="dxa"/>
            <w:vAlign w:val="center"/>
          </w:tcPr>
          <w:p w14:paraId="4D492E49"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9.26</w:t>
            </w:r>
          </w:p>
        </w:tc>
        <w:tc>
          <w:tcPr>
            <w:tcW w:w="708" w:type="dxa"/>
            <w:vAlign w:val="center"/>
          </w:tcPr>
          <w:p w14:paraId="0B818BAD"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2.24</w:t>
            </w:r>
          </w:p>
        </w:tc>
        <w:tc>
          <w:tcPr>
            <w:tcW w:w="851" w:type="dxa"/>
            <w:vAlign w:val="center"/>
          </w:tcPr>
          <w:p w14:paraId="03D82792" w14:textId="77777777" w:rsidR="00BF2CAA"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-2.24</w:t>
            </w:r>
          </w:p>
        </w:tc>
      </w:tr>
    </w:tbl>
    <w:p w14:paraId="49D3EC04" w14:textId="77777777" w:rsidR="00ED282A" w:rsidRDefault="00F95A0C" w:rsidP="00270A6F">
      <w:pPr>
        <w:pStyle w:val="3"/>
        <w:spacing w:beforeLines="50" w:before="120" w:afterLines="50" w:after="120"/>
        <w:jc w:val="both"/>
      </w:pPr>
      <w:r w:rsidRPr="00F95A0C">
        <w:t>Contribution of Core Modules</w:t>
      </w:r>
    </w:p>
    <w:p w14:paraId="62122686" w14:textId="77777777" w:rsidR="00ED282A" w:rsidRDefault="0032125D" w:rsidP="00270A6F">
      <w:pPr>
        <w:pStyle w:val="Text"/>
        <w:spacing w:line="240" w:lineRule="auto"/>
        <w:ind w:firstLineChars="100" w:firstLine="200"/>
        <w:rPr>
          <w:lang w:eastAsia="zh-CN"/>
        </w:rPr>
      </w:pPr>
      <w:r>
        <w:rPr>
          <w:highlight w:val="yellow"/>
        </w:rPr>
        <w:t>Table 4 shows that MDTM increases FAP from 79.69 to 82.11 and reduces FR from 2.58 to 1.78. ATR alone achieves FAP 81.74 and FR 1.81. These results indicate that metadata-guided routing and adaptive representation regularization each contribute to the final performance.</w:t>
      </w:r>
    </w:p>
    <w:p w14:paraId="6D5CD10C" w14:textId="77777777" w:rsidR="0032125D" w:rsidRDefault="0032125D" w:rsidP="0016713A">
      <w:pPr>
        <w:pStyle w:val="Text"/>
        <w:spacing w:line="240" w:lineRule="auto"/>
        <w:ind w:firstLineChars="100" w:firstLine="200"/>
        <w:rPr>
          <w:lang w:eastAsia="zh-CN"/>
        </w:rPr>
      </w:pPr>
      <w:r>
        <w:rPr>
          <w:highlight w:val="yellow"/>
        </w:rPr>
        <w:lastRenderedPageBreak/>
        <w:t>The complete MeMR obtains the highest FAP (83.02) and FWT (9.26). Its FR is slightly higher than that of the two individual variants, showing that the combined framework prioritizes overall performance and transfer rather than minimizing forgetting alone.</w:t>
      </w:r>
    </w:p>
    <w:p w14:paraId="1CCCA88E" w14:textId="2E77C2B8" w:rsidR="0032125D" w:rsidRDefault="0032125D" w:rsidP="005A47CF">
      <w:pPr>
        <w:pStyle w:val="Text"/>
        <w:spacing w:line="240" w:lineRule="auto"/>
        <w:ind w:firstLineChars="100" w:firstLine="200"/>
        <w:rPr>
          <w:lang w:eastAsia="zh-CN"/>
        </w:rPr>
      </w:pPr>
      <w:r>
        <w:rPr>
          <w:highlight w:val="yellow"/>
        </w:rPr>
        <w:t xml:space="preserve">Question-level bootstrap confidence intervals are [79.34, 79.84] for the Baseline, [81.91, 82.31] for Baseline+MDTM, [81.63, 81.85] for Baseline+ATR, and [82.95, 83.29] for MeMR. Pairwise win-rate comparisons between MeMR and each component variant are significant at </w:t>
      </w:r>
      <m:oMath>
        <m:r>
          <w:rPr>
            <w:rFonts w:ascii="Cambria Math" w:hAnsi="Cambria Math"/>
            <w:highlight w:val="yellow"/>
          </w:rPr>
          <m:t>p&lt;0.001</m:t>
        </m:r>
      </m:oMath>
      <w:r>
        <w:rPr>
          <w:highlight w:val="yellow"/>
        </w:rPr>
        <w:t>; full counts and intervals are provided in Supplementary Section S4.</w:t>
      </w:r>
    </w:p>
    <w:p w14:paraId="726B1857" w14:textId="77777777" w:rsidR="0032125D" w:rsidRPr="007D6411" w:rsidRDefault="0032125D" w:rsidP="00270A6F">
      <w:pPr>
        <w:pStyle w:val="Text"/>
        <w:spacing w:line="240" w:lineRule="auto"/>
        <w:ind w:firstLineChars="100" w:firstLine="200"/>
        <w:rPr>
          <w:lang w:eastAsia="zh-CN"/>
        </w:rPr>
      </w:pPr>
      <w:r>
        <w:rPr>
          <w:highlight w:val="yellow"/>
        </w:rPr>
        <w:t>The answer win-rate comparisons in Figure 3 provide a complementary behavioral comparison. They should be interpreted together with the corrected matrix-based continual-learning metrics rather than as independent evidence of clinical superiority.</w:t>
      </w:r>
    </w:p>
    <w:p w14:paraId="1191A9C2" w14:textId="77777777" w:rsidR="00ED282A" w:rsidRPr="00ED282A" w:rsidRDefault="00F95A0C" w:rsidP="00270A6F">
      <w:pPr>
        <w:pStyle w:val="3"/>
        <w:spacing w:beforeLines="50" w:before="120" w:afterLines="50" w:after="120"/>
        <w:jc w:val="both"/>
      </w:pPr>
      <w:r>
        <w:rPr>
          <w:highlight w:val="yellow"/>
        </w:rPr>
        <w:t>Routing and Representation Diagnostics</w:t>
      </w:r>
    </w:p>
    <w:p w14:paraId="1C2A3D89" w14:textId="77777777" w:rsidR="00B5102D" w:rsidRPr="007D6411" w:rsidRDefault="000778F4" w:rsidP="00270A6F">
      <w:pPr>
        <w:pStyle w:val="Text"/>
        <w:spacing w:line="240" w:lineRule="auto"/>
        <w:ind w:firstLineChars="100" w:firstLine="200"/>
        <w:rPr>
          <w:lang w:eastAsia="zh-CN"/>
        </w:rPr>
      </w:pPr>
      <w:r>
        <w:rPr>
          <w:highlight w:val="yellow"/>
        </w:rPr>
        <w:t>We first compare alternative MDTM gates on auxiliary diagnostic sets. These diagnostic values are used only to compare gate formulations and are not the formal task-matching accuracy reported later.</w:t>
      </w:r>
    </w:p>
    <w:p w14:paraId="1B87843E" w14:textId="77777777" w:rsidR="008C093D" w:rsidRDefault="008C093D" w:rsidP="00D53B33">
      <w:pPr>
        <w:pStyle w:val="Text"/>
        <w:spacing w:line="240" w:lineRule="auto"/>
        <w:ind w:firstLineChars="100" w:firstLine="200"/>
        <w:rPr>
          <w:lang w:eastAsia="zh-CN"/>
        </w:rPr>
      </w:pPr>
      <w:r>
        <w:rPr>
          <w:highlight w:val="yellow"/>
        </w:rPr>
        <w:t>The current conservative sigmoid-cosine gate has comparable Top-1 and Top-3 behavior to metadata-only, temperature-scaled, and learnable gates, while obtaining the lowest ECE on both diagnostic sets. This supports the use of a parameter-free soft-fusion gate but does not imply that it dominates all alternatives in routing accuracy.</w:t>
      </w:r>
    </w:p>
    <w:p w14:paraId="38E8FF56" w14:textId="77777777" w:rsidR="00292D8E" w:rsidRPr="006B12B8" w:rsidRDefault="00292D8E" w:rsidP="00292D8E">
      <w:pPr>
        <w:pStyle w:val="af5"/>
        <w:keepNext/>
        <w:spacing w:beforeLines="50" w:before="120" w:afterLines="50" w:after="120"/>
        <w:jc w:val="both"/>
        <w:rPr>
          <w:rFonts w:ascii="Times New Roman" w:hAnsi="Times New Roman" w:cs="Times New Roman"/>
          <w:sz w:val="18"/>
          <w:szCs w:val="18"/>
          <w:lang w:eastAsia="zh-CN"/>
        </w:rPr>
      </w:pPr>
      <w:r w:rsidRPr="006B12B8">
        <w:rPr>
          <w:rFonts w:ascii="Times New Roman" w:hAnsi="Times New Roman" w:cs="Times New Roman"/>
          <w:highlight w:val="yellow"/>
        </w:rPr>
        <w:t>Table 5: Gate-formulation diagnostics. ECE denotes expected calibration error; Ref and HO denote the auxiliary reference and held-out Oncology diagnostic sets.</w:t>
      </w:r>
    </w:p>
    <w:tbl>
      <w:tblPr>
        <w:tblStyle w:val="31"/>
        <w:tblW w:w="793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134"/>
        <w:gridCol w:w="1134"/>
        <w:gridCol w:w="992"/>
        <w:gridCol w:w="1134"/>
        <w:gridCol w:w="1134"/>
        <w:gridCol w:w="1134"/>
      </w:tblGrid>
      <w:tr w:rsidR="006F3F35" w:rsidRPr="008D29EA" w14:paraId="57559E4F" w14:textId="77777777" w:rsidTr="00F547CC">
        <w:trPr>
          <w:trHeight w:hRule="exact" w:val="534"/>
          <w:jc w:val="center"/>
        </w:trPr>
        <w:tc>
          <w:tcPr>
            <w:tcW w:w="1276" w:type="dxa"/>
            <w:tcBorders>
              <w:top w:val="single" w:sz="12" w:space="0" w:color="auto"/>
              <w:bottom w:val="single" w:sz="6" w:space="0" w:color="auto"/>
            </w:tcBorders>
            <w:vAlign w:val="center"/>
          </w:tcPr>
          <w:p w14:paraId="5D9864A6"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Method</w:t>
            </w:r>
          </w:p>
        </w:tc>
        <w:tc>
          <w:tcPr>
            <w:tcW w:w="1134" w:type="dxa"/>
            <w:tcBorders>
              <w:top w:val="single" w:sz="12" w:space="0" w:color="auto"/>
              <w:bottom w:val="single" w:sz="6" w:space="0" w:color="auto"/>
            </w:tcBorders>
          </w:tcPr>
          <w:p w14:paraId="3A5A2F6A"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GateDiag-Ref Top-1 (%)</w:t>
            </w:r>
          </w:p>
        </w:tc>
        <w:tc>
          <w:tcPr>
            <w:tcW w:w="1134" w:type="dxa"/>
            <w:tcBorders>
              <w:top w:val="single" w:sz="12" w:space="0" w:color="auto"/>
              <w:bottom w:val="single" w:sz="6" w:space="0" w:color="auto"/>
            </w:tcBorders>
          </w:tcPr>
          <w:p w14:paraId="30D9B9B2"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GateDiag-Ref Top-3 (%)</w:t>
            </w:r>
          </w:p>
        </w:tc>
        <w:tc>
          <w:tcPr>
            <w:tcW w:w="992" w:type="dxa"/>
            <w:tcBorders>
              <w:top w:val="single" w:sz="12" w:space="0" w:color="auto"/>
              <w:bottom w:val="single" w:sz="6" w:space="0" w:color="auto"/>
            </w:tcBorders>
          </w:tcPr>
          <w:p w14:paraId="2BB5A061"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GateDiag-Ref ECE↓</w:t>
            </w:r>
          </w:p>
        </w:tc>
        <w:tc>
          <w:tcPr>
            <w:tcW w:w="1134" w:type="dxa"/>
            <w:tcBorders>
              <w:top w:val="single" w:sz="12" w:space="0" w:color="auto"/>
              <w:bottom w:val="single" w:sz="6" w:space="0" w:color="auto"/>
            </w:tcBorders>
          </w:tcPr>
          <w:p w14:paraId="71D68459"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GateDiag-HO Top-1 (%)</w:t>
            </w:r>
          </w:p>
        </w:tc>
        <w:tc>
          <w:tcPr>
            <w:tcW w:w="1134" w:type="dxa"/>
            <w:tcBorders>
              <w:top w:val="single" w:sz="12" w:space="0" w:color="auto"/>
              <w:bottom w:val="single" w:sz="6" w:space="0" w:color="auto"/>
            </w:tcBorders>
          </w:tcPr>
          <w:p w14:paraId="4DA045BD"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GateDiag-HO Top-3 (%)</w:t>
            </w:r>
          </w:p>
        </w:tc>
        <w:tc>
          <w:tcPr>
            <w:tcW w:w="1134" w:type="dxa"/>
            <w:tcBorders>
              <w:top w:val="single" w:sz="12" w:space="0" w:color="auto"/>
              <w:bottom w:val="single" w:sz="6" w:space="0" w:color="auto"/>
            </w:tcBorders>
          </w:tcPr>
          <w:p w14:paraId="18A043CC"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GateDiag-HO ECE↓</w:t>
            </w:r>
          </w:p>
        </w:tc>
      </w:tr>
      <w:tr w:rsidR="006F3F35" w:rsidRPr="008D29EA" w14:paraId="617F741C" w14:textId="77777777" w:rsidTr="00F547CC">
        <w:trPr>
          <w:trHeight w:hRule="exact" w:val="255"/>
          <w:jc w:val="center"/>
        </w:trPr>
        <w:tc>
          <w:tcPr>
            <w:tcW w:w="1276" w:type="dxa"/>
            <w:vAlign w:val="center"/>
          </w:tcPr>
          <w:p w14:paraId="0AA71531"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Current</w:t>
            </w:r>
          </w:p>
        </w:tc>
        <w:tc>
          <w:tcPr>
            <w:tcW w:w="1134" w:type="dxa"/>
          </w:tcPr>
          <w:p w14:paraId="46E4C022"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61.94</w:t>
            </w:r>
          </w:p>
        </w:tc>
        <w:tc>
          <w:tcPr>
            <w:tcW w:w="1134" w:type="dxa"/>
          </w:tcPr>
          <w:p w14:paraId="50ABAF31"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87.78</w:t>
            </w:r>
          </w:p>
        </w:tc>
        <w:tc>
          <w:tcPr>
            <w:tcW w:w="992" w:type="dxa"/>
          </w:tcPr>
          <w:p w14:paraId="656CD8A5"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0.3996</w:t>
            </w:r>
          </w:p>
        </w:tc>
        <w:tc>
          <w:tcPr>
            <w:tcW w:w="1134" w:type="dxa"/>
          </w:tcPr>
          <w:p w14:paraId="1BC016B9"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57.50</w:t>
            </w:r>
          </w:p>
        </w:tc>
        <w:tc>
          <w:tcPr>
            <w:tcW w:w="1134" w:type="dxa"/>
          </w:tcPr>
          <w:p w14:paraId="33347673"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93.33</w:t>
            </w:r>
          </w:p>
        </w:tc>
        <w:tc>
          <w:tcPr>
            <w:tcW w:w="1134" w:type="dxa"/>
          </w:tcPr>
          <w:p w14:paraId="7EB0D8F0"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hint="eastAsia"/>
                <w:sz w:val="16"/>
                <w:szCs w:val="16"/>
              </w:rPr>
              <w:t>0.3588</w:t>
            </w:r>
          </w:p>
        </w:tc>
      </w:tr>
      <w:tr w:rsidR="006F3F35" w:rsidRPr="008D29EA" w14:paraId="47513FA5" w14:textId="77777777" w:rsidTr="00F547CC">
        <w:trPr>
          <w:trHeight w:hRule="exact" w:val="255"/>
          <w:jc w:val="center"/>
        </w:trPr>
        <w:tc>
          <w:tcPr>
            <w:tcW w:w="1276" w:type="dxa"/>
            <w:vAlign w:val="center"/>
          </w:tcPr>
          <w:p w14:paraId="71963900"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Metadata-only</w:t>
            </w:r>
          </w:p>
        </w:tc>
        <w:tc>
          <w:tcPr>
            <w:tcW w:w="1134" w:type="dxa"/>
          </w:tcPr>
          <w:p w14:paraId="2B15A53F"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62.78</w:t>
            </w:r>
          </w:p>
        </w:tc>
        <w:tc>
          <w:tcPr>
            <w:tcW w:w="1134" w:type="dxa"/>
          </w:tcPr>
          <w:p w14:paraId="78711941"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88.61</w:t>
            </w:r>
          </w:p>
        </w:tc>
        <w:tc>
          <w:tcPr>
            <w:tcW w:w="992" w:type="dxa"/>
          </w:tcPr>
          <w:p w14:paraId="25E2DBBC"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0.4041</w:t>
            </w:r>
          </w:p>
        </w:tc>
        <w:tc>
          <w:tcPr>
            <w:tcW w:w="1134" w:type="dxa"/>
          </w:tcPr>
          <w:p w14:paraId="0B147E5C"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62.50</w:t>
            </w:r>
          </w:p>
        </w:tc>
        <w:tc>
          <w:tcPr>
            <w:tcW w:w="1134" w:type="dxa"/>
          </w:tcPr>
          <w:p w14:paraId="2C4058B4"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94.17</w:t>
            </w:r>
          </w:p>
        </w:tc>
        <w:tc>
          <w:tcPr>
            <w:tcW w:w="1134" w:type="dxa"/>
          </w:tcPr>
          <w:p w14:paraId="3B97BD98"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hint="eastAsia"/>
                <w:sz w:val="16"/>
                <w:szCs w:val="16"/>
              </w:rPr>
              <w:t>0.4039</w:t>
            </w:r>
          </w:p>
        </w:tc>
      </w:tr>
      <w:tr w:rsidR="006F3F35" w:rsidRPr="008D29EA" w14:paraId="3472F9B4" w14:textId="77777777" w:rsidTr="00F547CC">
        <w:trPr>
          <w:trHeight w:hRule="exact" w:val="255"/>
          <w:jc w:val="center"/>
        </w:trPr>
        <w:tc>
          <w:tcPr>
            <w:tcW w:w="1276" w:type="dxa"/>
            <w:vAlign w:val="center"/>
          </w:tcPr>
          <w:p w14:paraId="1303651A"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Temp. gate</w:t>
            </w:r>
          </w:p>
        </w:tc>
        <w:tc>
          <w:tcPr>
            <w:tcW w:w="1134" w:type="dxa"/>
          </w:tcPr>
          <w:p w14:paraId="044A46DA"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62.78</w:t>
            </w:r>
          </w:p>
        </w:tc>
        <w:tc>
          <w:tcPr>
            <w:tcW w:w="1134" w:type="dxa"/>
          </w:tcPr>
          <w:p w14:paraId="308CD9B6"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88.33</w:t>
            </w:r>
          </w:p>
        </w:tc>
        <w:tc>
          <w:tcPr>
            <w:tcW w:w="992" w:type="dxa"/>
          </w:tcPr>
          <w:p w14:paraId="2688DDA8"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0.4068</w:t>
            </w:r>
          </w:p>
        </w:tc>
        <w:tc>
          <w:tcPr>
            <w:tcW w:w="1134" w:type="dxa"/>
          </w:tcPr>
          <w:p w14:paraId="6BAC34E5"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60.00</w:t>
            </w:r>
          </w:p>
        </w:tc>
        <w:tc>
          <w:tcPr>
            <w:tcW w:w="1134" w:type="dxa"/>
          </w:tcPr>
          <w:p w14:paraId="48761E3E"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94.17</w:t>
            </w:r>
          </w:p>
        </w:tc>
        <w:tc>
          <w:tcPr>
            <w:tcW w:w="1134" w:type="dxa"/>
          </w:tcPr>
          <w:p w14:paraId="7672FD79"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hint="eastAsia"/>
                <w:sz w:val="16"/>
                <w:szCs w:val="16"/>
              </w:rPr>
              <w:t>0.3822</w:t>
            </w:r>
          </w:p>
        </w:tc>
      </w:tr>
      <w:tr w:rsidR="006F3F35" w:rsidRPr="008D29EA" w14:paraId="3DA29429" w14:textId="77777777" w:rsidTr="00F547CC">
        <w:trPr>
          <w:trHeight w:hRule="exact" w:val="255"/>
          <w:jc w:val="center"/>
        </w:trPr>
        <w:tc>
          <w:tcPr>
            <w:tcW w:w="1276" w:type="dxa"/>
            <w:vAlign w:val="center"/>
          </w:tcPr>
          <w:p w14:paraId="39E233DA"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Learnable gate</w:t>
            </w:r>
          </w:p>
        </w:tc>
        <w:tc>
          <w:tcPr>
            <w:tcW w:w="1134" w:type="dxa"/>
          </w:tcPr>
          <w:p w14:paraId="35EBF448"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62.78</w:t>
            </w:r>
          </w:p>
        </w:tc>
        <w:tc>
          <w:tcPr>
            <w:tcW w:w="1134" w:type="dxa"/>
          </w:tcPr>
          <w:p w14:paraId="38074FF0"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88.89</w:t>
            </w:r>
          </w:p>
        </w:tc>
        <w:tc>
          <w:tcPr>
            <w:tcW w:w="992" w:type="dxa"/>
          </w:tcPr>
          <w:p w14:paraId="0B92859B"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0.4046</w:t>
            </w:r>
          </w:p>
        </w:tc>
        <w:tc>
          <w:tcPr>
            <w:tcW w:w="1134" w:type="dxa"/>
          </w:tcPr>
          <w:p w14:paraId="0F1C2F81"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62.50</w:t>
            </w:r>
          </w:p>
        </w:tc>
        <w:tc>
          <w:tcPr>
            <w:tcW w:w="1134" w:type="dxa"/>
          </w:tcPr>
          <w:p w14:paraId="47571113"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94.17</w:t>
            </w:r>
          </w:p>
        </w:tc>
        <w:tc>
          <w:tcPr>
            <w:tcW w:w="1134" w:type="dxa"/>
          </w:tcPr>
          <w:p w14:paraId="7236DBFE"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hint="eastAsia"/>
                <w:sz w:val="16"/>
                <w:szCs w:val="16"/>
              </w:rPr>
              <w:t>0.4046</w:t>
            </w:r>
          </w:p>
        </w:tc>
      </w:tr>
    </w:tbl>
    <w:p w14:paraId="211AD086" w14:textId="77777777" w:rsidR="008C093D" w:rsidRDefault="008C093D" w:rsidP="00292D8E">
      <w:pPr>
        <w:pStyle w:val="Text"/>
        <w:spacing w:beforeLines="50" w:before="120" w:line="240" w:lineRule="auto"/>
        <w:ind w:firstLineChars="100" w:firstLine="200"/>
        <w:rPr>
          <w:lang w:eastAsia="zh-CN"/>
        </w:rPr>
      </w:pPr>
      <w:r>
        <w:rPr>
          <w:highlight w:val="yellow"/>
        </w:rPr>
        <w:t>In a separate cold-start candidate-task diagnostic, Oncology is excluded from training and manually registered only through metadata. Metadata initialization increases Top-1 candidate matching from 16.67% to 40.00%, Top-3 matching from 50.00% to 79.17%, and average routing weight from 0.1670 to 0.1852. This evaluates a manually registered candidate and does not constitute autonomous unseen-task detection.</w:t>
      </w:r>
    </w:p>
    <w:p w14:paraId="1CBE602D" w14:textId="77777777" w:rsidR="00BF2CAA" w:rsidRPr="006B12B8" w:rsidRDefault="00000000" w:rsidP="006B12B8">
      <w:pPr>
        <w:pStyle w:val="af5"/>
        <w:spacing w:beforeLines="50" w:before="120" w:afterLines="50" w:after="120"/>
        <w:rPr>
          <w:rFonts w:ascii="Times New Roman" w:hAnsi="Times New Roman" w:cs="Times New Roman"/>
        </w:rPr>
      </w:pPr>
      <w:r w:rsidRPr="006B12B8">
        <w:rPr>
          <w:rFonts w:ascii="Times New Roman" w:hAnsi="Times New Roman" w:cs="Times New Roman"/>
          <w:highlight w:val="yellow"/>
        </w:rPr>
        <w:t>Table 6: Cold-start candidate-task diagnostic on held-out Oncology. The candidate is manually registered through metadata; this is not open-world novelty detection.</w:t>
      </w:r>
    </w:p>
    <w:tbl>
      <w:tblPr>
        <w:tblStyle w:val="31"/>
        <w:tblW w:w="326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851"/>
        <w:gridCol w:w="850"/>
        <w:gridCol w:w="851"/>
      </w:tblGrid>
      <w:tr w:rsidR="00C84689" w:rsidRPr="00234C46" w14:paraId="183EE907" w14:textId="77777777" w:rsidTr="009D1251">
        <w:trPr>
          <w:trHeight w:hRule="exact" w:val="255"/>
          <w:jc w:val="center"/>
        </w:trPr>
        <w:tc>
          <w:tcPr>
            <w:tcW w:w="709" w:type="dxa"/>
            <w:tcBorders>
              <w:top w:val="single" w:sz="12" w:space="0" w:color="auto"/>
              <w:bottom w:val="single" w:sz="6" w:space="0" w:color="auto"/>
            </w:tcBorders>
            <w:vAlign w:val="center"/>
          </w:tcPr>
          <w:p w14:paraId="4E7C5A5D"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Init.</w:t>
            </w:r>
          </w:p>
        </w:tc>
        <w:tc>
          <w:tcPr>
            <w:tcW w:w="851" w:type="dxa"/>
            <w:tcBorders>
              <w:top w:val="single" w:sz="12" w:space="0" w:color="auto"/>
              <w:bottom w:val="single" w:sz="6" w:space="0" w:color="auto"/>
            </w:tcBorders>
            <w:vAlign w:val="center"/>
          </w:tcPr>
          <w:p w14:paraId="13A38E96"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Top-1-N</w:t>
            </w:r>
          </w:p>
        </w:tc>
        <w:tc>
          <w:tcPr>
            <w:tcW w:w="850" w:type="dxa"/>
            <w:tcBorders>
              <w:top w:val="single" w:sz="12" w:space="0" w:color="auto"/>
              <w:bottom w:val="single" w:sz="6" w:space="0" w:color="auto"/>
            </w:tcBorders>
            <w:vAlign w:val="center"/>
          </w:tcPr>
          <w:p w14:paraId="04A1BA15"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Top-3-N</w:t>
            </w:r>
          </w:p>
        </w:tc>
        <w:tc>
          <w:tcPr>
            <w:tcW w:w="851" w:type="dxa"/>
            <w:tcBorders>
              <w:top w:val="single" w:sz="12" w:space="0" w:color="auto"/>
              <w:bottom w:val="single" w:sz="6" w:space="0" w:color="auto"/>
            </w:tcBorders>
            <w:vAlign w:val="center"/>
          </w:tcPr>
          <w:p w14:paraId="4B6C63D6"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AvgW-N</w:t>
            </w:r>
          </w:p>
        </w:tc>
      </w:tr>
      <w:tr w:rsidR="00C84689" w:rsidRPr="00234C46" w14:paraId="26999EE7" w14:textId="77777777" w:rsidTr="009D1251">
        <w:trPr>
          <w:trHeight w:hRule="exact" w:val="255"/>
          <w:jc w:val="center"/>
        </w:trPr>
        <w:tc>
          <w:tcPr>
            <w:tcW w:w="709" w:type="dxa"/>
            <w:tcBorders>
              <w:top w:val="single" w:sz="6" w:space="0" w:color="auto"/>
            </w:tcBorders>
            <w:vAlign w:val="center"/>
          </w:tcPr>
          <w:p w14:paraId="407E74AE"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Meta.</w:t>
            </w:r>
          </w:p>
        </w:tc>
        <w:tc>
          <w:tcPr>
            <w:tcW w:w="851" w:type="dxa"/>
            <w:tcBorders>
              <w:top w:val="single" w:sz="6" w:space="0" w:color="auto"/>
            </w:tcBorders>
            <w:vAlign w:val="center"/>
          </w:tcPr>
          <w:p w14:paraId="4E4F0775"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40.00</w:t>
            </w:r>
          </w:p>
        </w:tc>
        <w:tc>
          <w:tcPr>
            <w:tcW w:w="850" w:type="dxa"/>
            <w:tcBorders>
              <w:top w:val="single" w:sz="6" w:space="0" w:color="auto"/>
            </w:tcBorders>
            <w:vAlign w:val="center"/>
          </w:tcPr>
          <w:p w14:paraId="48DE01F3"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79.17</w:t>
            </w:r>
          </w:p>
        </w:tc>
        <w:tc>
          <w:tcPr>
            <w:tcW w:w="851" w:type="dxa"/>
            <w:tcBorders>
              <w:top w:val="single" w:sz="6" w:space="0" w:color="auto"/>
            </w:tcBorders>
            <w:vAlign w:val="center"/>
          </w:tcPr>
          <w:p w14:paraId="07FD9714"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0.1852</w:t>
            </w:r>
          </w:p>
        </w:tc>
      </w:tr>
      <w:tr w:rsidR="00C84689" w:rsidRPr="00234C46" w14:paraId="12C66343" w14:textId="77777777" w:rsidTr="009D1251">
        <w:trPr>
          <w:trHeight w:hRule="exact" w:val="255"/>
          <w:jc w:val="center"/>
        </w:trPr>
        <w:tc>
          <w:tcPr>
            <w:tcW w:w="709" w:type="dxa"/>
            <w:vAlign w:val="center"/>
          </w:tcPr>
          <w:p w14:paraId="6E71C614"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Rand.</w:t>
            </w:r>
          </w:p>
        </w:tc>
        <w:tc>
          <w:tcPr>
            <w:tcW w:w="851" w:type="dxa"/>
            <w:vAlign w:val="center"/>
          </w:tcPr>
          <w:p w14:paraId="1DC8D605"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16.67</w:t>
            </w:r>
          </w:p>
        </w:tc>
        <w:tc>
          <w:tcPr>
            <w:tcW w:w="850" w:type="dxa"/>
            <w:vAlign w:val="center"/>
          </w:tcPr>
          <w:p w14:paraId="3CC72EE5"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50.00</w:t>
            </w:r>
          </w:p>
        </w:tc>
        <w:tc>
          <w:tcPr>
            <w:tcW w:w="851" w:type="dxa"/>
            <w:vAlign w:val="center"/>
          </w:tcPr>
          <w:p w14:paraId="405EE00F" w14:textId="77777777" w:rsidR="002059A2" w:rsidRPr="004A72AC" w:rsidRDefault="00000000" w:rsidP="004A72AC">
            <w:pPr>
              <w:jc w:val="both"/>
              <w:rPr>
                <w:rFonts w:ascii="Times New Roman" w:eastAsia="等线" w:hAnsi="Times New Roman" w:cs="Times New Roman"/>
                <w:sz w:val="16"/>
                <w:szCs w:val="16"/>
              </w:rPr>
            </w:pPr>
            <w:r w:rsidRPr="004A72AC">
              <w:rPr>
                <w:rFonts w:ascii="Times New Roman" w:eastAsia="等线" w:hAnsi="Times New Roman" w:cs="Times New Roman"/>
                <w:sz w:val="16"/>
                <w:szCs w:val="16"/>
              </w:rPr>
              <w:t>0.1670</w:t>
            </w:r>
          </w:p>
        </w:tc>
      </w:tr>
    </w:tbl>
    <w:p w14:paraId="5FDAC393" w14:textId="77777777" w:rsidR="000778F4" w:rsidRDefault="008C093D" w:rsidP="006B12B8">
      <w:pPr>
        <w:pStyle w:val="Text"/>
        <w:spacing w:beforeLines="50" w:before="120" w:afterLines="50" w:after="120" w:line="240" w:lineRule="auto"/>
        <w:ind w:firstLineChars="100" w:firstLine="200"/>
        <w:rPr>
          <w:lang w:eastAsia="zh-CN"/>
        </w:rPr>
      </w:pPr>
      <w:r>
        <w:rPr>
          <w:highlight w:val="yellow"/>
        </w:rPr>
        <w:t>ATR diagnostics are summarized in Table 7. Full norm trajectories, pairwise cosine-similarity matrices, PCA visualizations, and metadata-consistency analyses are provided in Supplementary Section S8.</w:t>
      </w:r>
    </w:p>
    <w:p w14:paraId="668DCE1E" w14:textId="77777777" w:rsidR="00BF2CAA" w:rsidRPr="006B12B8" w:rsidRDefault="00000000" w:rsidP="006B12B8">
      <w:pPr>
        <w:pStyle w:val="af5"/>
        <w:spacing w:beforeLines="50" w:before="120" w:afterLines="50" w:after="120"/>
        <w:rPr>
          <w:rFonts w:ascii="Times New Roman" w:hAnsi="Times New Roman" w:cs="Times New Roman"/>
        </w:rPr>
      </w:pPr>
      <w:r w:rsidRPr="006B12B8">
        <w:rPr>
          <w:rFonts w:ascii="Times New Roman" w:hAnsi="Times New Roman" w:cs="Times New Roman"/>
          <w:highlight w:val="yellow"/>
        </w:rPr>
        <w:t>Table 7: Performance of ATR diagnostic variants. FAP is reported on a 0–100 scale; FWT, FR, and BWT are reported in Average LLM Score points.</w:t>
      </w:r>
    </w:p>
    <w:tbl>
      <w:tblPr>
        <w:tblStyle w:val="31"/>
        <w:tblW w:w="5812"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275"/>
        <w:gridCol w:w="567"/>
        <w:gridCol w:w="709"/>
        <w:gridCol w:w="709"/>
        <w:gridCol w:w="709"/>
        <w:gridCol w:w="850"/>
      </w:tblGrid>
      <w:tr w:rsidR="00950B7B" w:rsidRPr="00D94034" w14:paraId="5A26F040" w14:textId="77777777" w:rsidTr="0093325E">
        <w:trPr>
          <w:trHeight w:hRule="exact" w:val="255"/>
          <w:jc w:val="center"/>
        </w:trPr>
        <w:tc>
          <w:tcPr>
            <w:tcW w:w="993" w:type="dxa"/>
            <w:tcBorders>
              <w:top w:val="single" w:sz="12" w:space="0" w:color="auto"/>
              <w:bottom w:val="single" w:sz="6" w:space="0" w:color="auto"/>
            </w:tcBorders>
            <w:vAlign w:val="center"/>
          </w:tcPr>
          <w:p w14:paraId="69294E6E"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Variant</w:t>
            </w:r>
          </w:p>
        </w:tc>
        <w:tc>
          <w:tcPr>
            <w:tcW w:w="1275" w:type="dxa"/>
            <w:tcBorders>
              <w:top w:val="single" w:sz="12" w:space="0" w:color="auto"/>
              <w:bottom w:val="single" w:sz="6" w:space="0" w:color="auto"/>
            </w:tcBorders>
          </w:tcPr>
          <w:p w14:paraId="70B2C3A0"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Orth.</w:t>
            </w:r>
          </w:p>
        </w:tc>
        <w:tc>
          <w:tcPr>
            <w:tcW w:w="567" w:type="dxa"/>
            <w:tcBorders>
              <w:top w:val="single" w:sz="12" w:space="0" w:color="auto"/>
              <w:bottom w:val="single" w:sz="6" w:space="0" w:color="auto"/>
            </w:tcBorders>
          </w:tcPr>
          <w:p w14:paraId="1507C006"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NR</w:t>
            </w:r>
          </w:p>
        </w:tc>
        <w:tc>
          <w:tcPr>
            <w:tcW w:w="709" w:type="dxa"/>
            <w:tcBorders>
              <w:top w:val="single" w:sz="12" w:space="0" w:color="auto"/>
              <w:bottom w:val="single" w:sz="6" w:space="0" w:color="auto"/>
            </w:tcBorders>
            <w:vAlign w:val="center"/>
          </w:tcPr>
          <w:p w14:paraId="655E530F"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FAP↑</w:t>
            </w:r>
          </w:p>
        </w:tc>
        <w:tc>
          <w:tcPr>
            <w:tcW w:w="709" w:type="dxa"/>
            <w:tcBorders>
              <w:top w:val="single" w:sz="12" w:space="0" w:color="auto"/>
              <w:bottom w:val="single" w:sz="6" w:space="0" w:color="auto"/>
            </w:tcBorders>
            <w:vAlign w:val="center"/>
          </w:tcPr>
          <w:p w14:paraId="6EA55F15"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FWT↑</w:t>
            </w:r>
          </w:p>
        </w:tc>
        <w:tc>
          <w:tcPr>
            <w:tcW w:w="709" w:type="dxa"/>
            <w:tcBorders>
              <w:top w:val="single" w:sz="12" w:space="0" w:color="auto"/>
              <w:bottom w:val="single" w:sz="6" w:space="0" w:color="auto"/>
            </w:tcBorders>
            <w:vAlign w:val="center"/>
          </w:tcPr>
          <w:p w14:paraId="593D9367"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FR↓</w:t>
            </w:r>
          </w:p>
        </w:tc>
        <w:tc>
          <w:tcPr>
            <w:tcW w:w="850" w:type="dxa"/>
            <w:tcBorders>
              <w:top w:val="single" w:sz="12" w:space="0" w:color="auto"/>
              <w:bottom w:val="single" w:sz="6" w:space="0" w:color="auto"/>
            </w:tcBorders>
          </w:tcPr>
          <w:p w14:paraId="2A4CAA1D"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BWT↑</w:t>
            </w:r>
          </w:p>
        </w:tc>
      </w:tr>
      <w:tr w:rsidR="00950B7B" w:rsidRPr="00D94034" w14:paraId="582615EB" w14:textId="77777777" w:rsidTr="0093325E">
        <w:trPr>
          <w:trHeight w:hRule="exact" w:val="255"/>
          <w:jc w:val="center"/>
        </w:trPr>
        <w:tc>
          <w:tcPr>
            <w:tcW w:w="993" w:type="dxa"/>
            <w:vAlign w:val="center"/>
          </w:tcPr>
          <w:p w14:paraId="22DBBFA9"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w/o ATR</w:t>
            </w:r>
          </w:p>
        </w:tc>
        <w:tc>
          <w:tcPr>
            <w:tcW w:w="1275" w:type="dxa"/>
          </w:tcPr>
          <w:p w14:paraId="63548C43"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None</w:t>
            </w:r>
          </w:p>
        </w:tc>
        <w:tc>
          <w:tcPr>
            <w:tcW w:w="567" w:type="dxa"/>
          </w:tcPr>
          <w:p w14:paraId="3D95C653"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No</w:t>
            </w:r>
          </w:p>
        </w:tc>
        <w:tc>
          <w:tcPr>
            <w:tcW w:w="709" w:type="dxa"/>
            <w:vAlign w:val="center"/>
          </w:tcPr>
          <w:p w14:paraId="35E62BC7"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82.11</w:t>
            </w:r>
          </w:p>
        </w:tc>
        <w:tc>
          <w:tcPr>
            <w:tcW w:w="709" w:type="dxa"/>
            <w:vAlign w:val="center"/>
          </w:tcPr>
          <w:p w14:paraId="5A2A5206"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7.68</w:t>
            </w:r>
          </w:p>
        </w:tc>
        <w:tc>
          <w:tcPr>
            <w:tcW w:w="709" w:type="dxa"/>
            <w:vAlign w:val="center"/>
          </w:tcPr>
          <w:p w14:paraId="24999D21"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1.78</w:t>
            </w:r>
          </w:p>
        </w:tc>
        <w:tc>
          <w:tcPr>
            <w:tcW w:w="850" w:type="dxa"/>
            <w:vAlign w:val="center"/>
          </w:tcPr>
          <w:p w14:paraId="342DB283"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-1.51</w:t>
            </w:r>
          </w:p>
        </w:tc>
      </w:tr>
      <w:tr w:rsidR="00950B7B" w:rsidRPr="00D94034" w14:paraId="2FBD4E74" w14:textId="77777777" w:rsidTr="0093325E">
        <w:trPr>
          <w:trHeight w:hRule="exact" w:val="255"/>
          <w:jc w:val="center"/>
        </w:trPr>
        <w:tc>
          <w:tcPr>
            <w:tcW w:w="993" w:type="dxa"/>
            <w:vAlign w:val="center"/>
          </w:tcPr>
          <w:p w14:paraId="4823B967"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Norm-only</w:t>
            </w:r>
          </w:p>
        </w:tc>
        <w:tc>
          <w:tcPr>
            <w:tcW w:w="1275" w:type="dxa"/>
          </w:tcPr>
          <w:p w14:paraId="1D8C86E0"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None</w:t>
            </w:r>
          </w:p>
        </w:tc>
        <w:tc>
          <w:tcPr>
            <w:tcW w:w="567" w:type="dxa"/>
          </w:tcPr>
          <w:p w14:paraId="331F0CC7"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Yes</w:t>
            </w:r>
          </w:p>
        </w:tc>
        <w:tc>
          <w:tcPr>
            <w:tcW w:w="709" w:type="dxa"/>
            <w:vAlign w:val="center"/>
          </w:tcPr>
          <w:p w14:paraId="4939FA1F"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81.97</w:t>
            </w:r>
          </w:p>
        </w:tc>
        <w:tc>
          <w:tcPr>
            <w:tcW w:w="709" w:type="dxa"/>
            <w:vAlign w:val="center"/>
          </w:tcPr>
          <w:p w14:paraId="503D4A35"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8.31</w:t>
            </w:r>
          </w:p>
        </w:tc>
        <w:tc>
          <w:tcPr>
            <w:tcW w:w="709" w:type="dxa"/>
            <w:vAlign w:val="center"/>
          </w:tcPr>
          <w:p w14:paraId="5A54B004"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1.93</w:t>
            </w:r>
          </w:p>
        </w:tc>
        <w:tc>
          <w:tcPr>
            <w:tcW w:w="850" w:type="dxa"/>
            <w:vAlign w:val="center"/>
          </w:tcPr>
          <w:p w14:paraId="7DF15E58"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-1.23</w:t>
            </w:r>
          </w:p>
        </w:tc>
      </w:tr>
      <w:tr w:rsidR="00950B7B" w:rsidRPr="00D94034" w14:paraId="30BEA0FF" w14:textId="77777777" w:rsidTr="0093325E">
        <w:trPr>
          <w:trHeight w:hRule="exact" w:val="255"/>
          <w:jc w:val="center"/>
        </w:trPr>
        <w:tc>
          <w:tcPr>
            <w:tcW w:w="993" w:type="dxa"/>
            <w:vAlign w:val="center"/>
          </w:tcPr>
          <w:p w14:paraId="0C7794FB"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HO</w:t>
            </w:r>
          </w:p>
        </w:tc>
        <w:tc>
          <w:tcPr>
            <w:tcW w:w="1275" w:type="dxa"/>
          </w:tcPr>
          <w:p w14:paraId="629B16AE"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Hard</w:t>
            </w:r>
          </w:p>
        </w:tc>
        <w:tc>
          <w:tcPr>
            <w:tcW w:w="567" w:type="dxa"/>
          </w:tcPr>
          <w:p w14:paraId="72C20592"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Yes</w:t>
            </w:r>
          </w:p>
        </w:tc>
        <w:tc>
          <w:tcPr>
            <w:tcW w:w="709" w:type="dxa"/>
            <w:vAlign w:val="center"/>
          </w:tcPr>
          <w:p w14:paraId="185CB59E"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80.48</w:t>
            </w:r>
          </w:p>
        </w:tc>
        <w:tc>
          <w:tcPr>
            <w:tcW w:w="709" w:type="dxa"/>
            <w:vAlign w:val="center"/>
          </w:tcPr>
          <w:p w14:paraId="37B02060"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5.31</w:t>
            </w:r>
          </w:p>
        </w:tc>
        <w:tc>
          <w:tcPr>
            <w:tcW w:w="709" w:type="dxa"/>
            <w:vAlign w:val="center"/>
          </w:tcPr>
          <w:p w14:paraId="7AD6E2A1"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3.43</w:t>
            </w:r>
          </w:p>
        </w:tc>
        <w:tc>
          <w:tcPr>
            <w:tcW w:w="850" w:type="dxa"/>
            <w:vAlign w:val="center"/>
          </w:tcPr>
          <w:p w14:paraId="20C13FF0"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-4.32</w:t>
            </w:r>
          </w:p>
        </w:tc>
      </w:tr>
      <w:tr w:rsidR="00950B7B" w:rsidRPr="00D94034" w14:paraId="4E6492EA" w14:textId="77777777" w:rsidTr="0093325E">
        <w:trPr>
          <w:trHeight w:hRule="exact" w:val="255"/>
          <w:jc w:val="center"/>
        </w:trPr>
        <w:tc>
          <w:tcPr>
            <w:tcW w:w="993" w:type="dxa"/>
            <w:vAlign w:val="center"/>
          </w:tcPr>
          <w:p w14:paraId="1C332311"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CSO</w:t>
            </w:r>
          </w:p>
        </w:tc>
        <w:tc>
          <w:tcPr>
            <w:tcW w:w="1275" w:type="dxa"/>
          </w:tcPr>
          <w:p w14:paraId="70D50124"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Cosine-soft</w:t>
            </w:r>
          </w:p>
        </w:tc>
        <w:tc>
          <w:tcPr>
            <w:tcW w:w="567" w:type="dxa"/>
          </w:tcPr>
          <w:p w14:paraId="3699A43C"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Yes</w:t>
            </w:r>
          </w:p>
        </w:tc>
        <w:tc>
          <w:tcPr>
            <w:tcW w:w="709" w:type="dxa"/>
            <w:vAlign w:val="center"/>
          </w:tcPr>
          <w:p w14:paraId="3F3E69D7"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82.34</w:t>
            </w:r>
          </w:p>
        </w:tc>
        <w:tc>
          <w:tcPr>
            <w:tcW w:w="709" w:type="dxa"/>
            <w:vAlign w:val="center"/>
          </w:tcPr>
          <w:p w14:paraId="586F20FD"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7.92</w:t>
            </w:r>
          </w:p>
        </w:tc>
        <w:tc>
          <w:tcPr>
            <w:tcW w:w="709" w:type="dxa"/>
            <w:vAlign w:val="center"/>
          </w:tcPr>
          <w:p w14:paraId="3A51797B"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2.69</w:t>
            </w:r>
          </w:p>
        </w:tc>
        <w:tc>
          <w:tcPr>
            <w:tcW w:w="850" w:type="dxa"/>
            <w:vAlign w:val="center"/>
          </w:tcPr>
          <w:p w14:paraId="62AE28EA"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-2.53</w:t>
            </w:r>
          </w:p>
        </w:tc>
      </w:tr>
      <w:tr w:rsidR="00950B7B" w:rsidRPr="00D94034" w14:paraId="6BDF485E" w14:textId="77777777" w:rsidTr="0093325E">
        <w:trPr>
          <w:trHeight w:hRule="exact" w:val="255"/>
          <w:jc w:val="center"/>
        </w:trPr>
        <w:tc>
          <w:tcPr>
            <w:tcW w:w="993" w:type="dxa"/>
            <w:vAlign w:val="center"/>
          </w:tcPr>
          <w:p w14:paraId="03650928"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FATR</w:t>
            </w:r>
          </w:p>
        </w:tc>
        <w:tc>
          <w:tcPr>
            <w:tcW w:w="1275" w:type="dxa"/>
          </w:tcPr>
          <w:p w14:paraId="561CF775"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Soft-threshold</w:t>
            </w:r>
          </w:p>
        </w:tc>
        <w:tc>
          <w:tcPr>
            <w:tcW w:w="567" w:type="dxa"/>
          </w:tcPr>
          <w:p w14:paraId="304E18A0"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Yes</w:t>
            </w:r>
          </w:p>
        </w:tc>
        <w:tc>
          <w:tcPr>
            <w:tcW w:w="709" w:type="dxa"/>
            <w:vAlign w:val="center"/>
          </w:tcPr>
          <w:p w14:paraId="3F1372CA"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83.02</w:t>
            </w:r>
          </w:p>
        </w:tc>
        <w:tc>
          <w:tcPr>
            <w:tcW w:w="709" w:type="dxa"/>
            <w:vAlign w:val="center"/>
          </w:tcPr>
          <w:p w14:paraId="68277FDB"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9.26</w:t>
            </w:r>
          </w:p>
        </w:tc>
        <w:tc>
          <w:tcPr>
            <w:tcW w:w="709" w:type="dxa"/>
            <w:vAlign w:val="center"/>
          </w:tcPr>
          <w:p w14:paraId="4E60D18B"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2.24</w:t>
            </w:r>
          </w:p>
        </w:tc>
        <w:tc>
          <w:tcPr>
            <w:tcW w:w="850" w:type="dxa"/>
            <w:vAlign w:val="center"/>
          </w:tcPr>
          <w:p w14:paraId="7353AB4B"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-2.24</w:t>
            </w:r>
          </w:p>
        </w:tc>
      </w:tr>
    </w:tbl>
    <w:p w14:paraId="6FE81C2E" w14:textId="77777777" w:rsidR="00BF2CAA" w:rsidRDefault="00000000" w:rsidP="006B12B8">
      <w:pPr>
        <w:pStyle w:val="Text"/>
        <w:spacing w:beforeLines="50" w:before="120"/>
      </w:pPr>
      <w:r>
        <w:rPr>
          <w:highlight w:val="yellow"/>
        </w:rPr>
        <w:t>The full soft-threshold ATR obtains the best FAP and FWT. Hard orthogonality produces the lowest FAP and the highest FR, indicating that strict isolation is harmful in this setting. The final MeMR task-embedding norms remain clearly non-zero, and representation similarity is strongly correlated with metadata similarity (Pearson 0.8148; Spearman 0.8143).</w:t>
      </w:r>
    </w:p>
    <w:p w14:paraId="368E0F6A" w14:textId="77777777" w:rsidR="00A85818" w:rsidRDefault="00A85818" w:rsidP="00270A6F">
      <w:pPr>
        <w:pStyle w:val="2"/>
        <w:jc w:val="both"/>
      </w:pPr>
      <w:r>
        <w:t>Comparative Experiments</w:t>
      </w:r>
    </w:p>
    <w:p w14:paraId="02F23558" w14:textId="77777777" w:rsidR="0009370A" w:rsidRDefault="0009370A" w:rsidP="00270A6F">
      <w:pPr>
        <w:pStyle w:val="Text"/>
        <w:spacing w:line="240" w:lineRule="auto"/>
        <w:rPr>
          <w:lang w:eastAsia="zh-CN"/>
        </w:rPr>
      </w:pPr>
      <w:r>
        <w:rPr>
          <w:highlight w:val="yellow"/>
        </w:rPr>
        <w:t>We compare MeMR with matched continual-learning baselines, a single-task oracle, and joint multi-task training. All comparable methods use the same backbone, prompt format, task order, data splits, LoRA configuration, optimizer, sequence length, decoding strategy, and training budget whenever permitted by the method design.</w:t>
      </w:r>
    </w:p>
    <w:p w14:paraId="20F530A9" w14:textId="77777777" w:rsidR="0009370A" w:rsidRDefault="0009370A" w:rsidP="00270A6F">
      <w:pPr>
        <w:pStyle w:val="Text"/>
        <w:spacing w:line="240" w:lineRule="auto"/>
        <w:ind w:firstLineChars="100" w:firstLine="201"/>
        <w:rPr>
          <w:lang w:eastAsia="zh-CN"/>
        </w:rPr>
      </w:pPr>
      <w:r w:rsidRPr="004A72AC">
        <w:rPr>
          <w:b/>
          <w:bCs/>
          <w:highlight w:val="yellow"/>
        </w:rPr>
        <w:t>Quantitative Analysis.</w:t>
      </w:r>
      <w:r>
        <w:rPr>
          <w:highlight w:val="yellow"/>
        </w:rPr>
        <w:t xml:space="preserve"> The main comparison uses the disciplinary order IM→S→P→GO→A→O. Results for the two additional task orders are provided in Supplementary Section S9.</w:t>
      </w:r>
    </w:p>
    <w:p w14:paraId="79588601" w14:textId="77777777" w:rsidR="005C5B3C" w:rsidRDefault="0009370A" w:rsidP="005C5B3C">
      <w:pPr>
        <w:pStyle w:val="Text"/>
        <w:spacing w:line="240" w:lineRule="auto"/>
        <w:ind w:firstLineChars="100" w:firstLine="201"/>
        <w:rPr>
          <w:lang w:eastAsia="zh-CN"/>
        </w:rPr>
      </w:pPr>
      <w:r w:rsidRPr="004A72AC">
        <w:rPr>
          <w:b/>
          <w:bCs/>
          <w:highlight w:val="yellow"/>
        </w:rPr>
        <w:t>Qualitative Analysis.</w:t>
      </w:r>
      <w:r>
        <w:rPr>
          <w:highlight w:val="yellow"/>
        </w:rPr>
        <w:t xml:space="preserve"> A representative response example is retained only to illustrate differences in response organization and </w:t>
      </w:r>
      <w:r>
        <w:rPr>
          <w:highlight w:val="yellow"/>
        </w:rPr>
        <w:lastRenderedPageBreak/>
        <w:t>qualification; it is not used as evidence of clinical safety.</w:t>
      </w:r>
    </w:p>
    <w:p w14:paraId="5419D790" w14:textId="77777777" w:rsidR="00E837CA" w:rsidRDefault="00A85818" w:rsidP="00270A6F">
      <w:pPr>
        <w:pStyle w:val="3"/>
        <w:spacing w:beforeLines="50" w:before="120" w:afterLines="50" w:after="120"/>
        <w:jc w:val="both"/>
      </w:pPr>
      <w:r>
        <w:t>Quantitative Analysis</w:t>
      </w:r>
    </w:p>
    <w:p w14:paraId="7E6F8B3F" w14:textId="77777777" w:rsidR="0025628D" w:rsidRDefault="008A003F" w:rsidP="00270A6F">
      <w:pPr>
        <w:ind w:firstLineChars="100" w:firstLine="200"/>
        <w:jc w:val="both"/>
        <w:rPr>
          <w:lang w:eastAsia="zh-CN"/>
        </w:rPr>
      </w:pPr>
      <w:r>
        <w:rPr>
          <w:highlight w:val="yellow"/>
        </w:rPr>
        <w:t>Table 8 reports the corrected matched comparison. Sequential fine-tuning provides the lower-bound continual-learning baseline; replay and EWC represent rehearsal- and regularization-based methods; O-LoRA, MoCL, and CITB represent parameter-isolation, modular composition, and continual instruction-tuning approaches; metadata-only routing isolates the effect of fixed semantic priors; the single-task oracle and joint training provide non-continual reference bounds.</w:t>
      </w:r>
    </w:p>
    <w:p w14:paraId="183DEB39" w14:textId="77777777" w:rsidR="00D600C1" w:rsidRPr="006B12B8" w:rsidRDefault="00D600C1" w:rsidP="00364ADB">
      <w:pPr>
        <w:pStyle w:val="af5"/>
        <w:keepNext/>
        <w:spacing w:beforeLines="50" w:before="120" w:afterLines="50" w:after="120"/>
        <w:jc w:val="both"/>
        <w:rPr>
          <w:rFonts w:ascii="Times New Roman" w:hAnsi="Times New Roman" w:cs="Times New Roman"/>
          <w:noProof/>
          <w:sz w:val="18"/>
          <w:szCs w:val="18"/>
          <w:lang w:eastAsia="zh-CN"/>
        </w:rPr>
      </w:pPr>
      <w:r w:rsidRPr="006B12B8">
        <w:rPr>
          <w:rFonts w:ascii="Times New Roman" w:hAnsi="Times New Roman" w:cs="Times New Roman"/>
          <w:highlight w:val="yellow"/>
        </w:rPr>
        <w:t>Table 8: Corrected baseline comparison under the matched setup. FAP denotes final average performance. FWT, FR, and BWT are reported in Average LLM Score points. N.A. denotes not applicable.</w:t>
      </w:r>
    </w:p>
    <w:tbl>
      <w:tblPr>
        <w:tblStyle w:val="31"/>
        <w:tblW w:w="723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709"/>
        <w:gridCol w:w="708"/>
        <w:gridCol w:w="709"/>
        <w:gridCol w:w="851"/>
        <w:gridCol w:w="1701"/>
      </w:tblGrid>
      <w:tr w:rsidR="008D796A" w:rsidRPr="00234C46" w14:paraId="15CA90C1" w14:textId="77777777" w:rsidTr="00FC345D">
        <w:trPr>
          <w:trHeight w:hRule="exact" w:val="255"/>
          <w:jc w:val="center"/>
        </w:trPr>
        <w:tc>
          <w:tcPr>
            <w:tcW w:w="2552" w:type="dxa"/>
            <w:tcBorders>
              <w:top w:val="single" w:sz="12" w:space="0" w:color="auto"/>
              <w:bottom w:val="single" w:sz="6" w:space="0" w:color="auto"/>
            </w:tcBorders>
            <w:vAlign w:val="center"/>
          </w:tcPr>
          <w:p w14:paraId="1A759C96"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Method</w:t>
            </w:r>
          </w:p>
        </w:tc>
        <w:tc>
          <w:tcPr>
            <w:tcW w:w="709" w:type="dxa"/>
            <w:tcBorders>
              <w:top w:val="single" w:sz="12" w:space="0" w:color="auto"/>
              <w:bottom w:val="single" w:sz="6" w:space="0" w:color="auto"/>
            </w:tcBorders>
            <w:vAlign w:val="center"/>
          </w:tcPr>
          <w:p w14:paraId="2D04E6C8"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FAP ↑</w:t>
            </w:r>
          </w:p>
        </w:tc>
        <w:tc>
          <w:tcPr>
            <w:tcW w:w="708" w:type="dxa"/>
            <w:tcBorders>
              <w:top w:val="single" w:sz="12" w:space="0" w:color="auto"/>
              <w:bottom w:val="single" w:sz="6" w:space="0" w:color="auto"/>
            </w:tcBorders>
            <w:vAlign w:val="center"/>
          </w:tcPr>
          <w:p w14:paraId="30165AA7"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FWT ↑</w:t>
            </w:r>
          </w:p>
        </w:tc>
        <w:tc>
          <w:tcPr>
            <w:tcW w:w="709" w:type="dxa"/>
            <w:tcBorders>
              <w:top w:val="single" w:sz="12" w:space="0" w:color="auto"/>
              <w:bottom w:val="single" w:sz="6" w:space="0" w:color="auto"/>
            </w:tcBorders>
            <w:vAlign w:val="center"/>
          </w:tcPr>
          <w:p w14:paraId="64A083E5"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FR ↓</w:t>
            </w:r>
          </w:p>
        </w:tc>
        <w:tc>
          <w:tcPr>
            <w:tcW w:w="851" w:type="dxa"/>
            <w:tcBorders>
              <w:top w:val="single" w:sz="12" w:space="0" w:color="auto"/>
              <w:bottom w:val="single" w:sz="6" w:space="0" w:color="auto"/>
            </w:tcBorders>
            <w:vAlign w:val="center"/>
          </w:tcPr>
          <w:p w14:paraId="7CF0D01D"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BWT↑</w:t>
            </w:r>
          </w:p>
        </w:tc>
        <w:tc>
          <w:tcPr>
            <w:tcW w:w="1701" w:type="dxa"/>
            <w:tcBorders>
              <w:top w:val="single" w:sz="12" w:space="0" w:color="auto"/>
              <w:bottom w:val="single" w:sz="6" w:space="0" w:color="auto"/>
            </w:tcBorders>
          </w:tcPr>
          <w:p w14:paraId="3D6CE644"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Single-task Average ↑</w:t>
            </w:r>
          </w:p>
        </w:tc>
      </w:tr>
      <w:tr w:rsidR="008D796A" w:rsidRPr="00234C46" w14:paraId="2109BFB3" w14:textId="77777777" w:rsidTr="00FC345D">
        <w:trPr>
          <w:trHeight w:hRule="exact" w:val="255"/>
          <w:jc w:val="center"/>
        </w:trPr>
        <w:tc>
          <w:tcPr>
            <w:tcW w:w="2552" w:type="dxa"/>
            <w:tcBorders>
              <w:top w:val="single" w:sz="6" w:space="0" w:color="auto"/>
            </w:tcBorders>
            <w:vAlign w:val="center"/>
          </w:tcPr>
          <w:p w14:paraId="171FEB9F"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Sequential fine-tuning</w:t>
            </w:r>
          </w:p>
        </w:tc>
        <w:tc>
          <w:tcPr>
            <w:tcW w:w="709" w:type="dxa"/>
            <w:tcBorders>
              <w:top w:val="single" w:sz="6" w:space="0" w:color="auto"/>
            </w:tcBorders>
            <w:vAlign w:val="center"/>
          </w:tcPr>
          <w:p w14:paraId="3E9EEC62"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79.69</w:t>
            </w:r>
          </w:p>
        </w:tc>
        <w:tc>
          <w:tcPr>
            <w:tcW w:w="708" w:type="dxa"/>
            <w:tcBorders>
              <w:top w:val="single" w:sz="6" w:space="0" w:color="auto"/>
            </w:tcBorders>
            <w:vAlign w:val="center"/>
          </w:tcPr>
          <w:p w14:paraId="71DF3939"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6.52</w:t>
            </w:r>
          </w:p>
        </w:tc>
        <w:tc>
          <w:tcPr>
            <w:tcW w:w="709" w:type="dxa"/>
            <w:tcBorders>
              <w:top w:val="single" w:sz="6" w:space="0" w:color="auto"/>
            </w:tcBorders>
            <w:vAlign w:val="center"/>
          </w:tcPr>
          <w:p w14:paraId="1BA346CE"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2.58</w:t>
            </w:r>
          </w:p>
        </w:tc>
        <w:tc>
          <w:tcPr>
            <w:tcW w:w="851" w:type="dxa"/>
            <w:tcBorders>
              <w:top w:val="single" w:sz="6" w:space="0" w:color="auto"/>
            </w:tcBorders>
            <w:vAlign w:val="center"/>
          </w:tcPr>
          <w:p w14:paraId="61E0137E"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-2.58</w:t>
            </w:r>
          </w:p>
        </w:tc>
        <w:tc>
          <w:tcPr>
            <w:tcW w:w="1701" w:type="dxa"/>
            <w:tcBorders>
              <w:top w:val="single" w:sz="6" w:space="0" w:color="auto"/>
            </w:tcBorders>
          </w:tcPr>
          <w:p w14:paraId="6C58ADA0"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84.69</w:t>
            </w:r>
          </w:p>
        </w:tc>
      </w:tr>
      <w:tr w:rsidR="008D796A" w:rsidRPr="00234C46" w14:paraId="624B85CD" w14:textId="77777777" w:rsidTr="00FC345D">
        <w:trPr>
          <w:trHeight w:hRule="exact" w:val="255"/>
          <w:jc w:val="center"/>
        </w:trPr>
        <w:tc>
          <w:tcPr>
            <w:tcW w:w="2552" w:type="dxa"/>
            <w:vAlign w:val="center"/>
          </w:tcPr>
          <w:p w14:paraId="0E0BF126"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Replay-based baseline</w:t>
            </w:r>
          </w:p>
        </w:tc>
        <w:tc>
          <w:tcPr>
            <w:tcW w:w="709" w:type="dxa"/>
            <w:vAlign w:val="center"/>
          </w:tcPr>
          <w:p w14:paraId="7B2EFE57"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80.92</w:t>
            </w:r>
          </w:p>
        </w:tc>
        <w:tc>
          <w:tcPr>
            <w:tcW w:w="708" w:type="dxa"/>
            <w:vAlign w:val="center"/>
          </w:tcPr>
          <w:p w14:paraId="54E05101"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7.38</w:t>
            </w:r>
          </w:p>
        </w:tc>
        <w:tc>
          <w:tcPr>
            <w:tcW w:w="709" w:type="dxa"/>
            <w:vAlign w:val="center"/>
          </w:tcPr>
          <w:p w14:paraId="3C9087E1"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1.85</w:t>
            </w:r>
          </w:p>
        </w:tc>
        <w:tc>
          <w:tcPr>
            <w:tcW w:w="851" w:type="dxa"/>
            <w:vAlign w:val="center"/>
          </w:tcPr>
          <w:p w14:paraId="0FB98787"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-1.26</w:t>
            </w:r>
          </w:p>
        </w:tc>
        <w:tc>
          <w:tcPr>
            <w:tcW w:w="1701" w:type="dxa"/>
          </w:tcPr>
          <w:p w14:paraId="5B90EFC7"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84.48</w:t>
            </w:r>
          </w:p>
        </w:tc>
      </w:tr>
      <w:tr w:rsidR="008D796A" w:rsidRPr="00234C46" w14:paraId="51D0375A" w14:textId="77777777" w:rsidTr="00FC345D">
        <w:trPr>
          <w:trHeight w:hRule="exact" w:val="255"/>
          <w:jc w:val="center"/>
        </w:trPr>
        <w:tc>
          <w:tcPr>
            <w:tcW w:w="2552" w:type="dxa"/>
            <w:vAlign w:val="center"/>
          </w:tcPr>
          <w:p w14:paraId="0658E184"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Regularization-based baseline</w:t>
            </w:r>
          </w:p>
        </w:tc>
        <w:tc>
          <w:tcPr>
            <w:tcW w:w="709" w:type="dxa"/>
            <w:vAlign w:val="center"/>
          </w:tcPr>
          <w:p w14:paraId="1AD048D7"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79.73</w:t>
            </w:r>
          </w:p>
        </w:tc>
        <w:tc>
          <w:tcPr>
            <w:tcW w:w="708" w:type="dxa"/>
            <w:vAlign w:val="center"/>
          </w:tcPr>
          <w:p w14:paraId="4387294F"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6.52</w:t>
            </w:r>
          </w:p>
        </w:tc>
        <w:tc>
          <w:tcPr>
            <w:tcW w:w="709" w:type="dxa"/>
            <w:vAlign w:val="center"/>
          </w:tcPr>
          <w:p w14:paraId="3348A74C"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1.93</w:t>
            </w:r>
          </w:p>
        </w:tc>
        <w:tc>
          <w:tcPr>
            <w:tcW w:w="851" w:type="dxa"/>
            <w:vAlign w:val="center"/>
          </w:tcPr>
          <w:p w14:paraId="0546E229"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-1.93</w:t>
            </w:r>
          </w:p>
        </w:tc>
        <w:tc>
          <w:tcPr>
            <w:tcW w:w="1701" w:type="dxa"/>
          </w:tcPr>
          <w:p w14:paraId="0B5EE051"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84.63</w:t>
            </w:r>
          </w:p>
        </w:tc>
      </w:tr>
      <w:tr w:rsidR="008D796A" w:rsidRPr="00234C46" w14:paraId="05D404E6" w14:textId="77777777" w:rsidTr="00FC345D">
        <w:trPr>
          <w:trHeight w:hRule="exact" w:val="255"/>
          <w:jc w:val="center"/>
        </w:trPr>
        <w:tc>
          <w:tcPr>
            <w:tcW w:w="2552" w:type="dxa"/>
            <w:vAlign w:val="center"/>
          </w:tcPr>
          <w:p w14:paraId="3BE84CD0"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O-LoRA</w:t>
            </w:r>
          </w:p>
        </w:tc>
        <w:tc>
          <w:tcPr>
            <w:tcW w:w="709" w:type="dxa"/>
            <w:vAlign w:val="center"/>
          </w:tcPr>
          <w:p w14:paraId="59D7AE96"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80.09</w:t>
            </w:r>
          </w:p>
        </w:tc>
        <w:tc>
          <w:tcPr>
            <w:tcW w:w="708" w:type="dxa"/>
            <w:vAlign w:val="center"/>
          </w:tcPr>
          <w:p w14:paraId="4251A754"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7.89</w:t>
            </w:r>
          </w:p>
        </w:tc>
        <w:tc>
          <w:tcPr>
            <w:tcW w:w="709" w:type="dxa"/>
            <w:vAlign w:val="center"/>
          </w:tcPr>
          <w:p w14:paraId="518D1E80"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2.23</w:t>
            </w:r>
          </w:p>
        </w:tc>
        <w:tc>
          <w:tcPr>
            <w:tcW w:w="851" w:type="dxa"/>
            <w:vAlign w:val="center"/>
          </w:tcPr>
          <w:p w14:paraId="2DD7FE4D"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-2.38</w:t>
            </w:r>
          </w:p>
        </w:tc>
        <w:tc>
          <w:tcPr>
            <w:tcW w:w="1701" w:type="dxa"/>
          </w:tcPr>
          <w:p w14:paraId="524395BB"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84.81</w:t>
            </w:r>
          </w:p>
        </w:tc>
      </w:tr>
      <w:tr w:rsidR="008D796A" w:rsidRPr="00234C46" w14:paraId="79EF7E6A" w14:textId="77777777" w:rsidTr="00FC345D">
        <w:trPr>
          <w:trHeight w:hRule="exact" w:val="255"/>
          <w:jc w:val="center"/>
        </w:trPr>
        <w:tc>
          <w:tcPr>
            <w:tcW w:w="2552" w:type="dxa"/>
            <w:vAlign w:val="center"/>
          </w:tcPr>
          <w:p w14:paraId="31CC967D"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MoCL</w:t>
            </w:r>
          </w:p>
        </w:tc>
        <w:tc>
          <w:tcPr>
            <w:tcW w:w="709" w:type="dxa"/>
            <w:vAlign w:val="center"/>
          </w:tcPr>
          <w:p w14:paraId="10B61653"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79.65</w:t>
            </w:r>
          </w:p>
        </w:tc>
        <w:tc>
          <w:tcPr>
            <w:tcW w:w="708" w:type="dxa"/>
            <w:vAlign w:val="center"/>
          </w:tcPr>
          <w:p w14:paraId="34832A9F"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7.32</w:t>
            </w:r>
          </w:p>
        </w:tc>
        <w:tc>
          <w:tcPr>
            <w:tcW w:w="709" w:type="dxa"/>
            <w:vAlign w:val="center"/>
          </w:tcPr>
          <w:p w14:paraId="2706DFA5"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2.01</w:t>
            </w:r>
          </w:p>
        </w:tc>
        <w:tc>
          <w:tcPr>
            <w:tcW w:w="851" w:type="dxa"/>
            <w:vAlign w:val="center"/>
          </w:tcPr>
          <w:p w14:paraId="4DBE742A"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-2.34</w:t>
            </w:r>
          </w:p>
        </w:tc>
        <w:tc>
          <w:tcPr>
            <w:tcW w:w="1701" w:type="dxa"/>
          </w:tcPr>
          <w:p w14:paraId="1E7B4414"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84.38</w:t>
            </w:r>
          </w:p>
        </w:tc>
      </w:tr>
      <w:tr w:rsidR="008D796A" w:rsidRPr="00234C46" w14:paraId="470F0DE0" w14:textId="77777777" w:rsidTr="00FC345D">
        <w:trPr>
          <w:trHeight w:hRule="exact" w:val="255"/>
          <w:jc w:val="center"/>
        </w:trPr>
        <w:tc>
          <w:tcPr>
            <w:tcW w:w="2552" w:type="dxa"/>
            <w:vAlign w:val="center"/>
          </w:tcPr>
          <w:p w14:paraId="73D1AFD3"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CITB</w:t>
            </w:r>
          </w:p>
        </w:tc>
        <w:tc>
          <w:tcPr>
            <w:tcW w:w="709" w:type="dxa"/>
            <w:vAlign w:val="center"/>
          </w:tcPr>
          <w:p w14:paraId="4E5333A7"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80.23</w:t>
            </w:r>
          </w:p>
        </w:tc>
        <w:tc>
          <w:tcPr>
            <w:tcW w:w="708" w:type="dxa"/>
            <w:vAlign w:val="center"/>
          </w:tcPr>
          <w:p w14:paraId="68F16D33"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7.33</w:t>
            </w:r>
          </w:p>
        </w:tc>
        <w:tc>
          <w:tcPr>
            <w:tcW w:w="709" w:type="dxa"/>
            <w:vAlign w:val="center"/>
          </w:tcPr>
          <w:p w14:paraId="10F72E13"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2.09</w:t>
            </w:r>
          </w:p>
        </w:tc>
        <w:tc>
          <w:tcPr>
            <w:tcW w:w="851" w:type="dxa"/>
            <w:vAlign w:val="center"/>
          </w:tcPr>
          <w:p w14:paraId="75AF3BA2"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-2.29</w:t>
            </w:r>
          </w:p>
        </w:tc>
        <w:tc>
          <w:tcPr>
            <w:tcW w:w="1701" w:type="dxa"/>
          </w:tcPr>
          <w:p w14:paraId="5E8FA08C"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84.54</w:t>
            </w:r>
          </w:p>
        </w:tc>
      </w:tr>
      <w:tr w:rsidR="008D796A" w:rsidRPr="00234C46" w14:paraId="54C07353" w14:textId="77777777" w:rsidTr="00FC345D">
        <w:trPr>
          <w:trHeight w:hRule="exact" w:val="255"/>
          <w:jc w:val="center"/>
        </w:trPr>
        <w:tc>
          <w:tcPr>
            <w:tcW w:w="2552" w:type="dxa"/>
            <w:vAlign w:val="center"/>
          </w:tcPr>
          <w:p w14:paraId="27941D3F"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Metadata-only routing</w:t>
            </w:r>
          </w:p>
        </w:tc>
        <w:tc>
          <w:tcPr>
            <w:tcW w:w="709" w:type="dxa"/>
            <w:vAlign w:val="center"/>
          </w:tcPr>
          <w:p w14:paraId="7832CFAD"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81.29</w:t>
            </w:r>
          </w:p>
        </w:tc>
        <w:tc>
          <w:tcPr>
            <w:tcW w:w="708" w:type="dxa"/>
            <w:vAlign w:val="center"/>
          </w:tcPr>
          <w:p w14:paraId="50561F3A"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8.14</w:t>
            </w:r>
          </w:p>
        </w:tc>
        <w:tc>
          <w:tcPr>
            <w:tcW w:w="709" w:type="dxa"/>
            <w:vAlign w:val="center"/>
          </w:tcPr>
          <w:p w14:paraId="12F8C5D2"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2.09</w:t>
            </w:r>
          </w:p>
        </w:tc>
        <w:tc>
          <w:tcPr>
            <w:tcW w:w="851" w:type="dxa"/>
            <w:vAlign w:val="center"/>
          </w:tcPr>
          <w:p w14:paraId="6CC9C348"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-1.97</w:t>
            </w:r>
          </w:p>
        </w:tc>
        <w:tc>
          <w:tcPr>
            <w:tcW w:w="1701" w:type="dxa"/>
          </w:tcPr>
          <w:p w14:paraId="135591A0"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84.73</w:t>
            </w:r>
          </w:p>
        </w:tc>
      </w:tr>
      <w:tr w:rsidR="008D796A" w:rsidRPr="00234C46" w14:paraId="6982E208" w14:textId="77777777" w:rsidTr="00FC345D">
        <w:trPr>
          <w:trHeight w:hRule="exact" w:val="255"/>
          <w:jc w:val="center"/>
        </w:trPr>
        <w:tc>
          <w:tcPr>
            <w:tcW w:w="2552" w:type="dxa"/>
            <w:vAlign w:val="center"/>
          </w:tcPr>
          <w:p w14:paraId="76152CF0"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Single-task oracle</w:t>
            </w:r>
          </w:p>
        </w:tc>
        <w:tc>
          <w:tcPr>
            <w:tcW w:w="709" w:type="dxa"/>
            <w:vAlign w:val="center"/>
          </w:tcPr>
          <w:p w14:paraId="2569E1B5"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84.94</w:t>
            </w:r>
          </w:p>
        </w:tc>
        <w:tc>
          <w:tcPr>
            <w:tcW w:w="708" w:type="dxa"/>
            <w:vAlign w:val="center"/>
          </w:tcPr>
          <w:p w14:paraId="6A04B398"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N.A.</w:t>
            </w:r>
          </w:p>
        </w:tc>
        <w:tc>
          <w:tcPr>
            <w:tcW w:w="709" w:type="dxa"/>
            <w:vAlign w:val="center"/>
          </w:tcPr>
          <w:p w14:paraId="516ABC10"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N.A.</w:t>
            </w:r>
          </w:p>
        </w:tc>
        <w:tc>
          <w:tcPr>
            <w:tcW w:w="851" w:type="dxa"/>
            <w:vAlign w:val="center"/>
          </w:tcPr>
          <w:p w14:paraId="06BD9698"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N.A.</w:t>
            </w:r>
          </w:p>
        </w:tc>
        <w:tc>
          <w:tcPr>
            <w:tcW w:w="1701" w:type="dxa"/>
          </w:tcPr>
          <w:p w14:paraId="32470476"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84.94</w:t>
            </w:r>
          </w:p>
        </w:tc>
      </w:tr>
      <w:tr w:rsidR="008D796A" w:rsidRPr="00234C46" w14:paraId="635E4AA0" w14:textId="77777777" w:rsidTr="00FC345D">
        <w:trPr>
          <w:trHeight w:hRule="exact" w:val="255"/>
          <w:jc w:val="center"/>
        </w:trPr>
        <w:tc>
          <w:tcPr>
            <w:tcW w:w="2552" w:type="dxa"/>
            <w:vAlign w:val="center"/>
          </w:tcPr>
          <w:p w14:paraId="5D262B77"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Joint multi-task training</w:t>
            </w:r>
          </w:p>
        </w:tc>
        <w:tc>
          <w:tcPr>
            <w:tcW w:w="709" w:type="dxa"/>
            <w:vAlign w:val="center"/>
          </w:tcPr>
          <w:p w14:paraId="1C5E56EA"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84.03</w:t>
            </w:r>
          </w:p>
        </w:tc>
        <w:tc>
          <w:tcPr>
            <w:tcW w:w="708" w:type="dxa"/>
            <w:vAlign w:val="center"/>
          </w:tcPr>
          <w:p w14:paraId="6A390AF3"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N.A.</w:t>
            </w:r>
          </w:p>
        </w:tc>
        <w:tc>
          <w:tcPr>
            <w:tcW w:w="709" w:type="dxa"/>
            <w:vAlign w:val="center"/>
          </w:tcPr>
          <w:p w14:paraId="2965F21B"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N.A.</w:t>
            </w:r>
          </w:p>
        </w:tc>
        <w:tc>
          <w:tcPr>
            <w:tcW w:w="851" w:type="dxa"/>
            <w:vAlign w:val="center"/>
          </w:tcPr>
          <w:p w14:paraId="4705C9E1"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N.A.</w:t>
            </w:r>
          </w:p>
        </w:tc>
        <w:tc>
          <w:tcPr>
            <w:tcW w:w="1701" w:type="dxa"/>
          </w:tcPr>
          <w:p w14:paraId="441E8EEF"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N.A.</w:t>
            </w:r>
          </w:p>
        </w:tc>
      </w:tr>
      <w:tr w:rsidR="008D796A" w:rsidRPr="00234C46" w14:paraId="24C7A7FF" w14:textId="77777777" w:rsidTr="00FC345D">
        <w:trPr>
          <w:trHeight w:hRule="exact" w:val="255"/>
          <w:jc w:val="center"/>
        </w:trPr>
        <w:tc>
          <w:tcPr>
            <w:tcW w:w="2552" w:type="dxa"/>
            <w:vAlign w:val="center"/>
          </w:tcPr>
          <w:p w14:paraId="3361DA3B"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MeMR</w:t>
            </w:r>
          </w:p>
        </w:tc>
        <w:tc>
          <w:tcPr>
            <w:tcW w:w="709" w:type="dxa"/>
            <w:vAlign w:val="center"/>
          </w:tcPr>
          <w:p w14:paraId="4BFDD7CF"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83.02</w:t>
            </w:r>
          </w:p>
        </w:tc>
        <w:tc>
          <w:tcPr>
            <w:tcW w:w="708" w:type="dxa"/>
            <w:vAlign w:val="center"/>
          </w:tcPr>
          <w:p w14:paraId="644CF9E3"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9.26</w:t>
            </w:r>
          </w:p>
        </w:tc>
        <w:tc>
          <w:tcPr>
            <w:tcW w:w="709" w:type="dxa"/>
            <w:vAlign w:val="center"/>
          </w:tcPr>
          <w:p w14:paraId="781B638F"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2.24</w:t>
            </w:r>
          </w:p>
        </w:tc>
        <w:tc>
          <w:tcPr>
            <w:tcW w:w="851" w:type="dxa"/>
            <w:vAlign w:val="center"/>
          </w:tcPr>
          <w:p w14:paraId="4DC76CF2"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-2.24</w:t>
            </w:r>
          </w:p>
        </w:tc>
        <w:tc>
          <w:tcPr>
            <w:tcW w:w="1701" w:type="dxa"/>
          </w:tcPr>
          <w:p w14:paraId="76AB4D76"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84.71</w:t>
            </w:r>
          </w:p>
        </w:tc>
      </w:tr>
    </w:tbl>
    <w:p w14:paraId="1A84AC7E" w14:textId="77777777" w:rsidR="00140DD6" w:rsidRPr="007D6411" w:rsidRDefault="00E82B8A" w:rsidP="00635630">
      <w:pPr>
        <w:spacing w:beforeLines="50" w:before="120"/>
        <w:ind w:firstLineChars="100" w:firstLine="200"/>
        <w:jc w:val="both"/>
        <w:rPr>
          <w:lang w:eastAsia="zh-CN"/>
        </w:rPr>
      </w:pPr>
      <w:r>
        <w:rPr>
          <w:highlight w:val="yellow"/>
        </w:rPr>
        <w:t>MeMR obtains FAP 83.02 and FWT 9.26, the highest values among the sequential continual-learning methods in Table 8. Experience Replay obtains lower FR and better BWT but requires storage of historical samples. MeMR remains below the single-task oracle (84.94) and joint multi-task training (84.03), which is expected because both references avoid the same sequential constraints.</w:t>
      </w:r>
    </w:p>
    <w:p w14:paraId="6EDA22DB" w14:textId="77777777" w:rsidR="009069FA" w:rsidRDefault="00E82B8A" w:rsidP="00270A6F">
      <w:pPr>
        <w:ind w:firstLineChars="100" w:firstLine="200"/>
        <w:jc w:val="both"/>
        <w:rPr>
          <w:lang w:eastAsia="zh-CN"/>
        </w:rPr>
      </w:pPr>
      <w:r>
        <w:rPr>
          <w:highlight w:val="yellow"/>
        </w:rPr>
        <w:t>The matched results do not support a claim that MeMR is universally superior on every continual-learning criterion. Instead, they show a favorable balance of final performance and forward transfer without replay under the evaluated six-domain protocol.</w:t>
      </w:r>
    </w:p>
    <w:p w14:paraId="41781788" w14:textId="77777777" w:rsidR="00885B10" w:rsidRDefault="002F1082" w:rsidP="00270A6F">
      <w:pPr>
        <w:ind w:firstLineChars="100" w:firstLine="200"/>
        <w:jc w:val="both"/>
        <w:rPr>
          <w:lang w:eastAsia="zh-CN"/>
        </w:rPr>
      </w:pPr>
      <w:r>
        <w:rPr>
          <w:highlight w:val="yellow"/>
        </w:rPr>
        <w:t>Parameter and training-budget comparisons are provided in Supplementary Section S9. MeMR stores one LoRA module per task and therefore has cumulative adapter storage similar to other modular methods.</w:t>
      </w:r>
    </w:p>
    <w:p w14:paraId="372B8C81" w14:textId="77777777" w:rsidR="00800197" w:rsidRPr="006B12B8" w:rsidRDefault="00800197" w:rsidP="00270A6F">
      <w:pPr>
        <w:pStyle w:val="af5"/>
        <w:keepNext/>
        <w:spacing w:beforeLines="50" w:before="120" w:afterLines="50" w:after="120"/>
        <w:jc w:val="both"/>
        <w:rPr>
          <w:rFonts w:ascii="Times New Roman" w:hAnsi="Times New Roman" w:cs="Times New Roman"/>
          <w:sz w:val="18"/>
          <w:szCs w:val="18"/>
          <w:lang w:eastAsia="zh-CN"/>
        </w:rPr>
      </w:pPr>
      <w:r w:rsidRPr="006B12B8">
        <w:rPr>
          <w:rFonts w:ascii="Times New Roman" w:hAnsi="Times New Roman" w:cs="Times New Roman"/>
          <w:highlight w:val="yellow"/>
        </w:rPr>
        <w:t>Table 9: Generalization evaluation against representative medical consultation LLMs. Cmedia is a source-related held-out subset rather than an independent external dataset.</w:t>
      </w:r>
    </w:p>
    <w:tbl>
      <w:tblPr>
        <w:tblStyle w:val="31"/>
        <w:tblW w:w="623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1559"/>
        <w:gridCol w:w="992"/>
        <w:gridCol w:w="709"/>
        <w:gridCol w:w="709"/>
        <w:gridCol w:w="709"/>
      </w:tblGrid>
      <w:tr w:rsidR="00885B10" w:rsidRPr="00842A05" w14:paraId="6C6B2191" w14:textId="77777777" w:rsidTr="009854BA">
        <w:trPr>
          <w:trHeight w:hRule="exact" w:val="210"/>
          <w:jc w:val="center"/>
        </w:trPr>
        <w:tc>
          <w:tcPr>
            <w:tcW w:w="1561" w:type="dxa"/>
            <w:tcBorders>
              <w:top w:val="single" w:sz="12" w:space="0" w:color="auto"/>
              <w:bottom w:val="single" w:sz="6" w:space="0" w:color="auto"/>
            </w:tcBorders>
          </w:tcPr>
          <w:p w14:paraId="1CBA1160" w14:textId="77777777" w:rsidR="00885B10" w:rsidRPr="006B12B8" w:rsidRDefault="009854BA" w:rsidP="009854BA">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Dataset</w:t>
            </w:r>
          </w:p>
        </w:tc>
        <w:tc>
          <w:tcPr>
            <w:tcW w:w="1559" w:type="dxa"/>
            <w:tcBorders>
              <w:top w:val="single" w:sz="12" w:space="0" w:color="auto"/>
              <w:bottom w:val="single" w:sz="6" w:space="0" w:color="auto"/>
            </w:tcBorders>
            <w:vAlign w:val="center"/>
          </w:tcPr>
          <w:p w14:paraId="2939418E" w14:textId="77777777" w:rsidR="00885B10" w:rsidRPr="006B12B8" w:rsidRDefault="00885B10" w:rsidP="00270A6F">
            <w:pPr>
              <w:jc w:val="both"/>
              <w:rPr>
                <w:rFonts w:ascii="Times New Roman" w:eastAsia="等线" w:hAnsi="Times New Roman" w:cs="Times New Roman"/>
                <w:sz w:val="16"/>
                <w:szCs w:val="16"/>
              </w:rPr>
            </w:pPr>
            <w:bookmarkStart w:id="2" w:name="_Hlk213539748"/>
            <w:r w:rsidRPr="006B12B8">
              <w:rPr>
                <w:rFonts w:ascii="Times New Roman" w:eastAsia="等线" w:hAnsi="Times New Roman" w:cs="Times New Roman"/>
                <w:sz w:val="16"/>
                <w:szCs w:val="16"/>
              </w:rPr>
              <w:t>Model</w:t>
            </w:r>
          </w:p>
        </w:tc>
        <w:tc>
          <w:tcPr>
            <w:tcW w:w="992" w:type="dxa"/>
            <w:tcBorders>
              <w:top w:val="single" w:sz="12" w:space="0" w:color="auto"/>
              <w:bottom w:val="single" w:sz="6" w:space="0" w:color="auto"/>
            </w:tcBorders>
          </w:tcPr>
          <w:p w14:paraId="1494A879"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DeepSeek</w:t>
            </w:r>
          </w:p>
        </w:tc>
        <w:tc>
          <w:tcPr>
            <w:tcW w:w="709" w:type="dxa"/>
            <w:tcBorders>
              <w:top w:val="single" w:sz="12" w:space="0" w:color="auto"/>
              <w:bottom w:val="single" w:sz="6" w:space="0" w:color="auto"/>
            </w:tcBorders>
          </w:tcPr>
          <w:p w14:paraId="260FF32A"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GPT4</w:t>
            </w:r>
          </w:p>
        </w:tc>
        <w:tc>
          <w:tcPr>
            <w:tcW w:w="709" w:type="dxa"/>
            <w:tcBorders>
              <w:top w:val="single" w:sz="12" w:space="0" w:color="auto"/>
              <w:bottom w:val="single" w:sz="6" w:space="0" w:color="auto"/>
            </w:tcBorders>
          </w:tcPr>
          <w:p w14:paraId="4CF0577E"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Grok3</w:t>
            </w:r>
          </w:p>
        </w:tc>
        <w:tc>
          <w:tcPr>
            <w:tcW w:w="709" w:type="dxa"/>
            <w:tcBorders>
              <w:top w:val="single" w:sz="12" w:space="0" w:color="auto"/>
              <w:bottom w:val="single" w:sz="6" w:space="0" w:color="auto"/>
            </w:tcBorders>
          </w:tcPr>
          <w:p w14:paraId="3B595052"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Gemini</w:t>
            </w:r>
          </w:p>
        </w:tc>
      </w:tr>
      <w:tr w:rsidR="00885B10" w:rsidRPr="00842A05" w14:paraId="0BCE910E" w14:textId="77777777" w:rsidTr="009854BA">
        <w:trPr>
          <w:trHeight w:hRule="exact" w:val="210"/>
          <w:jc w:val="center"/>
        </w:trPr>
        <w:tc>
          <w:tcPr>
            <w:tcW w:w="1561" w:type="dxa"/>
            <w:vMerge w:val="restart"/>
            <w:tcBorders>
              <w:top w:val="single" w:sz="6" w:space="0" w:color="auto"/>
            </w:tcBorders>
            <w:vAlign w:val="center"/>
          </w:tcPr>
          <w:p w14:paraId="64F3B853" w14:textId="77777777" w:rsidR="00885B10" w:rsidRPr="006B12B8" w:rsidRDefault="009854BA"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ChatMed_Consult</w:t>
            </w:r>
          </w:p>
        </w:tc>
        <w:tc>
          <w:tcPr>
            <w:tcW w:w="1559" w:type="dxa"/>
            <w:tcBorders>
              <w:top w:val="single" w:sz="6" w:space="0" w:color="auto"/>
            </w:tcBorders>
            <w:vAlign w:val="center"/>
          </w:tcPr>
          <w:p w14:paraId="74F343B5"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BenTsao</w:t>
            </w:r>
          </w:p>
        </w:tc>
        <w:tc>
          <w:tcPr>
            <w:tcW w:w="992" w:type="dxa"/>
            <w:tcBorders>
              <w:top w:val="single" w:sz="6" w:space="0" w:color="auto"/>
            </w:tcBorders>
          </w:tcPr>
          <w:p w14:paraId="337964C0"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41.18</w:t>
            </w:r>
          </w:p>
        </w:tc>
        <w:tc>
          <w:tcPr>
            <w:tcW w:w="709" w:type="dxa"/>
            <w:tcBorders>
              <w:top w:val="single" w:sz="6" w:space="0" w:color="auto"/>
            </w:tcBorders>
          </w:tcPr>
          <w:p w14:paraId="531AE61A"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60.56</w:t>
            </w:r>
          </w:p>
        </w:tc>
        <w:tc>
          <w:tcPr>
            <w:tcW w:w="709" w:type="dxa"/>
            <w:tcBorders>
              <w:top w:val="single" w:sz="6" w:space="0" w:color="auto"/>
            </w:tcBorders>
          </w:tcPr>
          <w:p w14:paraId="49FA50CE"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30.23</w:t>
            </w:r>
          </w:p>
        </w:tc>
        <w:tc>
          <w:tcPr>
            <w:tcW w:w="709" w:type="dxa"/>
            <w:tcBorders>
              <w:top w:val="single" w:sz="6" w:space="0" w:color="auto"/>
            </w:tcBorders>
          </w:tcPr>
          <w:p w14:paraId="22FAD51D"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43.22</w:t>
            </w:r>
          </w:p>
        </w:tc>
      </w:tr>
      <w:tr w:rsidR="00885B10" w:rsidRPr="00842A05" w14:paraId="0A76F3AB" w14:textId="77777777" w:rsidTr="009854BA">
        <w:trPr>
          <w:trHeight w:hRule="exact" w:val="210"/>
          <w:jc w:val="center"/>
        </w:trPr>
        <w:tc>
          <w:tcPr>
            <w:tcW w:w="1561" w:type="dxa"/>
            <w:vMerge/>
            <w:vAlign w:val="center"/>
          </w:tcPr>
          <w:p w14:paraId="0E9F7F8F" w14:textId="77777777" w:rsidR="00885B10" w:rsidRPr="006B12B8" w:rsidRDefault="00885B10" w:rsidP="00270A6F">
            <w:pPr>
              <w:jc w:val="both"/>
              <w:rPr>
                <w:rFonts w:ascii="Times New Roman" w:eastAsia="等线" w:hAnsi="Times New Roman" w:cs="Times New Roman"/>
                <w:sz w:val="16"/>
                <w:szCs w:val="16"/>
              </w:rPr>
            </w:pPr>
          </w:p>
        </w:tc>
        <w:tc>
          <w:tcPr>
            <w:tcW w:w="1559" w:type="dxa"/>
            <w:vAlign w:val="center"/>
          </w:tcPr>
          <w:p w14:paraId="17ED50A4"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ChatGLM-Med</w:t>
            </w:r>
            <w:bookmarkStart w:id="3" w:name="_Ref214287564"/>
            <w:r w:rsidR="007F063B" w:rsidRPr="006B12B8">
              <w:rPr>
                <w:rStyle w:val="a6"/>
                <w:rFonts w:ascii="Times New Roman" w:eastAsia="等线" w:hAnsi="Times New Roman" w:cs="Times New Roman"/>
                <w:sz w:val="20"/>
                <w:szCs w:val="20"/>
              </w:rPr>
              <w:footnoteReference w:id="3"/>
            </w:r>
            <w:bookmarkEnd w:id="3"/>
          </w:p>
        </w:tc>
        <w:tc>
          <w:tcPr>
            <w:tcW w:w="992" w:type="dxa"/>
          </w:tcPr>
          <w:p w14:paraId="063B6631"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62.01</w:t>
            </w:r>
          </w:p>
        </w:tc>
        <w:tc>
          <w:tcPr>
            <w:tcW w:w="709" w:type="dxa"/>
          </w:tcPr>
          <w:p w14:paraId="2FCC2BA3"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78.33</w:t>
            </w:r>
          </w:p>
        </w:tc>
        <w:tc>
          <w:tcPr>
            <w:tcW w:w="709" w:type="dxa"/>
          </w:tcPr>
          <w:p w14:paraId="46B2CAC8"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40.03</w:t>
            </w:r>
          </w:p>
        </w:tc>
        <w:tc>
          <w:tcPr>
            <w:tcW w:w="709" w:type="dxa"/>
          </w:tcPr>
          <w:p w14:paraId="541A27D5"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51.56</w:t>
            </w:r>
          </w:p>
        </w:tc>
      </w:tr>
      <w:tr w:rsidR="00885B10" w:rsidRPr="00842A05" w14:paraId="013CDCDF" w14:textId="77777777" w:rsidTr="009854BA">
        <w:trPr>
          <w:trHeight w:hRule="exact" w:val="210"/>
          <w:jc w:val="center"/>
        </w:trPr>
        <w:tc>
          <w:tcPr>
            <w:tcW w:w="1561" w:type="dxa"/>
            <w:vMerge/>
            <w:vAlign w:val="center"/>
          </w:tcPr>
          <w:p w14:paraId="106EA012" w14:textId="77777777" w:rsidR="00885B10" w:rsidRPr="006B12B8" w:rsidRDefault="00885B10" w:rsidP="00270A6F">
            <w:pPr>
              <w:jc w:val="both"/>
              <w:rPr>
                <w:rFonts w:ascii="Times New Roman" w:eastAsia="等线" w:hAnsi="Times New Roman" w:cs="Times New Roman"/>
                <w:sz w:val="16"/>
                <w:szCs w:val="16"/>
              </w:rPr>
            </w:pPr>
          </w:p>
        </w:tc>
        <w:tc>
          <w:tcPr>
            <w:tcW w:w="1559" w:type="dxa"/>
            <w:vAlign w:val="center"/>
          </w:tcPr>
          <w:p w14:paraId="7EFF87CF"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DoctorGLM</w:t>
            </w:r>
          </w:p>
        </w:tc>
        <w:tc>
          <w:tcPr>
            <w:tcW w:w="992" w:type="dxa"/>
          </w:tcPr>
          <w:p w14:paraId="2C0A1606"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56.59</w:t>
            </w:r>
          </w:p>
        </w:tc>
        <w:tc>
          <w:tcPr>
            <w:tcW w:w="709" w:type="dxa"/>
          </w:tcPr>
          <w:p w14:paraId="19FBA78B"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80.56</w:t>
            </w:r>
          </w:p>
        </w:tc>
        <w:tc>
          <w:tcPr>
            <w:tcW w:w="709" w:type="dxa"/>
          </w:tcPr>
          <w:p w14:paraId="66573E49"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37.22</w:t>
            </w:r>
          </w:p>
        </w:tc>
        <w:tc>
          <w:tcPr>
            <w:tcW w:w="709" w:type="dxa"/>
          </w:tcPr>
          <w:p w14:paraId="3BFD589A"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62.11</w:t>
            </w:r>
          </w:p>
        </w:tc>
      </w:tr>
      <w:tr w:rsidR="00885B10" w:rsidRPr="00842A05" w14:paraId="2B25F770" w14:textId="77777777" w:rsidTr="009854BA">
        <w:trPr>
          <w:trHeight w:hRule="exact" w:val="210"/>
          <w:jc w:val="center"/>
        </w:trPr>
        <w:tc>
          <w:tcPr>
            <w:tcW w:w="1561" w:type="dxa"/>
            <w:vMerge/>
            <w:vAlign w:val="center"/>
          </w:tcPr>
          <w:p w14:paraId="16F21115" w14:textId="77777777" w:rsidR="00885B10" w:rsidRPr="006B12B8" w:rsidRDefault="00885B10" w:rsidP="00270A6F">
            <w:pPr>
              <w:jc w:val="both"/>
              <w:rPr>
                <w:rFonts w:ascii="Times New Roman" w:eastAsia="等线" w:hAnsi="Times New Roman" w:cs="Times New Roman"/>
                <w:sz w:val="16"/>
                <w:szCs w:val="16"/>
              </w:rPr>
            </w:pPr>
          </w:p>
        </w:tc>
        <w:tc>
          <w:tcPr>
            <w:tcW w:w="1559" w:type="dxa"/>
            <w:vAlign w:val="center"/>
          </w:tcPr>
          <w:p w14:paraId="5F8623B3"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HuatuoGPT</w:t>
            </w:r>
          </w:p>
        </w:tc>
        <w:tc>
          <w:tcPr>
            <w:tcW w:w="992" w:type="dxa"/>
          </w:tcPr>
          <w:p w14:paraId="381483E6"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b/>
                <w:bCs/>
                <w:sz w:val="16"/>
                <w:szCs w:val="16"/>
              </w:rPr>
              <w:t>79.96</w:t>
            </w:r>
          </w:p>
        </w:tc>
        <w:tc>
          <w:tcPr>
            <w:tcW w:w="709" w:type="dxa"/>
          </w:tcPr>
          <w:p w14:paraId="0614E613"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85.56</w:t>
            </w:r>
          </w:p>
        </w:tc>
        <w:tc>
          <w:tcPr>
            <w:tcW w:w="709" w:type="dxa"/>
          </w:tcPr>
          <w:p w14:paraId="6ACB205F"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b/>
                <w:bCs/>
                <w:sz w:val="16"/>
                <w:szCs w:val="16"/>
              </w:rPr>
              <w:t>74.44</w:t>
            </w:r>
          </w:p>
        </w:tc>
        <w:tc>
          <w:tcPr>
            <w:tcW w:w="709" w:type="dxa"/>
          </w:tcPr>
          <w:p w14:paraId="0DA5C291"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u w:val="single"/>
              </w:rPr>
              <w:t>76.11</w:t>
            </w:r>
          </w:p>
        </w:tc>
      </w:tr>
      <w:tr w:rsidR="00885B10" w:rsidRPr="00842A05" w14:paraId="39AE0DEB" w14:textId="77777777" w:rsidTr="009854BA">
        <w:trPr>
          <w:trHeight w:hRule="exact" w:val="210"/>
          <w:jc w:val="center"/>
        </w:trPr>
        <w:tc>
          <w:tcPr>
            <w:tcW w:w="1561" w:type="dxa"/>
            <w:vMerge/>
            <w:vAlign w:val="center"/>
          </w:tcPr>
          <w:p w14:paraId="6A925774" w14:textId="77777777" w:rsidR="00885B10" w:rsidRPr="006B12B8" w:rsidRDefault="00885B10" w:rsidP="00270A6F">
            <w:pPr>
              <w:jc w:val="both"/>
              <w:rPr>
                <w:rFonts w:ascii="Times New Roman" w:eastAsia="等线" w:hAnsi="Times New Roman" w:cs="Times New Roman"/>
                <w:sz w:val="16"/>
                <w:szCs w:val="16"/>
              </w:rPr>
            </w:pPr>
          </w:p>
        </w:tc>
        <w:tc>
          <w:tcPr>
            <w:tcW w:w="1559" w:type="dxa"/>
            <w:tcBorders>
              <w:bottom w:val="nil"/>
            </w:tcBorders>
            <w:vAlign w:val="center"/>
          </w:tcPr>
          <w:p w14:paraId="0B320032"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Zhongjing</w:t>
            </w:r>
          </w:p>
        </w:tc>
        <w:tc>
          <w:tcPr>
            <w:tcW w:w="992" w:type="dxa"/>
            <w:tcBorders>
              <w:bottom w:val="nil"/>
            </w:tcBorders>
          </w:tcPr>
          <w:p w14:paraId="183E25BB"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15.99</w:t>
            </w:r>
          </w:p>
        </w:tc>
        <w:tc>
          <w:tcPr>
            <w:tcW w:w="709" w:type="dxa"/>
            <w:tcBorders>
              <w:bottom w:val="nil"/>
            </w:tcBorders>
          </w:tcPr>
          <w:p w14:paraId="233A26D1"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42.22</w:t>
            </w:r>
          </w:p>
        </w:tc>
        <w:tc>
          <w:tcPr>
            <w:tcW w:w="709" w:type="dxa"/>
            <w:tcBorders>
              <w:bottom w:val="nil"/>
            </w:tcBorders>
          </w:tcPr>
          <w:p w14:paraId="08EFD607"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18.33</w:t>
            </w:r>
          </w:p>
        </w:tc>
        <w:tc>
          <w:tcPr>
            <w:tcW w:w="709" w:type="dxa"/>
            <w:tcBorders>
              <w:bottom w:val="nil"/>
            </w:tcBorders>
          </w:tcPr>
          <w:p w14:paraId="73F28390"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20.05</w:t>
            </w:r>
          </w:p>
        </w:tc>
      </w:tr>
      <w:tr w:rsidR="00885B10" w:rsidRPr="00842A05" w14:paraId="6977AA9B" w14:textId="77777777" w:rsidTr="009854BA">
        <w:trPr>
          <w:trHeight w:hRule="exact" w:val="210"/>
          <w:jc w:val="center"/>
        </w:trPr>
        <w:tc>
          <w:tcPr>
            <w:tcW w:w="1561" w:type="dxa"/>
            <w:vMerge/>
            <w:tcBorders>
              <w:bottom w:val="single" w:sz="6" w:space="0" w:color="auto"/>
            </w:tcBorders>
            <w:vAlign w:val="center"/>
          </w:tcPr>
          <w:p w14:paraId="6558CBB5" w14:textId="77777777" w:rsidR="00885B10" w:rsidRPr="006B12B8" w:rsidRDefault="00885B10" w:rsidP="00270A6F">
            <w:pPr>
              <w:jc w:val="both"/>
              <w:rPr>
                <w:rFonts w:ascii="Times New Roman" w:eastAsia="等线" w:hAnsi="Times New Roman" w:cs="Times New Roman"/>
                <w:sz w:val="16"/>
                <w:szCs w:val="16"/>
              </w:rPr>
            </w:pPr>
          </w:p>
        </w:tc>
        <w:tc>
          <w:tcPr>
            <w:tcW w:w="1559" w:type="dxa"/>
            <w:tcBorders>
              <w:top w:val="nil"/>
              <w:bottom w:val="single" w:sz="6" w:space="0" w:color="auto"/>
            </w:tcBorders>
            <w:vAlign w:val="center"/>
          </w:tcPr>
          <w:p w14:paraId="1A8BC8B5"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Ours</w:t>
            </w:r>
          </w:p>
        </w:tc>
        <w:tc>
          <w:tcPr>
            <w:tcW w:w="992" w:type="dxa"/>
            <w:tcBorders>
              <w:top w:val="nil"/>
              <w:bottom w:val="single" w:sz="6" w:space="0" w:color="auto"/>
            </w:tcBorders>
          </w:tcPr>
          <w:p w14:paraId="7F9F7515"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u w:val="single"/>
              </w:rPr>
              <w:t>79.50</w:t>
            </w:r>
          </w:p>
        </w:tc>
        <w:tc>
          <w:tcPr>
            <w:tcW w:w="709" w:type="dxa"/>
            <w:tcBorders>
              <w:top w:val="nil"/>
              <w:bottom w:val="single" w:sz="6" w:space="0" w:color="auto"/>
            </w:tcBorders>
          </w:tcPr>
          <w:p w14:paraId="235BA2B6"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92.22</w:t>
            </w:r>
          </w:p>
        </w:tc>
        <w:tc>
          <w:tcPr>
            <w:tcW w:w="709" w:type="dxa"/>
            <w:tcBorders>
              <w:top w:val="nil"/>
              <w:bottom w:val="single" w:sz="6" w:space="0" w:color="auto"/>
            </w:tcBorders>
          </w:tcPr>
          <w:p w14:paraId="0D7DF22B"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u w:val="single"/>
              </w:rPr>
              <w:t>74.22</w:t>
            </w:r>
          </w:p>
        </w:tc>
        <w:tc>
          <w:tcPr>
            <w:tcW w:w="709" w:type="dxa"/>
            <w:tcBorders>
              <w:top w:val="nil"/>
              <w:bottom w:val="single" w:sz="6" w:space="0" w:color="auto"/>
            </w:tcBorders>
          </w:tcPr>
          <w:p w14:paraId="33C00B20"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b/>
                <w:bCs/>
                <w:sz w:val="16"/>
                <w:szCs w:val="16"/>
              </w:rPr>
              <w:t>78.12</w:t>
            </w:r>
          </w:p>
        </w:tc>
      </w:tr>
      <w:tr w:rsidR="00885B10" w:rsidRPr="00842A05" w14:paraId="4206C7DD" w14:textId="77777777" w:rsidTr="009854BA">
        <w:trPr>
          <w:trHeight w:hRule="exact" w:val="210"/>
          <w:jc w:val="center"/>
        </w:trPr>
        <w:tc>
          <w:tcPr>
            <w:tcW w:w="1561" w:type="dxa"/>
            <w:vMerge w:val="restart"/>
            <w:tcBorders>
              <w:top w:val="single" w:sz="6" w:space="0" w:color="auto"/>
            </w:tcBorders>
            <w:vAlign w:val="center"/>
          </w:tcPr>
          <w:p w14:paraId="2ED8F04D" w14:textId="77777777" w:rsidR="00885B10" w:rsidRPr="006B12B8" w:rsidRDefault="009854BA"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Cmedia</w:t>
            </w:r>
          </w:p>
        </w:tc>
        <w:tc>
          <w:tcPr>
            <w:tcW w:w="1559" w:type="dxa"/>
            <w:tcBorders>
              <w:top w:val="single" w:sz="6" w:space="0" w:color="auto"/>
            </w:tcBorders>
            <w:vAlign w:val="center"/>
          </w:tcPr>
          <w:p w14:paraId="53877457"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BenTsao</w:t>
            </w:r>
          </w:p>
        </w:tc>
        <w:tc>
          <w:tcPr>
            <w:tcW w:w="992" w:type="dxa"/>
            <w:tcBorders>
              <w:top w:val="single" w:sz="6" w:space="0" w:color="auto"/>
            </w:tcBorders>
          </w:tcPr>
          <w:p w14:paraId="0E871A8E"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rPr>
              <w:t>37.23</w:t>
            </w:r>
          </w:p>
        </w:tc>
        <w:tc>
          <w:tcPr>
            <w:tcW w:w="709" w:type="dxa"/>
            <w:tcBorders>
              <w:top w:val="single" w:sz="6" w:space="0" w:color="auto"/>
            </w:tcBorders>
          </w:tcPr>
          <w:p w14:paraId="7012711B"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62.56</w:t>
            </w:r>
          </w:p>
        </w:tc>
        <w:tc>
          <w:tcPr>
            <w:tcW w:w="709" w:type="dxa"/>
            <w:tcBorders>
              <w:top w:val="single" w:sz="6" w:space="0" w:color="auto"/>
            </w:tcBorders>
          </w:tcPr>
          <w:p w14:paraId="0E8A0981"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rPr>
              <w:t>17.78</w:t>
            </w:r>
          </w:p>
        </w:tc>
        <w:tc>
          <w:tcPr>
            <w:tcW w:w="709" w:type="dxa"/>
            <w:tcBorders>
              <w:top w:val="single" w:sz="6" w:space="0" w:color="auto"/>
            </w:tcBorders>
          </w:tcPr>
          <w:p w14:paraId="609B5488"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34.67</w:t>
            </w:r>
          </w:p>
        </w:tc>
      </w:tr>
      <w:tr w:rsidR="00885B10" w:rsidRPr="00842A05" w14:paraId="2499D0AA" w14:textId="77777777" w:rsidTr="009854BA">
        <w:trPr>
          <w:trHeight w:hRule="exact" w:val="210"/>
          <w:jc w:val="center"/>
        </w:trPr>
        <w:tc>
          <w:tcPr>
            <w:tcW w:w="1561" w:type="dxa"/>
            <w:vMerge/>
            <w:vAlign w:val="center"/>
          </w:tcPr>
          <w:p w14:paraId="192E36B0" w14:textId="77777777" w:rsidR="00885B10" w:rsidRPr="006B12B8" w:rsidRDefault="00885B10" w:rsidP="00270A6F">
            <w:pPr>
              <w:jc w:val="both"/>
              <w:rPr>
                <w:rFonts w:ascii="Times New Roman" w:eastAsia="等线" w:hAnsi="Times New Roman" w:cs="Times New Roman"/>
                <w:sz w:val="16"/>
                <w:szCs w:val="16"/>
              </w:rPr>
            </w:pPr>
          </w:p>
        </w:tc>
        <w:tc>
          <w:tcPr>
            <w:tcW w:w="1559" w:type="dxa"/>
            <w:vAlign w:val="center"/>
          </w:tcPr>
          <w:p w14:paraId="1CF4C9C4"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ChatGLM-Med</w:t>
            </w:r>
            <w:r w:rsidR="007F063B" w:rsidRPr="006B12B8">
              <w:rPr>
                <w:rFonts w:eastAsia="等线"/>
                <w:sz w:val="16"/>
                <w:szCs w:val="16"/>
              </w:rPr>
              <w:fldChar w:fldCharType="begin"/>
            </w:r>
            <w:r w:rsidR="007F063B" w:rsidRPr="006B12B8">
              <w:rPr>
                <w:rFonts w:ascii="Times New Roman" w:eastAsia="等线" w:hAnsi="Times New Roman" w:cs="Times New Roman"/>
                <w:sz w:val="16"/>
                <w:szCs w:val="16"/>
              </w:rPr>
              <w:instrText xml:space="preserve"> NOTEREF _Ref214287564 \f \h </w:instrText>
            </w:r>
            <w:r w:rsidR="009854BA" w:rsidRPr="006B12B8">
              <w:rPr>
                <w:rFonts w:ascii="Times New Roman" w:eastAsia="等线" w:hAnsi="Times New Roman" w:cs="Times New Roman"/>
                <w:sz w:val="16"/>
                <w:szCs w:val="16"/>
              </w:rPr>
              <w:instrText xml:space="preserve"> \* MERGEFORMAT </w:instrText>
            </w:r>
            <w:r w:rsidR="007F063B" w:rsidRPr="006B12B8">
              <w:rPr>
                <w:rFonts w:eastAsia="等线"/>
                <w:sz w:val="16"/>
                <w:szCs w:val="16"/>
              </w:rPr>
            </w:r>
            <w:r w:rsidR="007F063B" w:rsidRPr="006B12B8">
              <w:rPr>
                <w:rFonts w:eastAsia="等线"/>
                <w:sz w:val="16"/>
                <w:szCs w:val="16"/>
              </w:rPr>
              <w:fldChar w:fldCharType="separate"/>
            </w:r>
            <w:r w:rsidR="001552F7" w:rsidRPr="006B12B8">
              <w:rPr>
                <w:rStyle w:val="a6"/>
                <w:rFonts w:ascii="Times New Roman" w:hAnsi="Times New Roman" w:cs="Times New Roman"/>
              </w:rPr>
              <w:t>3</w:t>
            </w:r>
            <w:r w:rsidR="007F063B" w:rsidRPr="006B12B8">
              <w:rPr>
                <w:rFonts w:eastAsia="等线"/>
                <w:sz w:val="16"/>
                <w:szCs w:val="16"/>
              </w:rPr>
              <w:fldChar w:fldCharType="end"/>
            </w:r>
          </w:p>
        </w:tc>
        <w:tc>
          <w:tcPr>
            <w:tcW w:w="992" w:type="dxa"/>
          </w:tcPr>
          <w:p w14:paraId="75ED3725"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rPr>
              <w:t>59.33</w:t>
            </w:r>
          </w:p>
        </w:tc>
        <w:tc>
          <w:tcPr>
            <w:tcW w:w="709" w:type="dxa"/>
          </w:tcPr>
          <w:p w14:paraId="28698991"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77.00</w:t>
            </w:r>
          </w:p>
        </w:tc>
        <w:tc>
          <w:tcPr>
            <w:tcW w:w="709" w:type="dxa"/>
          </w:tcPr>
          <w:p w14:paraId="73CF54B7"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rPr>
              <w:t>29.44</w:t>
            </w:r>
          </w:p>
        </w:tc>
        <w:tc>
          <w:tcPr>
            <w:tcW w:w="709" w:type="dxa"/>
          </w:tcPr>
          <w:p w14:paraId="73F1F6E6"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50.56</w:t>
            </w:r>
          </w:p>
        </w:tc>
      </w:tr>
      <w:tr w:rsidR="00885B10" w:rsidRPr="00842A05" w14:paraId="51734593" w14:textId="77777777" w:rsidTr="009854BA">
        <w:trPr>
          <w:trHeight w:hRule="exact" w:val="210"/>
          <w:jc w:val="center"/>
        </w:trPr>
        <w:tc>
          <w:tcPr>
            <w:tcW w:w="1561" w:type="dxa"/>
            <w:vMerge/>
            <w:vAlign w:val="center"/>
          </w:tcPr>
          <w:p w14:paraId="3BE6CE05" w14:textId="77777777" w:rsidR="00885B10" w:rsidRPr="006B12B8" w:rsidRDefault="00885B10" w:rsidP="00270A6F">
            <w:pPr>
              <w:jc w:val="both"/>
              <w:rPr>
                <w:rFonts w:ascii="Times New Roman" w:eastAsia="等线" w:hAnsi="Times New Roman" w:cs="Times New Roman"/>
                <w:sz w:val="16"/>
                <w:szCs w:val="16"/>
              </w:rPr>
            </w:pPr>
          </w:p>
        </w:tc>
        <w:tc>
          <w:tcPr>
            <w:tcW w:w="1559" w:type="dxa"/>
            <w:vAlign w:val="center"/>
          </w:tcPr>
          <w:p w14:paraId="207A5B81"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DoctorGLM</w:t>
            </w:r>
          </w:p>
        </w:tc>
        <w:tc>
          <w:tcPr>
            <w:tcW w:w="992" w:type="dxa"/>
          </w:tcPr>
          <w:p w14:paraId="1115147F"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rPr>
              <w:t>53.13</w:t>
            </w:r>
          </w:p>
        </w:tc>
        <w:tc>
          <w:tcPr>
            <w:tcW w:w="709" w:type="dxa"/>
          </w:tcPr>
          <w:p w14:paraId="70BFFB30"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83.22</w:t>
            </w:r>
          </w:p>
        </w:tc>
        <w:tc>
          <w:tcPr>
            <w:tcW w:w="709" w:type="dxa"/>
          </w:tcPr>
          <w:p w14:paraId="10146357"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rPr>
              <w:t>35.56</w:t>
            </w:r>
          </w:p>
        </w:tc>
        <w:tc>
          <w:tcPr>
            <w:tcW w:w="709" w:type="dxa"/>
          </w:tcPr>
          <w:p w14:paraId="7933C0AA"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60.11</w:t>
            </w:r>
          </w:p>
        </w:tc>
      </w:tr>
      <w:tr w:rsidR="00885B10" w:rsidRPr="00842A05" w14:paraId="60EE0BF9" w14:textId="77777777" w:rsidTr="009854BA">
        <w:trPr>
          <w:trHeight w:hRule="exact" w:val="210"/>
          <w:jc w:val="center"/>
        </w:trPr>
        <w:tc>
          <w:tcPr>
            <w:tcW w:w="1561" w:type="dxa"/>
            <w:vMerge/>
            <w:vAlign w:val="center"/>
          </w:tcPr>
          <w:p w14:paraId="4E40F025" w14:textId="77777777" w:rsidR="00885B10" w:rsidRPr="006B12B8" w:rsidRDefault="00885B10" w:rsidP="00270A6F">
            <w:pPr>
              <w:jc w:val="both"/>
              <w:rPr>
                <w:rFonts w:ascii="Times New Roman" w:eastAsia="等线" w:hAnsi="Times New Roman" w:cs="Times New Roman"/>
                <w:sz w:val="16"/>
                <w:szCs w:val="16"/>
              </w:rPr>
            </w:pPr>
          </w:p>
        </w:tc>
        <w:tc>
          <w:tcPr>
            <w:tcW w:w="1559" w:type="dxa"/>
            <w:vAlign w:val="center"/>
          </w:tcPr>
          <w:p w14:paraId="2C4989D1"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HuatuoGPT</w:t>
            </w:r>
          </w:p>
        </w:tc>
        <w:tc>
          <w:tcPr>
            <w:tcW w:w="992" w:type="dxa"/>
          </w:tcPr>
          <w:p w14:paraId="1C38F09E"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u w:val="single"/>
              </w:rPr>
              <w:t>78.49</w:t>
            </w:r>
          </w:p>
        </w:tc>
        <w:tc>
          <w:tcPr>
            <w:tcW w:w="709" w:type="dxa"/>
          </w:tcPr>
          <w:p w14:paraId="4F73A122"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u w:val="single"/>
              </w:rPr>
              <w:t>89.89</w:t>
            </w:r>
          </w:p>
        </w:tc>
        <w:tc>
          <w:tcPr>
            <w:tcW w:w="709" w:type="dxa"/>
          </w:tcPr>
          <w:p w14:paraId="21F976FC"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b/>
                <w:bCs/>
                <w:sz w:val="16"/>
                <w:szCs w:val="16"/>
              </w:rPr>
              <w:t>67.78</w:t>
            </w:r>
          </w:p>
        </w:tc>
        <w:tc>
          <w:tcPr>
            <w:tcW w:w="709" w:type="dxa"/>
          </w:tcPr>
          <w:p w14:paraId="7A566F05"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u w:val="single"/>
              </w:rPr>
              <w:t>76.44</w:t>
            </w:r>
          </w:p>
        </w:tc>
      </w:tr>
      <w:tr w:rsidR="00885B10" w:rsidRPr="00842A05" w14:paraId="68449236" w14:textId="77777777" w:rsidTr="009854BA">
        <w:trPr>
          <w:trHeight w:hRule="exact" w:val="210"/>
          <w:jc w:val="center"/>
        </w:trPr>
        <w:tc>
          <w:tcPr>
            <w:tcW w:w="1561" w:type="dxa"/>
            <w:vMerge/>
            <w:vAlign w:val="center"/>
          </w:tcPr>
          <w:p w14:paraId="274E44B9" w14:textId="77777777" w:rsidR="00885B10" w:rsidRPr="006B12B8" w:rsidRDefault="00885B10" w:rsidP="00270A6F">
            <w:pPr>
              <w:jc w:val="both"/>
              <w:rPr>
                <w:rFonts w:ascii="Times New Roman" w:eastAsia="等线" w:hAnsi="Times New Roman" w:cs="Times New Roman"/>
                <w:sz w:val="16"/>
                <w:szCs w:val="16"/>
              </w:rPr>
            </w:pPr>
          </w:p>
        </w:tc>
        <w:tc>
          <w:tcPr>
            <w:tcW w:w="1559" w:type="dxa"/>
            <w:tcBorders>
              <w:bottom w:val="nil"/>
            </w:tcBorders>
            <w:vAlign w:val="center"/>
          </w:tcPr>
          <w:p w14:paraId="00AF2AF4"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Zhongjing</w:t>
            </w:r>
          </w:p>
        </w:tc>
        <w:tc>
          <w:tcPr>
            <w:tcW w:w="992" w:type="dxa"/>
            <w:tcBorders>
              <w:bottom w:val="nil"/>
            </w:tcBorders>
          </w:tcPr>
          <w:p w14:paraId="5B0F7987"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rPr>
              <w:t>15.75</w:t>
            </w:r>
          </w:p>
        </w:tc>
        <w:tc>
          <w:tcPr>
            <w:tcW w:w="709" w:type="dxa"/>
            <w:tcBorders>
              <w:bottom w:val="nil"/>
            </w:tcBorders>
          </w:tcPr>
          <w:p w14:paraId="7BB6144B"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44.67</w:t>
            </w:r>
          </w:p>
        </w:tc>
        <w:tc>
          <w:tcPr>
            <w:tcW w:w="709" w:type="dxa"/>
            <w:tcBorders>
              <w:bottom w:val="nil"/>
            </w:tcBorders>
          </w:tcPr>
          <w:p w14:paraId="13358E44"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rPr>
              <w:t>24.56</w:t>
            </w:r>
          </w:p>
        </w:tc>
        <w:tc>
          <w:tcPr>
            <w:tcW w:w="709" w:type="dxa"/>
            <w:tcBorders>
              <w:bottom w:val="nil"/>
            </w:tcBorders>
          </w:tcPr>
          <w:p w14:paraId="089F747D"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18.00</w:t>
            </w:r>
          </w:p>
        </w:tc>
      </w:tr>
      <w:tr w:rsidR="00885B10" w:rsidRPr="00842A05" w14:paraId="3D2382EC" w14:textId="77777777" w:rsidTr="009854BA">
        <w:trPr>
          <w:trHeight w:hRule="exact" w:val="210"/>
          <w:jc w:val="center"/>
        </w:trPr>
        <w:tc>
          <w:tcPr>
            <w:tcW w:w="1561" w:type="dxa"/>
            <w:vMerge/>
            <w:tcBorders>
              <w:bottom w:val="single" w:sz="6" w:space="0" w:color="auto"/>
            </w:tcBorders>
            <w:vAlign w:val="center"/>
          </w:tcPr>
          <w:p w14:paraId="29AA014D" w14:textId="77777777" w:rsidR="00885B10" w:rsidRPr="006B12B8" w:rsidRDefault="00885B10" w:rsidP="00270A6F">
            <w:pPr>
              <w:jc w:val="both"/>
              <w:rPr>
                <w:rFonts w:ascii="Times New Roman" w:eastAsia="等线" w:hAnsi="Times New Roman" w:cs="Times New Roman"/>
                <w:sz w:val="16"/>
                <w:szCs w:val="16"/>
              </w:rPr>
            </w:pPr>
          </w:p>
        </w:tc>
        <w:tc>
          <w:tcPr>
            <w:tcW w:w="1559" w:type="dxa"/>
            <w:tcBorders>
              <w:top w:val="nil"/>
              <w:bottom w:val="single" w:sz="6" w:space="0" w:color="auto"/>
            </w:tcBorders>
            <w:vAlign w:val="center"/>
          </w:tcPr>
          <w:p w14:paraId="7A00BF16"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Ours</w:t>
            </w:r>
          </w:p>
        </w:tc>
        <w:tc>
          <w:tcPr>
            <w:tcW w:w="992" w:type="dxa"/>
            <w:tcBorders>
              <w:top w:val="nil"/>
              <w:bottom w:val="single" w:sz="6" w:space="0" w:color="auto"/>
            </w:tcBorders>
          </w:tcPr>
          <w:p w14:paraId="09AFA036"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b/>
                <w:bCs/>
                <w:sz w:val="16"/>
                <w:szCs w:val="16"/>
              </w:rPr>
              <w:t>80.76</w:t>
            </w:r>
          </w:p>
        </w:tc>
        <w:tc>
          <w:tcPr>
            <w:tcW w:w="709" w:type="dxa"/>
            <w:tcBorders>
              <w:top w:val="nil"/>
              <w:bottom w:val="single" w:sz="6" w:space="0" w:color="auto"/>
            </w:tcBorders>
          </w:tcPr>
          <w:p w14:paraId="31A1FCC7"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b/>
                <w:bCs/>
                <w:sz w:val="16"/>
                <w:szCs w:val="16"/>
              </w:rPr>
              <w:t>90.01</w:t>
            </w:r>
          </w:p>
        </w:tc>
        <w:tc>
          <w:tcPr>
            <w:tcW w:w="709" w:type="dxa"/>
            <w:tcBorders>
              <w:top w:val="nil"/>
              <w:bottom w:val="single" w:sz="6" w:space="0" w:color="auto"/>
            </w:tcBorders>
          </w:tcPr>
          <w:p w14:paraId="2E6B2ADF"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u w:val="single"/>
              </w:rPr>
              <w:t>64.44</w:t>
            </w:r>
          </w:p>
        </w:tc>
        <w:tc>
          <w:tcPr>
            <w:tcW w:w="709" w:type="dxa"/>
            <w:tcBorders>
              <w:top w:val="nil"/>
              <w:bottom w:val="single" w:sz="6" w:space="0" w:color="auto"/>
            </w:tcBorders>
          </w:tcPr>
          <w:p w14:paraId="605878EA"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b/>
                <w:bCs/>
                <w:sz w:val="16"/>
                <w:szCs w:val="16"/>
              </w:rPr>
              <w:t>77.78</w:t>
            </w:r>
          </w:p>
        </w:tc>
      </w:tr>
      <w:tr w:rsidR="00885B10" w:rsidRPr="00842A05" w14:paraId="4BCD6D00" w14:textId="77777777" w:rsidTr="009854BA">
        <w:trPr>
          <w:trHeight w:hRule="exact" w:val="210"/>
          <w:jc w:val="center"/>
        </w:trPr>
        <w:tc>
          <w:tcPr>
            <w:tcW w:w="1561" w:type="dxa"/>
            <w:vMerge w:val="restart"/>
            <w:tcBorders>
              <w:top w:val="single" w:sz="6" w:space="0" w:color="auto"/>
            </w:tcBorders>
            <w:vAlign w:val="center"/>
          </w:tcPr>
          <w:p w14:paraId="16627061" w14:textId="77777777" w:rsidR="00885B10" w:rsidRPr="006B12B8" w:rsidRDefault="009854BA"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Huatuo26M</w:t>
            </w:r>
          </w:p>
        </w:tc>
        <w:tc>
          <w:tcPr>
            <w:tcW w:w="1559" w:type="dxa"/>
            <w:tcBorders>
              <w:top w:val="single" w:sz="6" w:space="0" w:color="auto"/>
            </w:tcBorders>
            <w:vAlign w:val="center"/>
          </w:tcPr>
          <w:p w14:paraId="597DE824"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BenTsao</w:t>
            </w:r>
          </w:p>
        </w:tc>
        <w:tc>
          <w:tcPr>
            <w:tcW w:w="992" w:type="dxa"/>
            <w:tcBorders>
              <w:top w:val="single" w:sz="6" w:space="0" w:color="auto"/>
            </w:tcBorders>
          </w:tcPr>
          <w:p w14:paraId="4E3FA20A"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39.14</w:t>
            </w:r>
          </w:p>
        </w:tc>
        <w:tc>
          <w:tcPr>
            <w:tcW w:w="709" w:type="dxa"/>
            <w:tcBorders>
              <w:top w:val="single" w:sz="6" w:space="0" w:color="auto"/>
            </w:tcBorders>
          </w:tcPr>
          <w:p w14:paraId="7A384839"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63.89</w:t>
            </w:r>
          </w:p>
        </w:tc>
        <w:tc>
          <w:tcPr>
            <w:tcW w:w="709" w:type="dxa"/>
            <w:tcBorders>
              <w:top w:val="single" w:sz="6" w:space="0" w:color="auto"/>
            </w:tcBorders>
          </w:tcPr>
          <w:p w14:paraId="5C37B6CE"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rPr>
              <w:t>41.27</w:t>
            </w:r>
          </w:p>
        </w:tc>
        <w:tc>
          <w:tcPr>
            <w:tcW w:w="709" w:type="dxa"/>
            <w:tcBorders>
              <w:top w:val="single" w:sz="6" w:space="0" w:color="auto"/>
            </w:tcBorders>
          </w:tcPr>
          <w:p w14:paraId="606CDFAA"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36.33</w:t>
            </w:r>
          </w:p>
        </w:tc>
      </w:tr>
      <w:tr w:rsidR="00885B10" w:rsidRPr="00842A05" w14:paraId="685076F6" w14:textId="77777777" w:rsidTr="009854BA">
        <w:trPr>
          <w:trHeight w:hRule="exact" w:val="210"/>
          <w:jc w:val="center"/>
        </w:trPr>
        <w:tc>
          <w:tcPr>
            <w:tcW w:w="1561" w:type="dxa"/>
            <w:vMerge/>
            <w:vAlign w:val="center"/>
          </w:tcPr>
          <w:p w14:paraId="22DB7696" w14:textId="77777777" w:rsidR="00885B10" w:rsidRPr="006B12B8" w:rsidRDefault="00885B10" w:rsidP="00270A6F">
            <w:pPr>
              <w:jc w:val="both"/>
              <w:rPr>
                <w:rFonts w:ascii="Times New Roman" w:eastAsia="等线" w:hAnsi="Times New Roman" w:cs="Times New Roman"/>
                <w:sz w:val="16"/>
                <w:szCs w:val="16"/>
              </w:rPr>
            </w:pPr>
          </w:p>
        </w:tc>
        <w:tc>
          <w:tcPr>
            <w:tcW w:w="1559" w:type="dxa"/>
            <w:vAlign w:val="center"/>
          </w:tcPr>
          <w:p w14:paraId="58612D4F"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ChatGLM-Med</w:t>
            </w:r>
            <w:r w:rsidR="007F063B" w:rsidRPr="006B12B8">
              <w:rPr>
                <w:rFonts w:eastAsia="等线"/>
                <w:sz w:val="16"/>
                <w:szCs w:val="16"/>
              </w:rPr>
              <w:fldChar w:fldCharType="begin"/>
            </w:r>
            <w:r w:rsidR="007F063B" w:rsidRPr="006B12B8">
              <w:rPr>
                <w:rFonts w:ascii="Times New Roman" w:eastAsia="等线" w:hAnsi="Times New Roman" w:cs="Times New Roman"/>
                <w:sz w:val="16"/>
                <w:szCs w:val="16"/>
              </w:rPr>
              <w:instrText xml:space="preserve"> NOTEREF _Ref214287564 \f \h </w:instrText>
            </w:r>
            <w:r w:rsidR="009854BA" w:rsidRPr="006B12B8">
              <w:rPr>
                <w:rFonts w:ascii="Times New Roman" w:eastAsia="等线" w:hAnsi="Times New Roman" w:cs="Times New Roman"/>
                <w:sz w:val="16"/>
                <w:szCs w:val="16"/>
              </w:rPr>
              <w:instrText xml:space="preserve"> \* MERGEFORMAT </w:instrText>
            </w:r>
            <w:r w:rsidR="007F063B" w:rsidRPr="006B12B8">
              <w:rPr>
                <w:rFonts w:eastAsia="等线"/>
                <w:sz w:val="16"/>
                <w:szCs w:val="16"/>
              </w:rPr>
            </w:r>
            <w:r w:rsidR="007F063B" w:rsidRPr="006B12B8">
              <w:rPr>
                <w:rFonts w:eastAsia="等线"/>
                <w:sz w:val="16"/>
                <w:szCs w:val="16"/>
              </w:rPr>
              <w:fldChar w:fldCharType="separate"/>
            </w:r>
            <w:r w:rsidR="001552F7" w:rsidRPr="006B12B8">
              <w:rPr>
                <w:rStyle w:val="a6"/>
                <w:rFonts w:ascii="Times New Roman" w:hAnsi="Times New Roman" w:cs="Times New Roman"/>
              </w:rPr>
              <w:t>3</w:t>
            </w:r>
            <w:r w:rsidR="007F063B" w:rsidRPr="006B12B8">
              <w:rPr>
                <w:rFonts w:eastAsia="等线"/>
                <w:sz w:val="16"/>
                <w:szCs w:val="16"/>
              </w:rPr>
              <w:fldChar w:fldCharType="end"/>
            </w:r>
          </w:p>
        </w:tc>
        <w:tc>
          <w:tcPr>
            <w:tcW w:w="992" w:type="dxa"/>
          </w:tcPr>
          <w:p w14:paraId="23142138"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63.05</w:t>
            </w:r>
          </w:p>
        </w:tc>
        <w:tc>
          <w:tcPr>
            <w:tcW w:w="709" w:type="dxa"/>
          </w:tcPr>
          <w:p w14:paraId="564B1BF0"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74.33</w:t>
            </w:r>
          </w:p>
        </w:tc>
        <w:tc>
          <w:tcPr>
            <w:tcW w:w="709" w:type="dxa"/>
          </w:tcPr>
          <w:p w14:paraId="1A7BA1AD"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rPr>
              <w:t>45.83</w:t>
            </w:r>
          </w:p>
        </w:tc>
        <w:tc>
          <w:tcPr>
            <w:tcW w:w="709" w:type="dxa"/>
          </w:tcPr>
          <w:p w14:paraId="13F63B5F"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48.67</w:t>
            </w:r>
          </w:p>
        </w:tc>
      </w:tr>
      <w:tr w:rsidR="00885B10" w:rsidRPr="00842A05" w14:paraId="1393E9CC" w14:textId="77777777" w:rsidTr="009854BA">
        <w:trPr>
          <w:trHeight w:hRule="exact" w:val="210"/>
          <w:jc w:val="center"/>
        </w:trPr>
        <w:tc>
          <w:tcPr>
            <w:tcW w:w="1561" w:type="dxa"/>
            <w:vMerge/>
            <w:vAlign w:val="center"/>
          </w:tcPr>
          <w:p w14:paraId="71F0B832" w14:textId="77777777" w:rsidR="00885B10" w:rsidRPr="006B12B8" w:rsidRDefault="00885B10" w:rsidP="00270A6F">
            <w:pPr>
              <w:jc w:val="both"/>
              <w:rPr>
                <w:rFonts w:ascii="Times New Roman" w:eastAsia="等线" w:hAnsi="Times New Roman" w:cs="Times New Roman"/>
                <w:sz w:val="16"/>
                <w:szCs w:val="16"/>
              </w:rPr>
            </w:pPr>
          </w:p>
        </w:tc>
        <w:tc>
          <w:tcPr>
            <w:tcW w:w="1559" w:type="dxa"/>
            <w:vAlign w:val="center"/>
          </w:tcPr>
          <w:p w14:paraId="3AD74788"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DoctorGLM</w:t>
            </w:r>
          </w:p>
        </w:tc>
        <w:tc>
          <w:tcPr>
            <w:tcW w:w="992" w:type="dxa"/>
          </w:tcPr>
          <w:p w14:paraId="6FDFFF80"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55.09</w:t>
            </w:r>
          </w:p>
        </w:tc>
        <w:tc>
          <w:tcPr>
            <w:tcW w:w="709" w:type="dxa"/>
          </w:tcPr>
          <w:p w14:paraId="7F59BC32"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78.33</w:t>
            </w:r>
          </w:p>
        </w:tc>
        <w:tc>
          <w:tcPr>
            <w:tcW w:w="709" w:type="dxa"/>
          </w:tcPr>
          <w:p w14:paraId="3095BD2E"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rPr>
              <w:t>62.95</w:t>
            </w:r>
          </w:p>
        </w:tc>
        <w:tc>
          <w:tcPr>
            <w:tcW w:w="709" w:type="dxa"/>
          </w:tcPr>
          <w:p w14:paraId="7B8760A7"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58.11</w:t>
            </w:r>
          </w:p>
        </w:tc>
      </w:tr>
      <w:tr w:rsidR="00885B10" w:rsidRPr="00842A05" w14:paraId="255DC703" w14:textId="77777777" w:rsidTr="009854BA">
        <w:trPr>
          <w:trHeight w:hRule="exact" w:val="210"/>
          <w:jc w:val="center"/>
        </w:trPr>
        <w:tc>
          <w:tcPr>
            <w:tcW w:w="1561" w:type="dxa"/>
            <w:vMerge/>
            <w:vAlign w:val="center"/>
          </w:tcPr>
          <w:p w14:paraId="2C7CE5CB" w14:textId="77777777" w:rsidR="00885B10" w:rsidRPr="006B12B8" w:rsidRDefault="00885B10" w:rsidP="00270A6F">
            <w:pPr>
              <w:jc w:val="both"/>
              <w:rPr>
                <w:rFonts w:ascii="Times New Roman" w:eastAsia="等线" w:hAnsi="Times New Roman" w:cs="Times New Roman"/>
                <w:sz w:val="16"/>
                <w:szCs w:val="16"/>
              </w:rPr>
            </w:pPr>
          </w:p>
        </w:tc>
        <w:tc>
          <w:tcPr>
            <w:tcW w:w="1559" w:type="dxa"/>
            <w:vAlign w:val="center"/>
          </w:tcPr>
          <w:p w14:paraId="4E885671"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HuatuoGPT</w:t>
            </w:r>
          </w:p>
        </w:tc>
        <w:tc>
          <w:tcPr>
            <w:tcW w:w="992" w:type="dxa"/>
          </w:tcPr>
          <w:p w14:paraId="5F6901A5"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u w:val="single"/>
              </w:rPr>
              <w:t>78.82</w:t>
            </w:r>
          </w:p>
        </w:tc>
        <w:tc>
          <w:tcPr>
            <w:tcW w:w="709" w:type="dxa"/>
          </w:tcPr>
          <w:p w14:paraId="5A70F38D"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u w:val="single"/>
              </w:rPr>
              <w:t>88.11</w:t>
            </w:r>
          </w:p>
        </w:tc>
        <w:tc>
          <w:tcPr>
            <w:tcW w:w="709" w:type="dxa"/>
          </w:tcPr>
          <w:p w14:paraId="3A3C558B"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b/>
                <w:bCs/>
                <w:sz w:val="16"/>
                <w:szCs w:val="16"/>
              </w:rPr>
              <w:t>81.46</w:t>
            </w:r>
          </w:p>
        </w:tc>
        <w:tc>
          <w:tcPr>
            <w:tcW w:w="709" w:type="dxa"/>
          </w:tcPr>
          <w:p w14:paraId="37AA8FDC"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b/>
                <w:bCs/>
                <w:sz w:val="16"/>
                <w:szCs w:val="16"/>
              </w:rPr>
              <w:t>78.33</w:t>
            </w:r>
          </w:p>
        </w:tc>
      </w:tr>
      <w:tr w:rsidR="00885B10" w:rsidRPr="00842A05" w14:paraId="49486280" w14:textId="77777777" w:rsidTr="009854BA">
        <w:trPr>
          <w:trHeight w:hRule="exact" w:val="210"/>
          <w:jc w:val="center"/>
        </w:trPr>
        <w:tc>
          <w:tcPr>
            <w:tcW w:w="1561" w:type="dxa"/>
            <w:vMerge/>
            <w:vAlign w:val="center"/>
          </w:tcPr>
          <w:p w14:paraId="19A87AA2" w14:textId="77777777" w:rsidR="00885B10" w:rsidRPr="006B12B8" w:rsidRDefault="00885B10" w:rsidP="00270A6F">
            <w:pPr>
              <w:jc w:val="both"/>
              <w:rPr>
                <w:rFonts w:ascii="Times New Roman" w:eastAsia="等线" w:hAnsi="Times New Roman" w:cs="Times New Roman"/>
                <w:sz w:val="16"/>
                <w:szCs w:val="16"/>
              </w:rPr>
            </w:pPr>
          </w:p>
        </w:tc>
        <w:tc>
          <w:tcPr>
            <w:tcW w:w="1559" w:type="dxa"/>
            <w:tcBorders>
              <w:bottom w:val="nil"/>
            </w:tcBorders>
            <w:vAlign w:val="center"/>
          </w:tcPr>
          <w:p w14:paraId="6F7569B2"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Zhongjing</w:t>
            </w:r>
          </w:p>
        </w:tc>
        <w:tc>
          <w:tcPr>
            <w:tcW w:w="992" w:type="dxa"/>
            <w:tcBorders>
              <w:bottom w:val="nil"/>
            </w:tcBorders>
          </w:tcPr>
          <w:p w14:paraId="0664D17F"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17.20</w:t>
            </w:r>
          </w:p>
        </w:tc>
        <w:tc>
          <w:tcPr>
            <w:tcW w:w="709" w:type="dxa"/>
            <w:tcBorders>
              <w:bottom w:val="nil"/>
            </w:tcBorders>
          </w:tcPr>
          <w:p w14:paraId="64C5A41D"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47.33</w:t>
            </w:r>
          </w:p>
        </w:tc>
        <w:tc>
          <w:tcPr>
            <w:tcW w:w="709" w:type="dxa"/>
            <w:tcBorders>
              <w:bottom w:val="nil"/>
            </w:tcBorders>
          </w:tcPr>
          <w:p w14:paraId="0D35E878"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rPr>
              <w:t>18.42</w:t>
            </w:r>
          </w:p>
        </w:tc>
        <w:tc>
          <w:tcPr>
            <w:tcW w:w="709" w:type="dxa"/>
            <w:tcBorders>
              <w:bottom w:val="nil"/>
            </w:tcBorders>
          </w:tcPr>
          <w:p w14:paraId="682407B4"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20.78</w:t>
            </w:r>
          </w:p>
        </w:tc>
      </w:tr>
      <w:tr w:rsidR="00885B10" w:rsidRPr="00842A05" w14:paraId="62C30040" w14:textId="77777777" w:rsidTr="009854BA">
        <w:trPr>
          <w:trHeight w:hRule="exact" w:val="210"/>
          <w:jc w:val="center"/>
        </w:trPr>
        <w:tc>
          <w:tcPr>
            <w:tcW w:w="1561" w:type="dxa"/>
            <w:vMerge/>
            <w:tcBorders>
              <w:bottom w:val="single" w:sz="6" w:space="0" w:color="auto"/>
            </w:tcBorders>
            <w:vAlign w:val="center"/>
          </w:tcPr>
          <w:p w14:paraId="78F7A7BB" w14:textId="77777777" w:rsidR="00885B10" w:rsidRPr="006B12B8" w:rsidRDefault="00885B10" w:rsidP="00270A6F">
            <w:pPr>
              <w:jc w:val="both"/>
              <w:rPr>
                <w:rFonts w:ascii="Times New Roman" w:eastAsia="等线" w:hAnsi="Times New Roman" w:cs="Times New Roman"/>
                <w:sz w:val="16"/>
                <w:szCs w:val="16"/>
              </w:rPr>
            </w:pPr>
          </w:p>
        </w:tc>
        <w:tc>
          <w:tcPr>
            <w:tcW w:w="1559" w:type="dxa"/>
            <w:tcBorders>
              <w:top w:val="nil"/>
              <w:bottom w:val="single" w:sz="6" w:space="0" w:color="auto"/>
            </w:tcBorders>
            <w:vAlign w:val="center"/>
          </w:tcPr>
          <w:p w14:paraId="4FEAABF7"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Ours</w:t>
            </w:r>
          </w:p>
        </w:tc>
        <w:tc>
          <w:tcPr>
            <w:tcW w:w="992" w:type="dxa"/>
            <w:tcBorders>
              <w:top w:val="nil"/>
              <w:bottom w:val="single" w:sz="6" w:space="0" w:color="auto"/>
            </w:tcBorders>
          </w:tcPr>
          <w:p w14:paraId="78D40675"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b/>
                <w:bCs/>
                <w:sz w:val="16"/>
                <w:szCs w:val="16"/>
              </w:rPr>
              <w:t>79.72</w:t>
            </w:r>
          </w:p>
        </w:tc>
        <w:tc>
          <w:tcPr>
            <w:tcW w:w="709" w:type="dxa"/>
            <w:tcBorders>
              <w:top w:val="nil"/>
              <w:bottom w:val="single" w:sz="6" w:space="0" w:color="auto"/>
            </w:tcBorders>
          </w:tcPr>
          <w:p w14:paraId="7908ADA3"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b/>
                <w:bCs/>
                <w:sz w:val="16"/>
                <w:szCs w:val="16"/>
              </w:rPr>
              <w:t>89.23</w:t>
            </w:r>
          </w:p>
        </w:tc>
        <w:tc>
          <w:tcPr>
            <w:tcW w:w="709" w:type="dxa"/>
            <w:tcBorders>
              <w:top w:val="nil"/>
              <w:bottom w:val="single" w:sz="6" w:space="0" w:color="auto"/>
            </w:tcBorders>
          </w:tcPr>
          <w:p w14:paraId="5CFA3F39"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u w:val="single"/>
              </w:rPr>
              <w:t>80.58</w:t>
            </w:r>
          </w:p>
        </w:tc>
        <w:tc>
          <w:tcPr>
            <w:tcW w:w="709" w:type="dxa"/>
            <w:tcBorders>
              <w:top w:val="nil"/>
              <w:bottom w:val="single" w:sz="6" w:space="0" w:color="auto"/>
            </w:tcBorders>
          </w:tcPr>
          <w:p w14:paraId="07585509"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u w:val="single"/>
              </w:rPr>
              <w:t>77.00</w:t>
            </w:r>
          </w:p>
        </w:tc>
      </w:tr>
      <w:tr w:rsidR="00885B10" w:rsidRPr="00842A05" w14:paraId="7DEB7714" w14:textId="77777777" w:rsidTr="009854BA">
        <w:trPr>
          <w:trHeight w:hRule="exact" w:val="210"/>
          <w:jc w:val="center"/>
        </w:trPr>
        <w:tc>
          <w:tcPr>
            <w:tcW w:w="1561" w:type="dxa"/>
            <w:vMerge w:val="restart"/>
            <w:tcBorders>
              <w:top w:val="single" w:sz="6" w:space="0" w:color="auto"/>
            </w:tcBorders>
            <w:vAlign w:val="center"/>
          </w:tcPr>
          <w:p w14:paraId="6DED8A1D" w14:textId="77777777" w:rsidR="00885B10" w:rsidRPr="006B12B8" w:rsidRDefault="009854BA"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CMedCL</w:t>
            </w:r>
          </w:p>
        </w:tc>
        <w:tc>
          <w:tcPr>
            <w:tcW w:w="1559" w:type="dxa"/>
            <w:tcBorders>
              <w:top w:val="single" w:sz="6" w:space="0" w:color="auto"/>
            </w:tcBorders>
            <w:vAlign w:val="center"/>
          </w:tcPr>
          <w:p w14:paraId="4CD865D5"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BenTsao</w:t>
            </w:r>
          </w:p>
        </w:tc>
        <w:tc>
          <w:tcPr>
            <w:tcW w:w="992" w:type="dxa"/>
            <w:tcBorders>
              <w:top w:val="single" w:sz="6" w:space="0" w:color="auto"/>
            </w:tcBorders>
          </w:tcPr>
          <w:p w14:paraId="24C77A6A"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32.56</w:t>
            </w:r>
          </w:p>
        </w:tc>
        <w:tc>
          <w:tcPr>
            <w:tcW w:w="709" w:type="dxa"/>
            <w:tcBorders>
              <w:top w:val="single" w:sz="6" w:space="0" w:color="auto"/>
            </w:tcBorders>
          </w:tcPr>
          <w:p w14:paraId="13B00CC7"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65.89</w:t>
            </w:r>
          </w:p>
        </w:tc>
        <w:tc>
          <w:tcPr>
            <w:tcW w:w="709" w:type="dxa"/>
            <w:tcBorders>
              <w:top w:val="single" w:sz="6" w:space="0" w:color="auto"/>
            </w:tcBorders>
          </w:tcPr>
          <w:p w14:paraId="63E6E0B8"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rPr>
              <w:t>43.58</w:t>
            </w:r>
          </w:p>
        </w:tc>
        <w:tc>
          <w:tcPr>
            <w:tcW w:w="709" w:type="dxa"/>
            <w:tcBorders>
              <w:top w:val="single" w:sz="6" w:space="0" w:color="auto"/>
            </w:tcBorders>
          </w:tcPr>
          <w:p w14:paraId="2B47D60D"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45.22</w:t>
            </w:r>
          </w:p>
        </w:tc>
      </w:tr>
      <w:tr w:rsidR="00885B10" w:rsidRPr="00842A05" w14:paraId="792F2AC8" w14:textId="77777777" w:rsidTr="009854BA">
        <w:trPr>
          <w:trHeight w:hRule="exact" w:val="210"/>
          <w:jc w:val="center"/>
        </w:trPr>
        <w:tc>
          <w:tcPr>
            <w:tcW w:w="1561" w:type="dxa"/>
            <w:vMerge/>
          </w:tcPr>
          <w:p w14:paraId="4D44299C" w14:textId="77777777" w:rsidR="00885B10" w:rsidRPr="006B12B8" w:rsidRDefault="00885B10" w:rsidP="00270A6F">
            <w:pPr>
              <w:jc w:val="both"/>
              <w:rPr>
                <w:rFonts w:ascii="Times New Roman" w:eastAsia="等线" w:hAnsi="Times New Roman" w:cs="Times New Roman"/>
                <w:sz w:val="16"/>
                <w:szCs w:val="16"/>
              </w:rPr>
            </w:pPr>
          </w:p>
        </w:tc>
        <w:tc>
          <w:tcPr>
            <w:tcW w:w="1559" w:type="dxa"/>
            <w:vAlign w:val="center"/>
          </w:tcPr>
          <w:p w14:paraId="4AFD1C83" w14:textId="50A87C5E"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ChatGLM-Med</w:t>
            </w:r>
            <w:r w:rsidR="007F063B" w:rsidRPr="006B12B8">
              <w:rPr>
                <w:rFonts w:eastAsia="等线"/>
                <w:sz w:val="16"/>
                <w:szCs w:val="16"/>
              </w:rPr>
              <w:fldChar w:fldCharType="begin"/>
            </w:r>
            <w:r w:rsidR="007F063B" w:rsidRPr="006B12B8">
              <w:rPr>
                <w:rFonts w:ascii="Times New Roman" w:eastAsia="等线" w:hAnsi="Times New Roman" w:cs="Times New Roman"/>
                <w:sz w:val="16"/>
                <w:szCs w:val="16"/>
              </w:rPr>
              <w:instrText xml:space="preserve"> NOTEREF _Ref214287564 \f \h </w:instrText>
            </w:r>
            <w:r w:rsidR="006B12B8">
              <w:rPr>
                <w:rFonts w:ascii="Times New Roman" w:eastAsia="等线" w:hAnsi="Times New Roman" w:cs="Times New Roman"/>
                <w:sz w:val="16"/>
                <w:szCs w:val="16"/>
              </w:rPr>
              <w:instrText xml:space="preserve"> \* MERGEFORMAT </w:instrText>
            </w:r>
            <w:r w:rsidR="007F063B" w:rsidRPr="006B12B8">
              <w:rPr>
                <w:rFonts w:eastAsia="等线"/>
                <w:sz w:val="16"/>
                <w:szCs w:val="16"/>
              </w:rPr>
            </w:r>
            <w:r w:rsidR="007F063B" w:rsidRPr="006B12B8">
              <w:rPr>
                <w:rFonts w:eastAsia="等线"/>
                <w:sz w:val="16"/>
                <w:szCs w:val="16"/>
              </w:rPr>
              <w:fldChar w:fldCharType="separate"/>
            </w:r>
            <w:r w:rsidR="001552F7" w:rsidRPr="006B12B8">
              <w:rPr>
                <w:rStyle w:val="a6"/>
                <w:rFonts w:ascii="Times New Roman" w:hAnsi="Times New Roman" w:cs="Times New Roman"/>
              </w:rPr>
              <w:t>3</w:t>
            </w:r>
            <w:r w:rsidR="007F063B" w:rsidRPr="006B12B8">
              <w:rPr>
                <w:rFonts w:eastAsia="等线"/>
                <w:sz w:val="16"/>
                <w:szCs w:val="16"/>
              </w:rPr>
              <w:fldChar w:fldCharType="end"/>
            </w:r>
          </w:p>
        </w:tc>
        <w:tc>
          <w:tcPr>
            <w:tcW w:w="992" w:type="dxa"/>
          </w:tcPr>
          <w:p w14:paraId="6B3BBB6F"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59.18</w:t>
            </w:r>
          </w:p>
        </w:tc>
        <w:tc>
          <w:tcPr>
            <w:tcW w:w="709" w:type="dxa"/>
          </w:tcPr>
          <w:p w14:paraId="6D92761A"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72.89</w:t>
            </w:r>
          </w:p>
        </w:tc>
        <w:tc>
          <w:tcPr>
            <w:tcW w:w="709" w:type="dxa"/>
          </w:tcPr>
          <w:p w14:paraId="26C9A920"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rPr>
              <w:t>51.93</w:t>
            </w:r>
          </w:p>
        </w:tc>
        <w:tc>
          <w:tcPr>
            <w:tcW w:w="709" w:type="dxa"/>
          </w:tcPr>
          <w:p w14:paraId="2169F6D6"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49.78</w:t>
            </w:r>
          </w:p>
        </w:tc>
      </w:tr>
      <w:tr w:rsidR="00885B10" w:rsidRPr="00842A05" w14:paraId="3E883F08" w14:textId="77777777" w:rsidTr="009854BA">
        <w:trPr>
          <w:trHeight w:hRule="exact" w:val="210"/>
          <w:jc w:val="center"/>
        </w:trPr>
        <w:tc>
          <w:tcPr>
            <w:tcW w:w="1561" w:type="dxa"/>
            <w:vMerge/>
          </w:tcPr>
          <w:p w14:paraId="21893FF5" w14:textId="77777777" w:rsidR="00885B10" w:rsidRPr="006B12B8" w:rsidRDefault="00885B10" w:rsidP="00270A6F">
            <w:pPr>
              <w:jc w:val="both"/>
              <w:rPr>
                <w:rFonts w:ascii="Times New Roman" w:eastAsia="等线" w:hAnsi="Times New Roman" w:cs="Times New Roman"/>
                <w:sz w:val="16"/>
                <w:szCs w:val="16"/>
              </w:rPr>
            </w:pPr>
          </w:p>
        </w:tc>
        <w:tc>
          <w:tcPr>
            <w:tcW w:w="1559" w:type="dxa"/>
            <w:vAlign w:val="center"/>
          </w:tcPr>
          <w:p w14:paraId="296752E0"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DoctorGLM</w:t>
            </w:r>
          </w:p>
        </w:tc>
        <w:tc>
          <w:tcPr>
            <w:tcW w:w="992" w:type="dxa"/>
          </w:tcPr>
          <w:p w14:paraId="7BE3300A"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54.19</w:t>
            </w:r>
          </w:p>
        </w:tc>
        <w:tc>
          <w:tcPr>
            <w:tcW w:w="709" w:type="dxa"/>
          </w:tcPr>
          <w:p w14:paraId="55B6F993"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72.45</w:t>
            </w:r>
          </w:p>
        </w:tc>
        <w:tc>
          <w:tcPr>
            <w:tcW w:w="709" w:type="dxa"/>
          </w:tcPr>
          <w:p w14:paraId="679165AD"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rPr>
              <w:t>60.42</w:t>
            </w:r>
          </w:p>
        </w:tc>
        <w:tc>
          <w:tcPr>
            <w:tcW w:w="709" w:type="dxa"/>
          </w:tcPr>
          <w:p w14:paraId="4FF67F8E"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64.00</w:t>
            </w:r>
          </w:p>
        </w:tc>
      </w:tr>
      <w:tr w:rsidR="00885B10" w:rsidRPr="00842A05" w14:paraId="1752CAE3" w14:textId="77777777" w:rsidTr="009854BA">
        <w:trPr>
          <w:trHeight w:hRule="exact" w:val="210"/>
          <w:jc w:val="center"/>
        </w:trPr>
        <w:tc>
          <w:tcPr>
            <w:tcW w:w="1561" w:type="dxa"/>
            <w:vMerge/>
          </w:tcPr>
          <w:p w14:paraId="0BE6E496" w14:textId="77777777" w:rsidR="00885B10" w:rsidRPr="006B12B8" w:rsidRDefault="00885B10" w:rsidP="00270A6F">
            <w:pPr>
              <w:jc w:val="both"/>
              <w:rPr>
                <w:rFonts w:ascii="Times New Roman" w:eastAsia="等线" w:hAnsi="Times New Roman" w:cs="Times New Roman"/>
                <w:sz w:val="16"/>
                <w:szCs w:val="16"/>
              </w:rPr>
            </w:pPr>
          </w:p>
        </w:tc>
        <w:tc>
          <w:tcPr>
            <w:tcW w:w="1559" w:type="dxa"/>
            <w:vAlign w:val="center"/>
          </w:tcPr>
          <w:p w14:paraId="33DBF754"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HuatuoGPT</w:t>
            </w:r>
          </w:p>
        </w:tc>
        <w:tc>
          <w:tcPr>
            <w:tcW w:w="992" w:type="dxa"/>
          </w:tcPr>
          <w:p w14:paraId="18AC2B22"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u w:val="single"/>
              </w:rPr>
              <w:t>79.25</w:t>
            </w:r>
          </w:p>
        </w:tc>
        <w:tc>
          <w:tcPr>
            <w:tcW w:w="709" w:type="dxa"/>
          </w:tcPr>
          <w:p w14:paraId="1FFF741F"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u w:val="single"/>
              </w:rPr>
              <w:t>86.67</w:t>
            </w:r>
          </w:p>
        </w:tc>
        <w:tc>
          <w:tcPr>
            <w:tcW w:w="709" w:type="dxa"/>
          </w:tcPr>
          <w:p w14:paraId="261688A7"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u w:val="single"/>
              </w:rPr>
              <w:t>75.89</w:t>
            </w:r>
          </w:p>
        </w:tc>
        <w:tc>
          <w:tcPr>
            <w:tcW w:w="709" w:type="dxa"/>
          </w:tcPr>
          <w:p w14:paraId="49853BC5"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u w:val="single"/>
              </w:rPr>
              <w:t>71.33</w:t>
            </w:r>
          </w:p>
        </w:tc>
      </w:tr>
      <w:tr w:rsidR="00885B10" w:rsidRPr="00842A05" w14:paraId="658C748D" w14:textId="77777777" w:rsidTr="009854BA">
        <w:trPr>
          <w:trHeight w:hRule="exact" w:val="210"/>
          <w:jc w:val="center"/>
        </w:trPr>
        <w:tc>
          <w:tcPr>
            <w:tcW w:w="1561" w:type="dxa"/>
            <w:vMerge/>
          </w:tcPr>
          <w:p w14:paraId="5E3E2388" w14:textId="77777777" w:rsidR="00885B10" w:rsidRPr="006B12B8" w:rsidRDefault="00885B10" w:rsidP="00270A6F">
            <w:pPr>
              <w:jc w:val="both"/>
              <w:rPr>
                <w:rFonts w:ascii="Times New Roman" w:eastAsia="等线" w:hAnsi="Times New Roman" w:cs="Times New Roman"/>
                <w:sz w:val="16"/>
                <w:szCs w:val="16"/>
              </w:rPr>
            </w:pPr>
          </w:p>
        </w:tc>
        <w:tc>
          <w:tcPr>
            <w:tcW w:w="1559" w:type="dxa"/>
            <w:vAlign w:val="center"/>
          </w:tcPr>
          <w:p w14:paraId="10E5F3AC"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Zhongjing</w:t>
            </w:r>
          </w:p>
        </w:tc>
        <w:tc>
          <w:tcPr>
            <w:tcW w:w="992" w:type="dxa"/>
          </w:tcPr>
          <w:p w14:paraId="60C1CA1A"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14.73</w:t>
            </w:r>
          </w:p>
        </w:tc>
        <w:tc>
          <w:tcPr>
            <w:tcW w:w="709" w:type="dxa"/>
          </w:tcPr>
          <w:p w14:paraId="05731F44"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45.11</w:t>
            </w:r>
          </w:p>
        </w:tc>
        <w:tc>
          <w:tcPr>
            <w:tcW w:w="709" w:type="dxa"/>
          </w:tcPr>
          <w:p w14:paraId="2C8322AF"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sz w:val="16"/>
                <w:szCs w:val="16"/>
              </w:rPr>
              <w:t>19.25</w:t>
            </w:r>
          </w:p>
        </w:tc>
        <w:tc>
          <w:tcPr>
            <w:tcW w:w="709" w:type="dxa"/>
          </w:tcPr>
          <w:p w14:paraId="3DD66925"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sz w:val="16"/>
                <w:szCs w:val="16"/>
              </w:rPr>
              <w:t>21.67</w:t>
            </w:r>
          </w:p>
        </w:tc>
      </w:tr>
      <w:tr w:rsidR="00885B10" w:rsidRPr="00842A05" w14:paraId="37FA7A05" w14:textId="77777777" w:rsidTr="009854BA">
        <w:trPr>
          <w:trHeight w:hRule="exact" w:val="210"/>
          <w:jc w:val="center"/>
        </w:trPr>
        <w:tc>
          <w:tcPr>
            <w:tcW w:w="1561" w:type="dxa"/>
            <w:vMerge/>
          </w:tcPr>
          <w:p w14:paraId="58602355" w14:textId="77777777" w:rsidR="00885B10" w:rsidRPr="006B12B8" w:rsidRDefault="00885B10" w:rsidP="00270A6F">
            <w:pPr>
              <w:jc w:val="both"/>
              <w:rPr>
                <w:rFonts w:ascii="Times New Roman" w:eastAsia="等线" w:hAnsi="Times New Roman" w:cs="Times New Roman"/>
                <w:sz w:val="16"/>
                <w:szCs w:val="16"/>
              </w:rPr>
            </w:pPr>
          </w:p>
        </w:tc>
        <w:tc>
          <w:tcPr>
            <w:tcW w:w="1559" w:type="dxa"/>
            <w:vAlign w:val="center"/>
          </w:tcPr>
          <w:p w14:paraId="7B38531C" w14:textId="77777777" w:rsidR="00885B10" w:rsidRPr="006B12B8" w:rsidRDefault="00885B10" w:rsidP="00270A6F">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Ours</w:t>
            </w:r>
          </w:p>
        </w:tc>
        <w:tc>
          <w:tcPr>
            <w:tcW w:w="992" w:type="dxa"/>
          </w:tcPr>
          <w:p w14:paraId="3AD95434"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b/>
                <w:bCs/>
                <w:sz w:val="16"/>
                <w:szCs w:val="16"/>
              </w:rPr>
              <w:t>83.04</w:t>
            </w:r>
          </w:p>
        </w:tc>
        <w:tc>
          <w:tcPr>
            <w:tcW w:w="709" w:type="dxa"/>
          </w:tcPr>
          <w:p w14:paraId="3E80329F"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b/>
                <w:bCs/>
                <w:sz w:val="16"/>
                <w:szCs w:val="16"/>
              </w:rPr>
              <w:t>91.44</w:t>
            </w:r>
          </w:p>
        </w:tc>
        <w:tc>
          <w:tcPr>
            <w:tcW w:w="709" w:type="dxa"/>
          </w:tcPr>
          <w:p w14:paraId="5722CE89" w14:textId="77777777" w:rsidR="00885B10" w:rsidRPr="006B12B8" w:rsidRDefault="00885B10" w:rsidP="00270A6F">
            <w:pPr>
              <w:jc w:val="both"/>
              <w:rPr>
                <w:rFonts w:ascii="Times New Roman" w:eastAsia="等线" w:hAnsi="Times New Roman" w:cs="Times New Roman"/>
                <w:sz w:val="16"/>
                <w:szCs w:val="16"/>
                <w:u w:val="single"/>
              </w:rPr>
            </w:pPr>
            <w:r w:rsidRPr="006B12B8">
              <w:rPr>
                <w:rFonts w:ascii="Times New Roman" w:eastAsia="等线" w:hAnsi="Times New Roman" w:cs="Times New Roman"/>
                <w:b/>
                <w:bCs/>
                <w:sz w:val="16"/>
                <w:szCs w:val="16"/>
              </w:rPr>
              <w:t>82.04</w:t>
            </w:r>
          </w:p>
        </w:tc>
        <w:tc>
          <w:tcPr>
            <w:tcW w:w="709" w:type="dxa"/>
          </w:tcPr>
          <w:p w14:paraId="6D5A3043" w14:textId="77777777" w:rsidR="00885B10" w:rsidRPr="006B12B8" w:rsidRDefault="00885B10" w:rsidP="00270A6F">
            <w:pPr>
              <w:jc w:val="both"/>
              <w:rPr>
                <w:rFonts w:ascii="Times New Roman" w:eastAsia="等线" w:hAnsi="Times New Roman" w:cs="Times New Roman"/>
                <w:b/>
                <w:bCs/>
                <w:sz w:val="16"/>
                <w:szCs w:val="16"/>
              </w:rPr>
            </w:pPr>
            <w:r w:rsidRPr="006B12B8">
              <w:rPr>
                <w:rFonts w:ascii="Times New Roman" w:eastAsia="等线" w:hAnsi="Times New Roman" w:cs="Times New Roman"/>
                <w:b/>
                <w:bCs/>
                <w:sz w:val="16"/>
                <w:szCs w:val="16"/>
              </w:rPr>
              <w:t>80.11</w:t>
            </w:r>
          </w:p>
        </w:tc>
      </w:tr>
    </w:tbl>
    <w:bookmarkEnd w:id="2"/>
    <w:p w14:paraId="1F27D913" w14:textId="77777777" w:rsidR="00D93C2C" w:rsidRDefault="002F1082" w:rsidP="00FF3A2A">
      <w:pPr>
        <w:spacing w:beforeLines="50" w:before="120"/>
        <w:ind w:firstLineChars="100" w:firstLine="200"/>
        <w:jc w:val="both"/>
        <w:rPr>
          <w:lang w:eastAsia="zh-CN"/>
        </w:rPr>
      </w:pPr>
      <w:r>
        <w:rPr>
          <w:highlight w:val="yellow"/>
        </w:rPr>
        <w:lastRenderedPageBreak/>
        <w:t>Across ChatMed_Consult, the Cmedia held-out subset, Huatuo26M, and CMedCL, MeMR shows competitive aggregate response scores under the stated LLM-based evaluation. These results assess transfer to different medical question–answering distributions but do not establish clinical effectiveness. Exact-overlap screening and evaluator-agreement analyses are reported in Supplementary Sections S7 and S4, respectively.</w:t>
      </w:r>
    </w:p>
    <w:p w14:paraId="56BF7DC6" w14:textId="77777777" w:rsidR="00FF3A2A" w:rsidRDefault="00FF3A2A" w:rsidP="00FF3A2A">
      <w:pPr>
        <w:keepNext/>
        <w:spacing w:beforeLines="50" w:before="120" w:afterLines="50" w:after="120"/>
        <w:jc w:val="center"/>
      </w:pPr>
      <w:r>
        <w:rPr>
          <w:rFonts w:hint="eastAsia"/>
        </w:rPr>
        <w:object w:dxaOrig="9465" w:dyaOrig="8985" w14:anchorId="0E6A5994">
          <v:shape id="_x0000_i1028" type="#_x0000_t75" style="width:473.25pt;height:450.75pt" o:ole="">
            <v:imagedata r:id="rId14" o:title=""/>
          </v:shape>
          <o:OLEObject Type="Embed" ProgID="Visio.Drawing.15" ShapeID="_x0000_i1028" DrawAspect="Content" ObjectID="_1845665313" r:id="rId15"/>
        </w:object>
      </w:r>
    </w:p>
    <w:p w14:paraId="0B4906E6" w14:textId="77777777" w:rsidR="00635630" w:rsidRPr="006B12B8" w:rsidRDefault="00FF3A2A" w:rsidP="00364ADB">
      <w:pPr>
        <w:pStyle w:val="af5"/>
        <w:spacing w:beforeLines="50" w:before="120" w:afterLines="50" w:after="120"/>
        <w:jc w:val="both"/>
        <w:rPr>
          <w:rFonts w:ascii="Times New Roman" w:hAnsi="Times New Roman" w:cs="Times New Roman"/>
          <w:sz w:val="18"/>
          <w:szCs w:val="18"/>
          <w:lang w:eastAsia="zh-CN"/>
        </w:rPr>
      </w:pPr>
      <w:r w:rsidRPr="006B12B8">
        <w:rPr>
          <w:rFonts w:ascii="Times New Roman" w:hAnsi="Times New Roman" w:cs="Times New Roman"/>
          <w:highlight w:val="yellow"/>
        </w:rPr>
        <w:t>Figure 4: Response-behavior comparison for a complex medical consultation example. The example illustrates differences in completeness, qualification, and recommendation structure; it is not a clinical-safety validation.</w:t>
      </w:r>
    </w:p>
    <w:p w14:paraId="0B9A6399" w14:textId="77777777" w:rsidR="00A85818" w:rsidRPr="00635630" w:rsidRDefault="002F1082" w:rsidP="00635630">
      <w:pPr>
        <w:pStyle w:val="Text"/>
        <w:spacing w:beforeLines="50" w:before="120" w:afterLines="50" w:after="120"/>
        <w:ind w:firstLineChars="100" w:firstLine="200"/>
        <w:rPr>
          <w:lang w:eastAsia="zh-CN"/>
        </w:rPr>
      </w:pPr>
      <w:r>
        <w:rPr>
          <w:highlight w:val="yellow"/>
        </w:rPr>
        <w:t>The example is consistent with the quantitative finding that MeMR can combine information from multiple learned medical domains. However, a single qualitative case cannot establish factual correctness, clinical usefulness, or safety.</w:t>
      </w:r>
    </w:p>
    <w:p w14:paraId="3CEBA758" w14:textId="77777777" w:rsidR="00BF2CAA" w:rsidRDefault="00000000">
      <w:pPr>
        <w:pStyle w:val="2"/>
      </w:pPr>
      <w:r>
        <w:rPr>
          <w:highlight w:val="yellow"/>
        </w:rPr>
        <w:t>Additional Analyses</w:t>
      </w:r>
    </w:p>
    <w:p w14:paraId="377FAEBD" w14:textId="77777777" w:rsidR="00BF2CAA" w:rsidRDefault="00000000">
      <w:pPr>
        <w:pStyle w:val="Text"/>
      </w:pPr>
      <w:r>
        <w:rPr>
          <w:highlight w:val="yellow"/>
        </w:rPr>
        <w:t>Metadata quality is evaluated under a unified six-department closed-world task-matching protocol. Full metadata yields Top-1 task-matching accuracy (TMA) of 78.00%. Moderate random noise or missingness causes limited degradation, whereas cross-institution inconsistency is more harmful.</w:t>
      </w:r>
    </w:p>
    <w:p w14:paraId="385F6559" w14:textId="77777777" w:rsidR="00BF2CAA" w:rsidRPr="006B12B8" w:rsidRDefault="00000000" w:rsidP="006B12B8">
      <w:pPr>
        <w:pStyle w:val="af5"/>
        <w:spacing w:beforeLines="50" w:before="120" w:afterLines="50" w:after="120"/>
        <w:rPr>
          <w:rFonts w:ascii="Times New Roman" w:hAnsi="Times New Roman" w:cs="Times New Roman"/>
        </w:rPr>
      </w:pPr>
      <w:r w:rsidRPr="006B12B8">
        <w:rPr>
          <w:rFonts w:ascii="Times New Roman" w:hAnsi="Times New Roman" w:cs="Times New Roman"/>
          <w:highlight w:val="yellow"/>
        </w:rPr>
        <w:t>Table 10: Unified task-matching analysis under metadata-quality perturbations. TMA is Top-1 task-matching accuracy; CTW is correct-task weight; M12 is the Top-1/Top-2 margin; RE is routing entropy; FAP is final average performance.</w:t>
      </w:r>
    </w:p>
    <w:tbl>
      <w:tblPr>
        <w:tblStyle w:val="31"/>
        <w:tblW w:w="510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134"/>
        <w:gridCol w:w="851"/>
        <w:gridCol w:w="708"/>
        <w:gridCol w:w="709"/>
        <w:gridCol w:w="709"/>
      </w:tblGrid>
      <w:tr w:rsidR="00B17962" w:rsidRPr="008D29EA" w14:paraId="4D7C6CFC" w14:textId="77777777" w:rsidTr="004A72AC">
        <w:trPr>
          <w:trHeight w:hRule="exact" w:val="255"/>
          <w:jc w:val="center"/>
        </w:trPr>
        <w:tc>
          <w:tcPr>
            <w:tcW w:w="993" w:type="dxa"/>
            <w:tcBorders>
              <w:top w:val="single" w:sz="12" w:space="0" w:color="auto"/>
              <w:bottom w:val="single" w:sz="6" w:space="0" w:color="auto"/>
            </w:tcBorders>
            <w:vAlign w:val="center"/>
          </w:tcPr>
          <w:p w14:paraId="3EBFD542"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Condition</w:t>
            </w:r>
          </w:p>
        </w:tc>
        <w:tc>
          <w:tcPr>
            <w:tcW w:w="1134" w:type="dxa"/>
            <w:tcBorders>
              <w:top w:val="single" w:sz="12" w:space="0" w:color="auto"/>
              <w:bottom w:val="single" w:sz="6" w:space="0" w:color="auto"/>
            </w:tcBorders>
            <w:vAlign w:val="center"/>
          </w:tcPr>
          <w:p w14:paraId="60651B38"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TMA(%)↑</w:t>
            </w:r>
          </w:p>
        </w:tc>
        <w:tc>
          <w:tcPr>
            <w:tcW w:w="851" w:type="dxa"/>
            <w:tcBorders>
              <w:top w:val="single" w:sz="12" w:space="0" w:color="auto"/>
              <w:bottom w:val="single" w:sz="6" w:space="0" w:color="auto"/>
            </w:tcBorders>
            <w:vAlign w:val="center"/>
          </w:tcPr>
          <w:p w14:paraId="21D20FCF"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CTW↑</w:t>
            </w:r>
          </w:p>
        </w:tc>
        <w:tc>
          <w:tcPr>
            <w:tcW w:w="708" w:type="dxa"/>
            <w:tcBorders>
              <w:top w:val="single" w:sz="12" w:space="0" w:color="auto"/>
              <w:bottom w:val="single" w:sz="6" w:space="0" w:color="auto"/>
            </w:tcBorders>
            <w:vAlign w:val="center"/>
          </w:tcPr>
          <w:p w14:paraId="12B53139"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M12↑</w:t>
            </w:r>
          </w:p>
        </w:tc>
        <w:tc>
          <w:tcPr>
            <w:tcW w:w="709" w:type="dxa"/>
            <w:tcBorders>
              <w:top w:val="single" w:sz="12" w:space="0" w:color="auto"/>
              <w:bottom w:val="single" w:sz="6" w:space="0" w:color="auto"/>
            </w:tcBorders>
            <w:vAlign w:val="center"/>
          </w:tcPr>
          <w:p w14:paraId="4C2E13F3"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RE↓</w:t>
            </w:r>
          </w:p>
        </w:tc>
        <w:tc>
          <w:tcPr>
            <w:tcW w:w="709" w:type="dxa"/>
            <w:tcBorders>
              <w:top w:val="single" w:sz="12" w:space="0" w:color="auto"/>
              <w:bottom w:val="single" w:sz="6" w:space="0" w:color="auto"/>
            </w:tcBorders>
            <w:vAlign w:val="center"/>
          </w:tcPr>
          <w:p w14:paraId="1EC02C9E"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FAP↑</w:t>
            </w:r>
          </w:p>
        </w:tc>
      </w:tr>
      <w:tr w:rsidR="00B17962" w:rsidRPr="008D29EA" w14:paraId="6FF7263F" w14:textId="77777777" w:rsidTr="004A72AC">
        <w:trPr>
          <w:trHeight w:hRule="exact" w:val="255"/>
          <w:jc w:val="center"/>
        </w:trPr>
        <w:tc>
          <w:tcPr>
            <w:tcW w:w="993" w:type="dxa"/>
            <w:vAlign w:val="center"/>
          </w:tcPr>
          <w:p w14:paraId="396DD33E"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FM</w:t>
            </w:r>
          </w:p>
        </w:tc>
        <w:tc>
          <w:tcPr>
            <w:tcW w:w="1134" w:type="dxa"/>
            <w:vAlign w:val="center"/>
          </w:tcPr>
          <w:p w14:paraId="454DC73E"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78</w:t>
            </w:r>
          </w:p>
        </w:tc>
        <w:tc>
          <w:tcPr>
            <w:tcW w:w="851" w:type="dxa"/>
            <w:vAlign w:val="center"/>
          </w:tcPr>
          <w:p w14:paraId="53E16792"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0.242</w:t>
            </w:r>
          </w:p>
        </w:tc>
        <w:tc>
          <w:tcPr>
            <w:tcW w:w="708" w:type="dxa"/>
            <w:vAlign w:val="center"/>
          </w:tcPr>
          <w:p w14:paraId="094F21E9"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0.039</w:t>
            </w:r>
          </w:p>
        </w:tc>
        <w:tc>
          <w:tcPr>
            <w:tcW w:w="709" w:type="dxa"/>
            <w:vAlign w:val="center"/>
          </w:tcPr>
          <w:p w14:paraId="3BD4A144"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1.74</w:t>
            </w:r>
          </w:p>
        </w:tc>
        <w:tc>
          <w:tcPr>
            <w:tcW w:w="709" w:type="dxa"/>
            <w:vAlign w:val="center"/>
          </w:tcPr>
          <w:p w14:paraId="673B7B54"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83.02</w:t>
            </w:r>
          </w:p>
        </w:tc>
      </w:tr>
      <w:tr w:rsidR="00B17962" w:rsidRPr="008D29EA" w14:paraId="20BEA72F" w14:textId="77777777" w:rsidTr="004A72AC">
        <w:trPr>
          <w:trHeight w:hRule="exact" w:val="255"/>
          <w:jc w:val="center"/>
        </w:trPr>
        <w:tc>
          <w:tcPr>
            <w:tcW w:w="993" w:type="dxa"/>
            <w:vAlign w:val="center"/>
          </w:tcPr>
          <w:p w14:paraId="77832BD4"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lastRenderedPageBreak/>
              <w:t>N-30</w:t>
            </w:r>
          </w:p>
        </w:tc>
        <w:tc>
          <w:tcPr>
            <w:tcW w:w="1134" w:type="dxa"/>
            <w:vAlign w:val="center"/>
          </w:tcPr>
          <w:p w14:paraId="7E356869"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76</w:t>
            </w:r>
          </w:p>
        </w:tc>
        <w:tc>
          <w:tcPr>
            <w:tcW w:w="851" w:type="dxa"/>
            <w:vAlign w:val="center"/>
          </w:tcPr>
          <w:p w14:paraId="61F382D9"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0.194</w:t>
            </w:r>
          </w:p>
        </w:tc>
        <w:tc>
          <w:tcPr>
            <w:tcW w:w="708" w:type="dxa"/>
            <w:vAlign w:val="center"/>
          </w:tcPr>
          <w:p w14:paraId="55EF9EAA"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0.021</w:t>
            </w:r>
          </w:p>
        </w:tc>
        <w:tc>
          <w:tcPr>
            <w:tcW w:w="709" w:type="dxa"/>
            <w:vAlign w:val="center"/>
          </w:tcPr>
          <w:p w14:paraId="64A6C5CF"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1.78</w:t>
            </w:r>
          </w:p>
        </w:tc>
        <w:tc>
          <w:tcPr>
            <w:tcW w:w="709" w:type="dxa"/>
            <w:vAlign w:val="center"/>
          </w:tcPr>
          <w:p w14:paraId="6CFF7F2C"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82.31</w:t>
            </w:r>
          </w:p>
        </w:tc>
      </w:tr>
      <w:tr w:rsidR="00B17962" w:rsidRPr="008D29EA" w14:paraId="674C4E13" w14:textId="77777777" w:rsidTr="004A72AC">
        <w:trPr>
          <w:trHeight w:hRule="exact" w:val="255"/>
          <w:jc w:val="center"/>
        </w:trPr>
        <w:tc>
          <w:tcPr>
            <w:tcW w:w="993" w:type="dxa"/>
            <w:vAlign w:val="center"/>
          </w:tcPr>
          <w:p w14:paraId="4D2074A4"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M-50</w:t>
            </w:r>
          </w:p>
        </w:tc>
        <w:tc>
          <w:tcPr>
            <w:tcW w:w="1134" w:type="dxa"/>
            <w:vAlign w:val="center"/>
          </w:tcPr>
          <w:p w14:paraId="712784C0"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70</w:t>
            </w:r>
          </w:p>
        </w:tc>
        <w:tc>
          <w:tcPr>
            <w:tcW w:w="851" w:type="dxa"/>
            <w:vAlign w:val="center"/>
          </w:tcPr>
          <w:p w14:paraId="141CBD67"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0.212</w:t>
            </w:r>
          </w:p>
        </w:tc>
        <w:tc>
          <w:tcPr>
            <w:tcW w:w="708" w:type="dxa"/>
            <w:vAlign w:val="center"/>
          </w:tcPr>
          <w:p w14:paraId="2D9AD171"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0.041</w:t>
            </w:r>
          </w:p>
        </w:tc>
        <w:tc>
          <w:tcPr>
            <w:tcW w:w="709" w:type="dxa"/>
            <w:vAlign w:val="center"/>
          </w:tcPr>
          <w:p w14:paraId="2761984C"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1.77</w:t>
            </w:r>
          </w:p>
        </w:tc>
        <w:tc>
          <w:tcPr>
            <w:tcW w:w="709" w:type="dxa"/>
            <w:vAlign w:val="center"/>
          </w:tcPr>
          <w:p w14:paraId="661C5095"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81.84</w:t>
            </w:r>
          </w:p>
        </w:tc>
      </w:tr>
      <w:tr w:rsidR="00B17962" w:rsidRPr="008D29EA" w14:paraId="1BC7556C" w14:textId="77777777" w:rsidTr="004A72AC">
        <w:trPr>
          <w:trHeight w:hRule="exact" w:val="255"/>
          <w:jc w:val="center"/>
        </w:trPr>
        <w:tc>
          <w:tcPr>
            <w:tcW w:w="993" w:type="dxa"/>
            <w:vAlign w:val="center"/>
          </w:tcPr>
          <w:p w14:paraId="755C28F5"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SC</w:t>
            </w:r>
          </w:p>
        </w:tc>
        <w:tc>
          <w:tcPr>
            <w:tcW w:w="1134" w:type="dxa"/>
            <w:vAlign w:val="center"/>
          </w:tcPr>
          <w:p w14:paraId="6B9C3B15"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60</w:t>
            </w:r>
          </w:p>
        </w:tc>
        <w:tc>
          <w:tcPr>
            <w:tcW w:w="851" w:type="dxa"/>
            <w:vAlign w:val="center"/>
          </w:tcPr>
          <w:p w14:paraId="63938D09"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0.214</w:t>
            </w:r>
          </w:p>
        </w:tc>
        <w:tc>
          <w:tcPr>
            <w:tcW w:w="708" w:type="dxa"/>
            <w:vAlign w:val="center"/>
          </w:tcPr>
          <w:p w14:paraId="2E968E94"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0.052</w:t>
            </w:r>
          </w:p>
        </w:tc>
        <w:tc>
          <w:tcPr>
            <w:tcW w:w="709" w:type="dxa"/>
            <w:vAlign w:val="center"/>
          </w:tcPr>
          <w:p w14:paraId="60E8845A"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1.76</w:t>
            </w:r>
          </w:p>
        </w:tc>
        <w:tc>
          <w:tcPr>
            <w:tcW w:w="709" w:type="dxa"/>
            <w:vAlign w:val="center"/>
          </w:tcPr>
          <w:p w14:paraId="532A6090"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82.10</w:t>
            </w:r>
          </w:p>
        </w:tc>
      </w:tr>
      <w:tr w:rsidR="00B17962" w:rsidRPr="008D29EA" w14:paraId="65D83C26" w14:textId="77777777" w:rsidTr="004A72AC">
        <w:trPr>
          <w:trHeight w:hRule="exact" w:val="255"/>
          <w:jc w:val="center"/>
        </w:trPr>
        <w:tc>
          <w:tcPr>
            <w:tcW w:w="993" w:type="dxa"/>
            <w:vAlign w:val="center"/>
          </w:tcPr>
          <w:p w14:paraId="4924D34C"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IM-40</w:t>
            </w:r>
          </w:p>
        </w:tc>
        <w:tc>
          <w:tcPr>
            <w:tcW w:w="1134" w:type="dxa"/>
            <w:vAlign w:val="center"/>
          </w:tcPr>
          <w:p w14:paraId="24CAD3E4"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48</w:t>
            </w:r>
          </w:p>
        </w:tc>
        <w:tc>
          <w:tcPr>
            <w:tcW w:w="851" w:type="dxa"/>
            <w:vAlign w:val="center"/>
          </w:tcPr>
          <w:p w14:paraId="142F9E08"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0.190</w:t>
            </w:r>
          </w:p>
        </w:tc>
        <w:tc>
          <w:tcPr>
            <w:tcW w:w="708" w:type="dxa"/>
            <w:vAlign w:val="center"/>
          </w:tcPr>
          <w:p w14:paraId="01CE6856"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0.012</w:t>
            </w:r>
          </w:p>
        </w:tc>
        <w:tc>
          <w:tcPr>
            <w:tcW w:w="709" w:type="dxa"/>
            <w:vAlign w:val="center"/>
          </w:tcPr>
          <w:p w14:paraId="66854D08"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1.78</w:t>
            </w:r>
          </w:p>
        </w:tc>
        <w:tc>
          <w:tcPr>
            <w:tcW w:w="709" w:type="dxa"/>
            <w:vAlign w:val="center"/>
          </w:tcPr>
          <w:p w14:paraId="22E9290A" w14:textId="77777777" w:rsidR="002059A2" w:rsidRPr="006B12B8" w:rsidRDefault="00000000" w:rsidP="004A72AC">
            <w:pPr>
              <w:jc w:val="both"/>
              <w:rPr>
                <w:rFonts w:ascii="Times New Roman" w:eastAsia="等线" w:hAnsi="Times New Roman" w:cs="Times New Roman"/>
                <w:sz w:val="16"/>
                <w:szCs w:val="16"/>
              </w:rPr>
            </w:pPr>
            <w:r w:rsidRPr="006B12B8">
              <w:rPr>
                <w:rFonts w:ascii="Times New Roman" w:eastAsia="等线" w:hAnsi="Times New Roman" w:cs="Times New Roman"/>
                <w:sz w:val="16"/>
                <w:szCs w:val="16"/>
              </w:rPr>
              <w:t>79.63</w:t>
            </w:r>
          </w:p>
        </w:tc>
      </w:tr>
    </w:tbl>
    <w:p w14:paraId="33885DA4" w14:textId="77777777" w:rsidR="00BF2CAA" w:rsidRDefault="00000000" w:rsidP="006B12B8">
      <w:pPr>
        <w:pStyle w:val="Text"/>
        <w:spacing w:beforeLines="50" w:before="120"/>
      </w:pPr>
      <w:r>
        <w:rPr>
          <w:highlight w:val="yellow"/>
        </w:rPr>
        <w:t>Compared with full metadata, FAP decreases by 0.71 under 30% noise, 1.18 under 50% missingness, 0.92 with stale coarse metadata, and 3.39 under 40% institution-mixed metadata. These results indicate partial robustness but also show that terminology normalization and version control are important for deployment.</w:t>
      </w:r>
    </w:p>
    <w:p w14:paraId="117D1C45" w14:textId="77777777" w:rsidR="00BF2CAA" w:rsidRDefault="00000000">
      <w:pPr>
        <w:pStyle w:val="Text"/>
      </w:pPr>
      <w:r>
        <w:rPr>
          <w:highlight w:val="yellow"/>
        </w:rPr>
        <w:t>The task-count-related cost comes from low-dimensional matching, dense LoRA-output aggregation, and the accumulation of frozen task modules. Table 11 separates measurements on real learned tasks from simulated task-bank profiling.</w:t>
      </w:r>
    </w:p>
    <w:p w14:paraId="07B245AE" w14:textId="77777777" w:rsidR="00BF2CAA" w:rsidRPr="006B12B8" w:rsidRDefault="00000000" w:rsidP="006B12B8">
      <w:pPr>
        <w:pStyle w:val="af5"/>
        <w:spacing w:beforeLines="50" w:before="120" w:afterLines="50" w:after="120"/>
        <w:rPr>
          <w:rFonts w:ascii="Times New Roman" w:hAnsi="Times New Roman" w:cs="Times New Roman"/>
        </w:rPr>
      </w:pPr>
      <w:r w:rsidRPr="006B12B8">
        <w:rPr>
          <w:rFonts w:ascii="Times New Roman" w:hAnsi="Times New Roman" w:cs="Times New Roman"/>
          <w:highlight w:val="yellow"/>
        </w:rPr>
        <w:t>Table 11: Compact scalability profile. Matching and aggregation are reported in ms/query; task-related memory is reported in MB. Rows beyond six tasks are simulated task-bank profiles, not experiments with additional trained medical tasks.</w:t>
      </w:r>
    </w:p>
    <w:tbl>
      <w:tblPr>
        <w:tblStyle w:val="31"/>
        <w:tblW w:w="5387"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992"/>
        <w:gridCol w:w="851"/>
        <w:gridCol w:w="1134"/>
        <w:gridCol w:w="1701"/>
      </w:tblGrid>
      <w:tr w:rsidR="003D147D" w:rsidRPr="008D29EA" w14:paraId="44946B58" w14:textId="77777777" w:rsidTr="003D147D">
        <w:trPr>
          <w:trHeight w:hRule="exact" w:val="255"/>
          <w:jc w:val="center"/>
        </w:trPr>
        <w:tc>
          <w:tcPr>
            <w:tcW w:w="709" w:type="dxa"/>
            <w:tcBorders>
              <w:top w:val="single" w:sz="12" w:space="0" w:color="auto"/>
              <w:bottom w:val="single" w:sz="6" w:space="0" w:color="auto"/>
            </w:tcBorders>
            <w:vAlign w:val="center"/>
          </w:tcPr>
          <w:p w14:paraId="3C74C386" w14:textId="6F4BF00B" w:rsidR="003D147D" w:rsidRPr="004A72AC" w:rsidRDefault="003D147D" w:rsidP="003D147D">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Tasks</w:t>
            </w:r>
          </w:p>
        </w:tc>
        <w:tc>
          <w:tcPr>
            <w:tcW w:w="992" w:type="dxa"/>
            <w:tcBorders>
              <w:top w:val="single" w:sz="12" w:space="0" w:color="auto"/>
              <w:bottom w:val="single" w:sz="6" w:space="0" w:color="auto"/>
            </w:tcBorders>
          </w:tcPr>
          <w:p w14:paraId="09750F3C" w14:textId="478B2734"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Task bank</w:t>
            </w:r>
          </w:p>
        </w:tc>
        <w:tc>
          <w:tcPr>
            <w:tcW w:w="851" w:type="dxa"/>
            <w:tcBorders>
              <w:top w:val="single" w:sz="12" w:space="0" w:color="auto"/>
              <w:bottom w:val="single" w:sz="6" w:space="0" w:color="auto"/>
            </w:tcBorders>
          </w:tcPr>
          <w:p w14:paraId="6AD62C23" w14:textId="406BC8D6"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Matching</w:t>
            </w:r>
          </w:p>
        </w:tc>
        <w:tc>
          <w:tcPr>
            <w:tcW w:w="1134" w:type="dxa"/>
            <w:tcBorders>
              <w:top w:val="single" w:sz="12" w:space="0" w:color="auto"/>
              <w:bottom w:val="single" w:sz="6" w:space="0" w:color="auto"/>
            </w:tcBorders>
          </w:tcPr>
          <w:p w14:paraId="35683586" w14:textId="02049682"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Aggregation</w:t>
            </w:r>
          </w:p>
        </w:tc>
        <w:tc>
          <w:tcPr>
            <w:tcW w:w="1701" w:type="dxa"/>
            <w:tcBorders>
              <w:top w:val="single" w:sz="12" w:space="0" w:color="auto"/>
              <w:bottom w:val="single" w:sz="6" w:space="0" w:color="auto"/>
            </w:tcBorders>
          </w:tcPr>
          <w:p w14:paraId="79DA246D" w14:textId="050EA7C3"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Task-related memory</w:t>
            </w:r>
          </w:p>
        </w:tc>
      </w:tr>
      <w:tr w:rsidR="003D147D" w:rsidRPr="008D29EA" w14:paraId="25040F2E" w14:textId="77777777" w:rsidTr="003D147D">
        <w:trPr>
          <w:trHeight w:hRule="exact" w:val="255"/>
          <w:jc w:val="center"/>
        </w:trPr>
        <w:tc>
          <w:tcPr>
            <w:tcW w:w="709" w:type="dxa"/>
            <w:vAlign w:val="center"/>
          </w:tcPr>
          <w:p w14:paraId="0CE6F5B3" w14:textId="1A2E6A14" w:rsidR="003D147D" w:rsidRPr="004A72AC" w:rsidRDefault="003D147D" w:rsidP="003D147D">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1</w:t>
            </w:r>
          </w:p>
        </w:tc>
        <w:tc>
          <w:tcPr>
            <w:tcW w:w="992" w:type="dxa"/>
          </w:tcPr>
          <w:p w14:paraId="63BED5A1" w14:textId="1E468F9A"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real</w:t>
            </w:r>
          </w:p>
        </w:tc>
        <w:tc>
          <w:tcPr>
            <w:tcW w:w="851" w:type="dxa"/>
          </w:tcPr>
          <w:p w14:paraId="2B1672EE" w14:textId="13FFD46A"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0.3315</w:t>
            </w:r>
          </w:p>
        </w:tc>
        <w:tc>
          <w:tcPr>
            <w:tcW w:w="1134" w:type="dxa"/>
          </w:tcPr>
          <w:p w14:paraId="1743EE74" w14:textId="5884AA0E"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2.2739</w:t>
            </w:r>
          </w:p>
        </w:tc>
        <w:tc>
          <w:tcPr>
            <w:tcW w:w="1701" w:type="dxa"/>
          </w:tcPr>
          <w:p w14:paraId="241F9163" w14:textId="747CBE7A"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4.02</w:t>
            </w:r>
          </w:p>
        </w:tc>
      </w:tr>
      <w:tr w:rsidR="003D147D" w:rsidRPr="008D29EA" w14:paraId="17E735C4" w14:textId="77777777" w:rsidTr="003D147D">
        <w:trPr>
          <w:trHeight w:hRule="exact" w:val="255"/>
          <w:jc w:val="center"/>
        </w:trPr>
        <w:tc>
          <w:tcPr>
            <w:tcW w:w="709" w:type="dxa"/>
            <w:vAlign w:val="center"/>
          </w:tcPr>
          <w:p w14:paraId="27C715E7" w14:textId="2C2A5823" w:rsidR="003D147D" w:rsidRPr="004A72AC" w:rsidRDefault="003D147D" w:rsidP="003D147D">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6</w:t>
            </w:r>
          </w:p>
        </w:tc>
        <w:tc>
          <w:tcPr>
            <w:tcW w:w="992" w:type="dxa"/>
          </w:tcPr>
          <w:p w14:paraId="68BCAB82" w14:textId="70A43951"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real</w:t>
            </w:r>
          </w:p>
        </w:tc>
        <w:tc>
          <w:tcPr>
            <w:tcW w:w="851" w:type="dxa"/>
          </w:tcPr>
          <w:p w14:paraId="290C854D" w14:textId="6737C0F3"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0.3502</w:t>
            </w:r>
          </w:p>
        </w:tc>
        <w:tc>
          <w:tcPr>
            <w:tcW w:w="1134" w:type="dxa"/>
          </w:tcPr>
          <w:p w14:paraId="6062A41A" w14:textId="60F2131A"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2.4701</w:t>
            </w:r>
          </w:p>
        </w:tc>
        <w:tc>
          <w:tcPr>
            <w:tcW w:w="1701" w:type="dxa"/>
          </w:tcPr>
          <w:p w14:paraId="433E5E13" w14:textId="41D3AAB5"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24.09</w:t>
            </w:r>
          </w:p>
        </w:tc>
      </w:tr>
      <w:tr w:rsidR="003D147D" w:rsidRPr="008D29EA" w14:paraId="6CDDE8F2" w14:textId="77777777" w:rsidTr="003D147D">
        <w:trPr>
          <w:trHeight w:hRule="exact" w:val="255"/>
          <w:jc w:val="center"/>
        </w:trPr>
        <w:tc>
          <w:tcPr>
            <w:tcW w:w="709" w:type="dxa"/>
            <w:vAlign w:val="center"/>
          </w:tcPr>
          <w:p w14:paraId="1C065422" w14:textId="0C7BA225" w:rsidR="003D147D" w:rsidRPr="004A72AC" w:rsidRDefault="003D147D" w:rsidP="003D147D">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16</w:t>
            </w:r>
          </w:p>
        </w:tc>
        <w:tc>
          <w:tcPr>
            <w:tcW w:w="992" w:type="dxa"/>
          </w:tcPr>
          <w:p w14:paraId="3D536672" w14:textId="7048A88F"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simulated</w:t>
            </w:r>
          </w:p>
        </w:tc>
        <w:tc>
          <w:tcPr>
            <w:tcW w:w="851" w:type="dxa"/>
          </w:tcPr>
          <w:p w14:paraId="438E0139" w14:textId="2E7768BE"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0.3524</w:t>
            </w:r>
          </w:p>
        </w:tc>
        <w:tc>
          <w:tcPr>
            <w:tcW w:w="1134" w:type="dxa"/>
          </w:tcPr>
          <w:p w14:paraId="39D1D16E" w14:textId="35F9FEFD"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2.2734</w:t>
            </w:r>
          </w:p>
        </w:tc>
        <w:tc>
          <w:tcPr>
            <w:tcW w:w="1701" w:type="dxa"/>
          </w:tcPr>
          <w:p w14:paraId="415C4E1D" w14:textId="52B81211"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64.25</w:t>
            </w:r>
          </w:p>
        </w:tc>
      </w:tr>
      <w:tr w:rsidR="003D147D" w:rsidRPr="008D29EA" w14:paraId="26219223" w14:textId="77777777" w:rsidTr="003D147D">
        <w:trPr>
          <w:trHeight w:hRule="exact" w:val="255"/>
          <w:jc w:val="center"/>
        </w:trPr>
        <w:tc>
          <w:tcPr>
            <w:tcW w:w="709" w:type="dxa"/>
            <w:vAlign w:val="center"/>
          </w:tcPr>
          <w:p w14:paraId="183E6AA0" w14:textId="08EE6F21" w:rsidR="003D147D" w:rsidRPr="004A72AC" w:rsidRDefault="003D147D" w:rsidP="003D147D">
            <w:pPr>
              <w:jc w:val="both"/>
              <w:rPr>
                <w:rFonts w:ascii="Times New Roman" w:eastAsia="等线" w:hAnsi="Times New Roman" w:cs="Times New Roman"/>
                <w:sz w:val="16"/>
                <w:szCs w:val="16"/>
              </w:rPr>
            </w:pPr>
            <w:r>
              <w:rPr>
                <w:rFonts w:ascii="Times New Roman" w:eastAsia="等线" w:hAnsi="Times New Roman" w:cs="Times New Roman" w:hint="eastAsia"/>
                <w:sz w:val="16"/>
                <w:szCs w:val="16"/>
              </w:rPr>
              <w:t>64</w:t>
            </w:r>
          </w:p>
        </w:tc>
        <w:tc>
          <w:tcPr>
            <w:tcW w:w="992" w:type="dxa"/>
          </w:tcPr>
          <w:p w14:paraId="2811CE53" w14:textId="7A99EE10"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simulated</w:t>
            </w:r>
          </w:p>
        </w:tc>
        <w:tc>
          <w:tcPr>
            <w:tcW w:w="851" w:type="dxa"/>
          </w:tcPr>
          <w:p w14:paraId="4E250039" w14:textId="7E4EDE7C"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0.3756</w:t>
            </w:r>
          </w:p>
        </w:tc>
        <w:tc>
          <w:tcPr>
            <w:tcW w:w="1134" w:type="dxa"/>
          </w:tcPr>
          <w:p w14:paraId="7C865BC7" w14:textId="32BA32DC"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2.3100</w:t>
            </w:r>
          </w:p>
        </w:tc>
        <w:tc>
          <w:tcPr>
            <w:tcW w:w="1701" w:type="dxa"/>
          </w:tcPr>
          <w:p w14:paraId="497BCFA9" w14:textId="2C3DE67C"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257.00</w:t>
            </w:r>
          </w:p>
        </w:tc>
      </w:tr>
    </w:tbl>
    <w:p w14:paraId="5692EF57" w14:textId="77777777" w:rsidR="00BF2CAA" w:rsidRDefault="00000000" w:rsidP="006B12B8">
      <w:pPr>
        <w:pStyle w:val="Text"/>
        <w:spacing w:beforeLines="50" w:before="120"/>
      </w:pPr>
      <w:r>
        <w:rPr>
          <w:highlight w:val="yellow"/>
        </w:rPr>
        <w:t>At six real tasks, the measured total single-forward latency is 62.14 ms/query; matching and aggregation account for approximately 4.53% of this latency. Task-related storage grows approximately linearly. The larger task-bank rows characterize system overhead only and do not establish continual-learning accuracy or dense aggregation scalability for 64 trained modules.</w:t>
      </w:r>
    </w:p>
    <w:p w14:paraId="5DF4AD87" w14:textId="77777777" w:rsidR="00BF2CAA" w:rsidRDefault="00000000">
      <w:pPr>
        <w:pStyle w:val="Text"/>
      </w:pPr>
      <w:r>
        <w:rPr>
          <w:highlight w:val="yellow"/>
        </w:rPr>
        <w:t>To examine transfer beyond medicine, we replace medical metadata with task names, descriptions, label semantics, domains, and representative keywords on the five-task MTL5 benchmark. The individual mechanisms transfer, but the complete framework is not consistently beneficial when tasks are highly heterogeneous.</w:t>
      </w:r>
    </w:p>
    <w:p w14:paraId="630FC084" w14:textId="6E597739" w:rsidR="003D147D" w:rsidRPr="006B12B8" w:rsidRDefault="00000000" w:rsidP="006B12B8">
      <w:pPr>
        <w:pStyle w:val="af5"/>
        <w:spacing w:beforeLines="50" w:before="120" w:afterLines="50" w:after="120"/>
        <w:rPr>
          <w:rFonts w:ascii="Times New Roman" w:hAnsi="Times New Roman" w:cs="Times New Roman"/>
        </w:rPr>
      </w:pPr>
      <w:r w:rsidRPr="006B12B8">
        <w:rPr>
          <w:rFonts w:ascii="Times New Roman" w:hAnsi="Times New Roman" w:cs="Times New Roman"/>
          <w:highlight w:val="yellow"/>
        </w:rPr>
        <w:t>Table 12: Generalization analysis on the non-medical MTL5 benchmark. Avg is average final performance; FWT, FR, and BWT are reported in percentage points.</w:t>
      </w:r>
    </w:p>
    <w:tbl>
      <w:tblPr>
        <w:tblStyle w:val="31"/>
        <w:tblW w:w="411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708"/>
        <w:gridCol w:w="567"/>
        <w:gridCol w:w="709"/>
      </w:tblGrid>
      <w:tr w:rsidR="003D147D" w:rsidRPr="008D29EA" w14:paraId="5DE1B8CB" w14:textId="77777777" w:rsidTr="003D147D">
        <w:trPr>
          <w:trHeight w:hRule="exact" w:val="255"/>
          <w:jc w:val="center"/>
        </w:trPr>
        <w:tc>
          <w:tcPr>
            <w:tcW w:w="1418" w:type="dxa"/>
            <w:tcBorders>
              <w:top w:val="single" w:sz="12" w:space="0" w:color="auto"/>
              <w:bottom w:val="single" w:sz="6" w:space="0" w:color="auto"/>
            </w:tcBorders>
          </w:tcPr>
          <w:p w14:paraId="0C1D6376" w14:textId="323A5EED"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Model</w:t>
            </w:r>
          </w:p>
        </w:tc>
        <w:tc>
          <w:tcPr>
            <w:tcW w:w="709" w:type="dxa"/>
            <w:tcBorders>
              <w:top w:val="single" w:sz="12" w:space="0" w:color="auto"/>
              <w:bottom w:val="single" w:sz="6" w:space="0" w:color="auto"/>
            </w:tcBorders>
          </w:tcPr>
          <w:p w14:paraId="5E7D6AA6" w14:textId="04587AF3"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Avg↑</w:t>
            </w:r>
          </w:p>
        </w:tc>
        <w:tc>
          <w:tcPr>
            <w:tcW w:w="708" w:type="dxa"/>
            <w:tcBorders>
              <w:top w:val="single" w:sz="12" w:space="0" w:color="auto"/>
              <w:bottom w:val="single" w:sz="6" w:space="0" w:color="auto"/>
            </w:tcBorders>
          </w:tcPr>
          <w:p w14:paraId="0C7158C5" w14:textId="51716F61"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FWT↑</w:t>
            </w:r>
          </w:p>
        </w:tc>
        <w:tc>
          <w:tcPr>
            <w:tcW w:w="567" w:type="dxa"/>
            <w:tcBorders>
              <w:top w:val="single" w:sz="12" w:space="0" w:color="auto"/>
              <w:bottom w:val="single" w:sz="6" w:space="0" w:color="auto"/>
            </w:tcBorders>
          </w:tcPr>
          <w:p w14:paraId="736737B5" w14:textId="07CAB16F"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FR↓</w:t>
            </w:r>
          </w:p>
        </w:tc>
        <w:tc>
          <w:tcPr>
            <w:tcW w:w="709" w:type="dxa"/>
            <w:tcBorders>
              <w:top w:val="single" w:sz="12" w:space="0" w:color="auto"/>
              <w:bottom w:val="single" w:sz="6" w:space="0" w:color="auto"/>
            </w:tcBorders>
          </w:tcPr>
          <w:p w14:paraId="59D11928" w14:textId="0605B6F6"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BWT↑</w:t>
            </w:r>
          </w:p>
        </w:tc>
      </w:tr>
      <w:tr w:rsidR="003D147D" w:rsidRPr="008D29EA" w14:paraId="6E6817E7" w14:textId="77777777" w:rsidTr="003D147D">
        <w:trPr>
          <w:trHeight w:hRule="exact" w:val="255"/>
          <w:jc w:val="center"/>
        </w:trPr>
        <w:tc>
          <w:tcPr>
            <w:tcW w:w="1418" w:type="dxa"/>
          </w:tcPr>
          <w:p w14:paraId="4B1D8ABB" w14:textId="2448A15C"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Baseline</w:t>
            </w:r>
          </w:p>
        </w:tc>
        <w:tc>
          <w:tcPr>
            <w:tcW w:w="709" w:type="dxa"/>
          </w:tcPr>
          <w:p w14:paraId="47600F69" w14:textId="1162FD6C"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78.67</w:t>
            </w:r>
          </w:p>
        </w:tc>
        <w:tc>
          <w:tcPr>
            <w:tcW w:w="708" w:type="dxa"/>
          </w:tcPr>
          <w:p w14:paraId="4B3C0310" w14:textId="1DA0D827"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0.29</w:t>
            </w:r>
          </w:p>
        </w:tc>
        <w:tc>
          <w:tcPr>
            <w:tcW w:w="567" w:type="dxa"/>
          </w:tcPr>
          <w:p w14:paraId="584E676F" w14:textId="3E910152"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2.84</w:t>
            </w:r>
          </w:p>
        </w:tc>
        <w:tc>
          <w:tcPr>
            <w:tcW w:w="709" w:type="dxa"/>
          </w:tcPr>
          <w:p w14:paraId="52E2F95F" w14:textId="5BEC869F"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-2.79</w:t>
            </w:r>
          </w:p>
        </w:tc>
      </w:tr>
      <w:tr w:rsidR="003D147D" w:rsidRPr="008D29EA" w14:paraId="7D17A654" w14:textId="77777777" w:rsidTr="003D147D">
        <w:trPr>
          <w:trHeight w:hRule="exact" w:val="255"/>
          <w:jc w:val="center"/>
        </w:trPr>
        <w:tc>
          <w:tcPr>
            <w:tcW w:w="1418" w:type="dxa"/>
          </w:tcPr>
          <w:p w14:paraId="65D29248" w14:textId="1BF567D1"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Baseline+MDTM</w:t>
            </w:r>
          </w:p>
        </w:tc>
        <w:tc>
          <w:tcPr>
            <w:tcW w:w="709" w:type="dxa"/>
          </w:tcPr>
          <w:p w14:paraId="5A42B0B1" w14:textId="309C7F8A"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79.21</w:t>
            </w:r>
          </w:p>
        </w:tc>
        <w:tc>
          <w:tcPr>
            <w:tcW w:w="708" w:type="dxa"/>
          </w:tcPr>
          <w:p w14:paraId="4B815CA7" w14:textId="7ED596F6"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0.31</w:t>
            </w:r>
          </w:p>
        </w:tc>
        <w:tc>
          <w:tcPr>
            <w:tcW w:w="567" w:type="dxa"/>
          </w:tcPr>
          <w:p w14:paraId="3CCC5127" w14:textId="630D66A8"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2.73</w:t>
            </w:r>
          </w:p>
        </w:tc>
        <w:tc>
          <w:tcPr>
            <w:tcW w:w="709" w:type="dxa"/>
          </w:tcPr>
          <w:p w14:paraId="055220E2" w14:textId="14282EA6"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-2.89</w:t>
            </w:r>
          </w:p>
        </w:tc>
      </w:tr>
      <w:tr w:rsidR="003D147D" w:rsidRPr="008D29EA" w14:paraId="275BCE23" w14:textId="77777777" w:rsidTr="003D147D">
        <w:trPr>
          <w:trHeight w:hRule="exact" w:val="255"/>
          <w:jc w:val="center"/>
        </w:trPr>
        <w:tc>
          <w:tcPr>
            <w:tcW w:w="1418" w:type="dxa"/>
          </w:tcPr>
          <w:p w14:paraId="1591B6B7" w14:textId="64925432"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Baseline+ATR</w:t>
            </w:r>
          </w:p>
        </w:tc>
        <w:tc>
          <w:tcPr>
            <w:tcW w:w="709" w:type="dxa"/>
          </w:tcPr>
          <w:p w14:paraId="121B3BB6" w14:textId="5CB4DD5A"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78.82</w:t>
            </w:r>
          </w:p>
        </w:tc>
        <w:tc>
          <w:tcPr>
            <w:tcW w:w="708" w:type="dxa"/>
          </w:tcPr>
          <w:p w14:paraId="39CE758E" w14:textId="219CA1B6"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0.27</w:t>
            </w:r>
          </w:p>
        </w:tc>
        <w:tc>
          <w:tcPr>
            <w:tcW w:w="567" w:type="dxa"/>
          </w:tcPr>
          <w:p w14:paraId="4080AA84" w14:textId="10F478B2"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2.51</w:t>
            </w:r>
          </w:p>
        </w:tc>
        <w:tc>
          <w:tcPr>
            <w:tcW w:w="709" w:type="dxa"/>
          </w:tcPr>
          <w:p w14:paraId="231A734E" w14:textId="0DC6F346"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-2.36</w:t>
            </w:r>
          </w:p>
        </w:tc>
      </w:tr>
      <w:tr w:rsidR="003D147D" w:rsidRPr="008D29EA" w14:paraId="4B8E3A0F" w14:textId="77777777" w:rsidTr="003D147D">
        <w:trPr>
          <w:trHeight w:hRule="exact" w:val="255"/>
          <w:jc w:val="center"/>
        </w:trPr>
        <w:tc>
          <w:tcPr>
            <w:tcW w:w="1418" w:type="dxa"/>
          </w:tcPr>
          <w:p w14:paraId="779E65A0" w14:textId="246F7728"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MeMR</w:t>
            </w:r>
          </w:p>
        </w:tc>
        <w:tc>
          <w:tcPr>
            <w:tcW w:w="709" w:type="dxa"/>
          </w:tcPr>
          <w:p w14:paraId="12ADA08A" w14:textId="633B123F"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78.43</w:t>
            </w:r>
          </w:p>
        </w:tc>
        <w:tc>
          <w:tcPr>
            <w:tcW w:w="708" w:type="dxa"/>
          </w:tcPr>
          <w:p w14:paraId="29F499E3" w14:textId="6C37D71F"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0.30</w:t>
            </w:r>
          </w:p>
        </w:tc>
        <w:tc>
          <w:tcPr>
            <w:tcW w:w="567" w:type="dxa"/>
          </w:tcPr>
          <w:p w14:paraId="27C06572" w14:textId="3544B11B"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2.78</w:t>
            </w:r>
          </w:p>
        </w:tc>
        <w:tc>
          <w:tcPr>
            <w:tcW w:w="709" w:type="dxa"/>
          </w:tcPr>
          <w:p w14:paraId="1B0080F0" w14:textId="274B2191" w:rsidR="003D147D" w:rsidRPr="003D147D" w:rsidRDefault="003D147D" w:rsidP="003D147D">
            <w:pPr>
              <w:jc w:val="both"/>
              <w:rPr>
                <w:rFonts w:ascii="Times New Roman" w:eastAsia="等线" w:hAnsi="Times New Roman" w:cs="Times New Roman"/>
                <w:sz w:val="16"/>
                <w:szCs w:val="16"/>
              </w:rPr>
            </w:pPr>
            <w:r w:rsidRPr="003D147D">
              <w:rPr>
                <w:rFonts w:ascii="Times New Roman" w:eastAsia="等线" w:hAnsi="Times New Roman" w:cs="Times New Roman"/>
                <w:sz w:val="16"/>
                <w:szCs w:val="16"/>
              </w:rPr>
              <w:t>-2.53</w:t>
            </w:r>
          </w:p>
        </w:tc>
      </w:tr>
    </w:tbl>
    <w:p w14:paraId="10C8F80C" w14:textId="77777777" w:rsidR="00BF2CAA" w:rsidRDefault="00000000" w:rsidP="006B12B8">
      <w:pPr>
        <w:pStyle w:val="Text"/>
        <w:spacing w:beforeLines="50" w:before="120"/>
      </w:pPr>
      <w:r>
        <w:rPr>
          <w:highlight w:val="yellow"/>
        </w:rPr>
        <w:t>MDTM improves the average to 79.21, and ATR reduces forgetting to 2.51. The complete MeMR obtains 78.43, below the baseline, indicating that coupling metadata-based routing with representation sharing may be unnecessary for task streams with weak semantic relationships. Full per-task results are provided in Supplementary Section S10.</w:t>
      </w:r>
    </w:p>
    <w:p w14:paraId="08E096F1" w14:textId="77777777" w:rsidR="00A85818" w:rsidRDefault="00A85818" w:rsidP="00270A6F">
      <w:pPr>
        <w:pStyle w:val="3"/>
        <w:spacing w:beforeLines="50" w:before="120" w:afterLines="50" w:after="120"/>
        <w:jc w:val="both"/>
      </w:pPr>
      <w:r>
        <w:t>Qualitative Analysis</w:t>
      </w:r>
    </w:p>
    <w:p w14:paraId="2B0B3FF8" w14:textId="77777777" w:rsidR="005064F2" w:rsidRDefault="00671334" w:rsidP="00270A6F">
      <w:pPr>
        <w:pStyle w:val="Text"/>
        <w:spacing w:line="240" w:lineRule="auto"/>
        <w:ind w:firstLineChars="100" w:firstLine="200"/>
        <w:rPr>
          <w:lang w:eastAsia="zh-CN"/>
        </w:rPr>
      </w:pPr>
      <w:r>
        <w:t>This subsection aims to visually demonstrate the MeMR's performance in real-world medical consultation scenarios through specific medical question-answering examples. It also contrasts its responses with those from other representative models.</w:t>
      </w:r>
    </w:p>
    <w:p w14:paraId="69A1CB35" w14:textId="77777777" w:rsidR="00671334" w:rsidRPr="007D6411" w:rsidRDefault="00671334" w:rsidP="00270A6F">
      <w:pPr>
        <w:pStyle w:val="Text"/>
        <w:spacing w:line="240" w:lineRule="auto"/>
        <w:ind w:firstLineChars="100" w:firstLine="200"/>
        <w:rPr>
          <w:lang w:eastAsia="zh-CN"/>
        </w:rPr>
      </w:pPr>
      <w:r>
        <w:rPr>
          <w:highlight w:val="yellow"/>
        </w:rPr>
        <w:t>The compared responses differ in their coverage of possible risks, qualification of uncertainty, and recommendation structure. Some baselines provide shorter or more generic explanations, whereas MeMR produces a more structured response that includes risk qualification and follow-up suggestions.</w:t>
      </w:r>
    </w:p>
    <w:p w14:paraId="7EFDA058" w14:textId="77777777" w:rsidR="00671334" w:rsidRPr="007D6411" w:rsidRDefault="00671334" w:rsidP="00270A6F">
      <w:pPr>
        <w:pStyle w:val="Text"/>
        <w:spacing w:line="240" w:lineRule="auto"/>
        <w:ind w:firstLineChars="100" w:firstLine="200"/>
        <w:rPr>
          <w:lang w:eastAsia="zh-CN"/>
        </w:rPr>
      </w:pPr>
      <w:r>
        <w:rPr>
          <w:highlight w:val="yellow"/>
        </w:rPr>
        <w:t>This behavioral difference is consistent with MeMR's use of weighted knowledge reuse across related medical domains. Nevertheless, the response remains model-generated and requires professional review.</w:t>
      </w:r>
    </w:p>
    <w:p w14:paraId="62FD45FB" w14:textId="77777777" w:rsidR="00671334" w:rsidRDefault="00947F49" w:rsidP="00270A6F">
      <w:pPr>
        <w:pStyle w:val="Text"/>
        <w:spacing w:line="240" w:lineRule="auto"/>
        <w:ind w:firstLineChars="100" w:firstLine="200"/>
        <w:rPr>
          <w:lang w:eastAsia="zh-CN"/>
        </w:rPr>
      </w:pPr>
      <w:r>
        <w:rPr>
          <w:highlight w:val="yellow"/>
        </w:rPr>
        <w:t>Accordingly, the qualitative example should be interpreted only as an illustration of response style. Safety-oriented aggregate analyses and the deployment boundary are discussed below.</w:t>
      </w:r>
    </w:p>
    <w:p w14:paraId="29728B52" w14:textId="77777777" w:rsidR="00BF2CAA" w:rsidRDefault="00000000" w:rsidP="00686DD3">
      <w:pPr>
        <w:pStyle w:val="1"/>
        <w:jc w:val="both"/>
      </w:pPr>
      <w:r w:rsidRPr="00686DD3">
        <w:t>Discussion</w:t>
      </w:r>
    </w:p>
    <w:p w14:paraId="2A579A2A" w14:textId="77777777" w:rsidR="00BF2CAA" w:rsidRDefault="00000000">
      <w:pPr>
        <w:pStyle w:val="Text"/>
      </w:pPr>
      <w:r>
        <w:rPr>
          <w:highlight w:val="yellow"/>
        </w:rPr>
        <w:t>MeMR is most suitable for continual-learning streams with reliable task metadata and meaningful semantic relationships among tasks. MDTM and ATR are mathematically domain-independent, but metadata construction is domain-specific, and the benefit of adaptive sharing depends on task relatedness. The MTL5 results show that the components can transfer individually while the complete framework may introduce unnecessary coupling for heterogeneous tasks.</w:t>
      </w:r>
    </w:p>
    <w:p w14:paraId="7DC1FAC5" w14:textId="77777777" w:rsidR="00BF2CAA" w:rsidRDefault="00000000">
      <w:pPr>
        <w:pStyle w:val="Text"/>
      </w:pPr>
      <w:r>
        <w:rPr>
          <w:highlight w:val="yellow"/>
        </w:rPr>
        <w:t>Metadata quality is a practical limitation. Moderate noise, partial missingness, and coarse but clinically correct descriptions can be partly compensated by trainable embeddings, whereas inconsistent institutional terminology can directly mislead routing. Real deployments should normalize terminology, align department definitions, version metadata, and validate updates across sources.</w:t>
      </w:r>
    </w:p>
    <w:p w14:paraId="15BE5CA4" w14:textId="77777777" w:rsidR="00BF2CAA" w:rsidRDefault="00000000">
      <w:pPr>
        <w:pStyle w:val="Text"/>
      </w:pPr>
      <w:r>
        <w:rPr>
          <w:highlight w:val="yellow"/>
        </w:rPr>
        <w:lastRenderedPageBreak/>
        <w:t>Scalability is also bounded by the accumulation of task-specific LoRA modules. Within six real tasks, routing overhead is small relative to the PLM forward pass, but storage grows approximately linearly and the extended task banks are simulated. Larger systems may require top-k sparse routing, hierarchical retrieval, module pruning, or module merging.</w:t>
      </w:r>
    </w:p>
    <w:p w14:paraId="42F4C9D5" w14:textId="77777777" w:rsidR="00BF2CAA" w:rsidRDefault="00000000">
      <w:pPr>
        <w:pStyle w:val="Text"/>
      </w:pPr>
      <w:r>
        <w:rPr>
          <w:highlight w:val="yellow"/>
        </w:rPr>
        <w:t>Clinical Safety and Deployment Boundary. MeMR is a continual-learning and routing framework, not a complete clinical safety system. We conduct an exploratory high-risk and conflict-aware evaluation over 300 cases from six categories. The results are behavioral indicators and are not clinically validated safety rates.</w:t>
      </w:r>
    </w:p>
    <w:p w14:paraId="43EFCA71" w14:textId="77777777" w:rsidR="00BF2CAA" w:rsidRPr="006B12B8" w:rsidRDefault="00000000" w:rsidP="006B12B8">
      <w:pPr>
        <w:pStyle w:val="af5"/>
        <w:spacing w:beforeLines="50" w:before="120" w:afterLines="50" w:after="120"/>
        <w:rPr>
          <w:rFonts w:ascii="Times New Roman" w:hAnsi="Times New Roman" w:cs="Times New Roman"/>
        </w:rPr>
      </w:pPr>
      <w:r w:rsidRPr="006B12B8">
        <w:rPr>
          <w:rFonts w:ascii="Times New Roman" w:hAnsi="Times New Roman" w:cs="Times New Roman"/>
          <w:highlight w:val="yellow"/>
        </w:rPr>
        <w:t>Table 13: Safety-oriented behavior on the exploratory high-risk and conflict-aware set. URR, AER, ITRR, CRR, OCR, UDR, UCR, and RRR denote Unsafe Recommendation Rate, Appropriate Escalation Rate, Inappropriate Treatment Recommendation Rate, Conflict Recognition Rate, Over-certainty Rate, Unsupported Diagnosis Rate, Uncertainty Communication Rate, and Responsibility-aware Response Rate, respectively. ITRR is calculated over 200 treatment-sensitive cases; all other values are calculated over all 300 cases. All values are percentages.</w:t>
      </w:r>
    </w:p>
    <w:tbl>
      <w:tblPr>
        <w:tblStyle w:val="31"/>
        <w:tblW w:w="722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708"/>
        <w:gridCol w:w="709"/>
        <w:gridCol w:w="709"/>
        <w:gridCol w:w="709"/>
        <w:gridCol w:w="709"/>
        <w:gridCol w:w="708"/>
        <w:gridCol w:w="708"/>
        <w:gridCol w:w="708"/>
      </w:tblGrid>
      <w:tr w:rsidR="00765B17" w:rsidRPr="008D29EA" w14:paraId="60DF2EFA" w14:textId="77777777" w:rsidTr="00765B17">
        <w:trPr>
          <w:trHeight w:hRule="exact" w:val="255"/>
          <w:jc w:val="center"/>
        </w:trPr>
        <w:tc>
          <w:tcPr>
            <w:tcW w:w="1560" w:type="dxa"/>
            <w:tcBorders>
              <w:top w:val="single" w:sz="12" w:space="0" w:color="auto"/>
              <w:bottom w:val="single" w:sz="6" w:space="0" w:color="auto"/>
            </w:tcBorders>
            <w:vAlign w:val="center"/>
          </w:tcPr>
          <w:p w14:paraId="613637A0"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Method</w:t>
            </w:r>
          </w:p>
        </w:tc>
        <w:tc>
          <w:tcPr>
            <w:tcW w:w="708" w:type="dxa"/>
            <w:tcBorders>
              <w:top w:val="single" w:sz="12" w:space="0" w:color="auto"/>
              <w:bottom w:val="single" w:sz="6" w:space="0" w:color="auto"/>
            </w:tcBorders>
          </w:tcPr>
          <w:p w14:paraId="7800E883"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URR</w:t>
            </w:r>
            <w:r w:rsidRPr="00397990">
              <w:rPr>
                <w:rFonts w:ascii="Times New Roman" w:eastAsia="等线" w:hAnsi="Times New Roman" w:cs="Times New Roman" w:hint="eastAsia"/>
                <w:sz w:val="16"/>
                <w:szCs w:val="16"/>
              </w:rPr>
              <w:t>↓</w:t>
            </w:r>
          </w:p>
        </w:tc>
        <w:tc>
          <w:tcPr>
            <w:tcW w:w="709" w:type="dxa"/>
            <w:tcBorders>
              <w:top w:val="single" w:sz="12" w:space="0" w:color="auto"/>
              <w:bottom w:val="single" w:sz="6" w:space="0" w:color="auto"/>
            </w:tcBorders>
          </w:tcPr>
          <w:p w14:paraId="55E4DF4D"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AER</w:t>
            </w:r>
            <w:r w:rsidRPr="00397990">
              <w:rPr>
                <w:rFonts w:ascii="Times New Roman" w:eastAsia="等线" w:hAnsi="Times New Roman" w:cs="Times New Roman" w:hint="eastAsia"/>
                <w:sz w:val="16"/>
                <w:szCs w:val="16"/>
              </w:rPr>
              <w:t>↑</w:t>
            </w:r>
          </w:p>
        </w:tc>
        <w:tc>
          <w:tcPr>
            <w:tcW w:w="709" w:type="dxa"/>
            <w:tcBorders>
              <w:top w:val="single" w:sz="12" w:space="0" w:color="auto"/>
              <w:bottom w:val="single" w:sz="6" w:space="0" w:color="auto"/>
            </w:tcBorders>
          </w:tcPr>
          <w:p w14:paraId="48577499"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sz w:val="16"/>
                <w:szCs w:val="16"/>
              </w:rPr>
              <w:t>ITRR↓</w:t>
            </w:r>
          </w:p>
        </w:tc>
        <w:tc>
          <w:tcPr>
            <w:tcW w:w="709" w:type="dxa"/>
            <w:tcBorders>
              <w:top w:val="single" w:sz="12" w:space="0" w:color="auto"/>
              <w:bottom w:val="single" w:sz="6" w:space="0" w:color="auto"/>
            </w:tcBorders>
          </w:tcPr>
          <w:p w14:paraId="5E20F370"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CRR</w:t>
            </w:r>
            <w:r w:rsidRPr="00397990">
              <w:rPr>
                <w:rFonts w:ascii="Times New Roman" w:eastAsia="等线" w:hAnsi="Times New Roman" w:cs="Times New Roman" w:hint="eastAsia"/>
                <w:sz w:val="16"/>
                <w:szCs w:val="16"/>
              </w:rPr>
              <w:t>↑</w:t>
            </w:r>
          </w:p>
        </w:tc>
        <w:tc>
          <w:tcPr>
            <w:tcW w:w="709" w:type="dxa"/>
            <w:tcBorders>
              <w:top w:val="single" w:sz="12" w:space="0" w:color="auto"/>
              <w:bottom w:val="single" w:sz="6" w:space="0" w:color="auto"/>
            </w:tcBorders>
          </w:tcPr>
          <w:p w14:paraId="3127F212"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OCR</w:t>
            </w:r>
            <w:r w:rsidRPr="00397990">
              <w:rPr>
                <w:rFonts w:ascii="Times New Roman" w:eastAsia="等线" w:hAnsi="Times New Roman" w:cs="Times New Roman" w:hint="eastAsia"/>
                <w:sz w:val="16"/>
                <w:szCs w:val="16"/>
              </w:rPr>
              <w:t>↓</w:t>
            </w:r>
          </w:p>
        </w:tc>
        <w:tc>
          <w:tcPr>
            <w:tcW w:w="708" w:type="dxa"/>
            <w:tcBorders>
              <w:top w:val="single" w:sz="12" w:space="0" w:color="auto"/>
              <w:bottom w:val="single" w:sz="6" w:space="0" w:color="auto"/>
            </w:tcBorders>
          </w:tcPr>
          <w:p w14:paraId="647E62F8"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sz w:val="16"/>
                <w:szCs w:val="16"/>
              </w:rPr>
              <w:t>UDR↓</w:t>
            </w:r>
          </w:p>
        </w:tc>
        <w:tc>
          <w:tcPr>
            <w:tcW w:w="708" w:type="dxa"/>
            <w:tcBorders>
              <w:top w:val="single" w:sz="12" w:space="0" w:color="auto"/>
              <w:bottom w:val="single" w:sz="6" w:space="0" w:color="auto"/>
            </w:tcBorders>
          </w:tcPr>
          <w:p w14:paraId="5FA7BA67"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sz w:val="16"/>
                <w:szCs w:val="16"/>
              </w:rPr>
              <w:t>UCR↑</w:t>
            </w:r>
          </w:p>
        </w:tc>
        <w:tc>
          <w:tcPr>
            <w:tcW w:w="708" w:type="dxa"/>
            <w:tcBorders>
              <w:top w:val="single" w:sz="12" w:space="0" w:color="auto"/>
              <w:bottom w:val="single" w:sz="6" w:space="0" w:color="auto"/>
            </w:tcBorders>
          </w:tcPr>
          <w:p w14:paraId="40A6FA5A"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RRR</w:t>
            </w:r>
            <w:r w:rsidRPr="00397990">
              <w:rPr>
                <w:rFonts w:ascii="Times New Roman" w:eastAsia="等线" w:hAnsi="Times New Roman" w:cs="Times New Roman" w:hint="eastAsia"/>
                <w:sz w:val="16"/>
                <w:szCs w:val="16"/>
              </w:rPr>
              <w:t>↑</w:t>
            </w:r>
          </w:p>
        </w:tc>
      </w:tr>
      <w:tr w:rsidR="00765B17" w:rsidRPr="008D29EA" w14:paraId="552ECFC3" w14:textId="77777777" w:rsidTr="00765B17">
        <w:trPr>
          <w:trHeight w:hRule="exact" w:val="255"/>
          <w:jc w:val="center"/>
        </w:trPr>
        <w:tc>
          <w:tcPr>
            <w:tcW w:w="1560" w:type="dxa"/>
            <w:vAlign w:val="center"/>
          </w:tcPr>
          <w:p w14:paraId="6D1A1651"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sz w:val="16"/>
                <w:szCs w:val="16"/>
              </w:rPr>
              <w:t>SequentialFT</w:t>
            </w:r>
          </w:p>
        </w:tc>
        <w:tc>
          <w:tcPr>
            <w:tcW w:w="708" w:type="dxa"/>
          </w:tcPr>
          <w:p w14:paraId="1CD7180A"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30.67</w:t>
            </w:r>
          </w:p>
        </w:tc>
        <w:tc>
          <w:tcPr>
            <w:tcW w:w="709" w:type="dxa"/>
          </w:tcPr>
          <w:p w14:paraId="02C1FFCB"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sz w:val="16"/>
                <w:szCs w:val="16"/>
              </w:rPr>
              <w:t>76.3</w:t>
            </w:r>
            <w:r w:rsidRPr="00397990">
              <w:rPr>
                <w:rFonts w:ascii="Times New Roman" w:eastAsia="等线" w:hAnsi="Times New Roman" w:cs="Times New Roman" w:hint="eastAsia"/>
                <w:sz w:val="16"/>
                <w:szCs w:val="16"/>
              </w:rPr>
              <w:t>3</w:t>
            </w:r>
          </w:p>
        </w:tc>
        <w:tc>
          <w:tcPr>
            <w:tcW w:w="709" w:type="dxa"/>
          </w:tcPr>
          <w:p w14:paraId="677EBF26"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18.50</w:t>
            </w:r>
          </w:p>
        </w:tc>
        <w:tc>
          <w:tcPr>
            <w:tcW w:w="709" w:type="dxa"/>
          </w:tcPr>
          <w:p w14:paraId="0477FBB0"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53.00</w:t>
            </w:r>
          </w:p>
        </w:tc>
        <w:tc>
          <w:tcPr>
            <w:tcW w:w="709" w:type="dxa"/>
          </w:tcPr>
          <w:p w14:paraId="09FF421E"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38.33</w:t>
            </w:r>
          </w:p>
        </w:tc>
        <w:tc>
          <w:tcPr>
            <w:tcW w:w="708" w:type="dxa"/>
          </w:tcPr>
          <w:p w14:paraId="20982EB3"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14.67</w:t>
            </w:r>
          </w:p>
        </w:tc>
        <w:tc>
          <w:tcPr>
            <w:tcW w:w="708" w:type="dxa"/>
          </w:tcPr>
          <w:p w14:paraId="09444C8B"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61.33</w:t>
            </w:r>
          </w:p>
        </w:tc>
        <w:tc>
          <w:tcPr>
            <w:tcW w:w="708" w:type="dxa"/>
          </w:tcPr>
          <w:p w14:paraId="1C3916DD"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sz w:val="16"/>
                <w:szCs w:val="16"/>
              </w:rPr>
              <w:t>68</w:t>
            </w:r>
            <w:r w:rsidRPr="00397990">
              <w:rPr>
                <w:rFonts w:ascii="Times New Roman" w:eastAsia="等线" w:hAnsi="Times New Roman" w:cs="Times New Roman" w:hint="eastAsia"/>
                <w:sz w:val="16"/>
                <w:szCs w:val="16"/>
              </w:rPr>
              <w:t>.</w:t>
            </w:r>
            <w:r w:rsidRPr="00397990">
              <w:rPr>
                <w:rFonts w:ascii="Times New Roman" w:eastAsia="等线" w:hAnsi="Times New Roman" w:cs="Times New Roman"/>
                <w:sz w:val="16"/>
                <w:szCs w:val="16"/>
              </w:rPr>
              <w:t>3</w:t>
            </w:r>
            <w:r w:rsidRPr="00397990">
              <w:rPr>
                <w:rFonts w:ascii="Times New Roman" w:eastAsia="等线" w:hAnsi="Times New Roman" w:cs="Times New Roman" w:hint="eastAsia"/>
                <w:sz w:val="16"/>
                <w:szCs w:val="16"/>
              </w:rPr>
              <w:t>3</w:t>
            </w:r>
          </w:p>
        </w:tc>
      </w:tr>
      <w:tr w:rsidR="00765B17" w:rsidRPr="008D29EA" w14:paraId="47E447BD" w14:textId="77777777" w:rsidTr="00765B17">
        <w:trPr>
          <w:trHeight w:hRule="exact" w:val="255"/>
          <w:jc w:val="center"/>
        </w:trPr>
        <w:tc>
          <w:tcPr>
            <w:tcW w:w="1560" w:type="dxa"/>
            <w:vAlign w:val="center"/>
          </w:tcPr>
          <w:p w14:paraId="7FE53D82"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sz w:val="16"/>
                <w:szCs w:val="16"/>
              </w:rPr>
              <w:t>MoCL</w:t>
            </w:r>
          </w:p>
        </w:tc>
        <w:tc>
          <w:tcPr>
            <w:tcW w:w="708" w:type="dxa"/>
          </w:tcPr>
          <w:p w14:paraId="1875A3FB"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28.33</w:t>
            </w:r>
          </w:p>
        </w:tc>
        <w:tc>
          <w:tcPr>
            <w:tcW w:w="709" w:type="dxa"/>
          </w:tcPr>
          <w:p w14:paraId="7420A27B"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sz w:val="16"/>
                <w:szCs w:val="16"/>
              </w:rPr>
              <w:t>75.3</w:t>
            </w:r>
            <w:r w:rsidRPr="00397990">
              <w:rPr>
                <w:rFonts w:ascii="Times New Roman" w:eastAsia="等线" w:hAnsi="Times New Roman" w:cs="Times New Roman" w:hint="eastAsia"/>
                <w:sz w:val="16"/>
                <w:szCs w:val="16"/>
              </w:rPr>
              <w:t>3</w:t>
            </w:r>
          </w:p>
        </w:tc>
        <w:tc>
          <w:tcPr>
            <w:tcW w:w="709" w:type="dxa"/>
          </w:tcPr>
          <w:p w14:paraId="230641C5"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16.50</w:t>
            </w:r>
          </w:p>
        </w:tc>
        <w:tc>
          <w:tcPr>
            <w:tcW w:w="709" w:type="dxa"/>
          </w:tcPr>
          <w:p w14:paraId="4215EA6C"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65.00</w:t>
            </w:r>
          </w:p>
        </w:tc>
        <w:tc>
          <w:tcPr>
            <w:tcW w:w="709" w:type="dxa"/>
          </w:tcPr>
          <w:p w14:paraId="5DCF127D"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43.00</w:t>
            </w:r>
          </w:p>
        </w:tc>
        <w:tc>
          <w:tcPr>
            <w:tcW w:w="708" w:type="dxa"/>
          </w:tcPr>
          <w:p w14:paraId="6C053CC5"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13.00</w:t>
            </w:r>
          </w:p>
        </w:tc>
        <w:tc>
          <w:tcPr>
            <w:tcW w:w="708" w:type="dxa"/>
          </w:tcPr>
          <w:p w14:paraId="1FF938F8"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63.33</w:t>
            </w:r>
          </w:p>
        </w:tc>
        <w:tc>
          <w:tcPr>
            <w:tcW w:w="708" w:type="dxa"/>
          </w:tcPr>
          <w:p w14:paraId="370B4F0C"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sz w:val="16"/>
                <w:szCs w:val="16"/>
              </w:rPr>
              <w:t>60</w:t>
            </w:r>
            <w:r w:rsidRPr="00397990">
              <w:rPr>
                <w:rFonts w:ascii="Times New Roman" w:eastAsia="等线" w:hAnsi="Times New Roman" w:cs="Times New Roman" w:hint="eastAsia"/>
                <w:sz w:val="16"/>
                <w:szCs w:val="16"/>
              </w:rPr>
              <w:t>.33</w:t>
            </w:r>
          </w:p>
        </w:tc>
      </w:tr>
      <w:tr w:rsidR="00765B17" w:rsidRPr="008D29EA" w14:paraId="57834753" w14:textId="77777777" w:rsidTr="00765B17">
        <w:trPr>
          <w:trHeight w:hRule="exact" w:val="255"/>
          <w:jc w:val="center"/>
        </w:trPr>
        <w:tc>
          <w:tcPr>
            <w:tcW w:w="1560" w:type="dxa"/>
            <w:vAlign w:val="center"/>
          </w:tcPr>
          <w:p w14:paraId="1BA10956"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sz w:val="16"/>
                <w:szCs w:val="16"/>
              </w:rPr>
              <w:t>MeMR w/o MDTM</w:t>
            </w:r>
          </w:p>
        </w:tc>
        <w:tc>
          <w:tcPr>
            <w:tcW w:w="708" w:type="dxa"/>
          </w:tcPr>
          <w:p w14:paraId="0BEFDC65"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26.67</w:t>
            </w:r>
          </w:p>
        </w:tc>
        <w:tc>
          <w:tcPr>
            <w:tcW w:w="709" w:type="dxa"/>
          </w:tcPr>
          <w:p w14:paraId="0BE6D25B"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sz w:val="16"/>
                <w:szCs w:val="16"/>
              </w:rPr>
              <w:t>74.67</w:t>
            </w:r>
          </w:p>
        </w:tc>
        <w:tc>
          <w:tcPr>
            <w:tcW w:w="709" w:type="dxa"/>
          </w:tcPr>
          <w:p w14:paraId="3120A15C"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15.00</w:t>
            </w:r>
          </w:p>
        </w:tc>
        <w:tc>
          <w:tcPr>
            <w:tcW w:w="709" w:type="dxa"/>
          </w:tcPr>
          <w:p w14:paraId="4BDB1805"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74.67</w:t>
            </w:r>
          </w:p>
        </w:tc>
        <w:tc>
          <w:tcPr>
            <w:tcW w:w="709" w:type="dxa"/>
          </w:tcPr>
          <w:p w14:paraId="2F354A3D"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7.67</w:t>
            </w:r>
          </w:p>
        </w:tc>
        <w:tc>
          <w:tcPr>
            <w:tcW w:w="708" w:type="dxa"/>
          </w:tcPr>
          <w:p w14:paraId="2A6DD882"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10.33</w:t>
            </w:r>
          </w:p>
        </w:tc>
        <w:tc>
          <w:tcPr>
            <w:tcW w:w="708" w:type="dxa"/>
          </w:tcPr>
          <w:p w14:paraId="5317BE9B"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68.00</w:t>
            </w:r>
          </w:p>
        </w:tc>
        <w:tc>
          <w:tcPr>
            <w:tcW w:w="708" w:type="dxa"/>
          </w:tcPr>
          <w:p w14:paraId="50F80FCF"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sz w:val="16"/>
                <w:szCs w:val="16"/>
              </w:rPr>
              <w:t>62</w:t>
            </w:r>
            <w:r w:rsidRPr="00397990">
              <w:rPr>
                <w:rFonts w:ascii="Times New Roman" w:eastAsia="等线" w:hAnsi="Times New Roman" w:cs="Times New Roman" w:hint="eastAsia"/>
                <w:sz w:val="16"/>
                <w:szCs w:val="16"/>
              </w:rPr>
              <w:t>.67</w:t>
            </w:r>
          </w:p>
        </w:tc>
      </w:tr>
      <w:tr w:rsidR="00765B17" w:rsidRPr="008D29EA" w14:paraId="65418E6D" w14:textId="77777777" w:rsidTr="00765B17">
        <w:trPr>
          <w:trHeight w:hRule="exact" w:val="255"/>
          <w:jc w:val="center"/>
        </w:trPr>
        <w:tc>
          <w:tcPr>
            <w:tcW w:w="1560" w:type="dxa"/>
            <w:vAlign w:val="center"/>
          </w:tcPr>
          <w:p w14:paraId="62540DCC"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sz w:val="16"/>
                <w:szCs w:val="16"/>
              </w:rPr>
              <w:t>MeMR w/o ATR</w:t>
            </w:r>
          </w:p>
        </w:tc>
        <w:tc>
          <w:tcPr>
            <w:tcW w:w="708" w:type="dxa"/>
          </w:tcPr>
          <w:p w14:paraId="4DA2325C"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30.33</w:t>
            </w:r>
          </w:p>
        </w:tc>
        <w:tc>
          <w:tcPr>
            <w:tcW w:w="709" w:type="dxa"/>
          </w:tcPr>
          <w:p w14:paraId="6272D8CC"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sz w:val="16"/>
                <w:szCs w:val="16"/>
              </w:rPr>
              <w:t>74.</w:t>
            </w:r>
            <w:r w:rsidRPr="00397990">
              <w:rPr>
                <w:rFonts w:ascii="Times New Roman" w:eastAsia="等线" w:hAnsi="Times New Roman" w:cs="Times New Roman" w:hint="eastAsia"/>
                <w:sz w:val="16"/>
                <w:szCs w:val="16"/>
              </w:rPr>
              <w:t>67</w:t>
            </w:r>
          </w:p>
        </w:tc>
        <w:tc>
          <w:tcPr>
            <w:tcW w:w="709" w:type="dxa"/>
          </w:tcPr>
          <w:p w14:paraId="6AF40118"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17.50</w:t>
            </w:r>
          </w:p>
        </w:tc>
        <w:tc>
          <w:tcPr>
            <w:tcW w:w="709" w:type="dxa"/>
          </w:tcPr>
          <w:p w14:paraId="2DDAE0A5"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86.00</w:t>
            </w:r>
          </w:p>
        </w:tc>
        <w:tc>
          <w:tcPr>
            <w:tcW w:w="709" w:type="dxa"/>
          </w:tcPr>
          <w:p w14:paraId="40E8D536"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7.67</w:t>
            </w:r>
          </w:p>
        </w:tc>
        <w:tc>
          <w:tcPr>
            <w:tcW w:w="708" w:type="dxa"/>
          </w:tcPr>
          <w:p w14:paraId="3F484618"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9.67</w:t>
            </w:r>
          </w:p>
        </w:tc>
        <w:tc>
          <w:tcPr>
            <w:tcW w:w="708" w:type="dxa"/>
          </w:tcPr>
          <w:p w14:paraId="52B5D984"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68.33</w:t>
            </w:r>
          </w:p>
        </w:tc>
        <w:tc>
          <w:tcPr>
            <w:tcW w:w="708" w:type="dxa"/>
          </w:tcPr>
          <w:p w14:paraId="25666BC8"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sz w:val="16"/>
                <w:szCs w:val="16"/>
              </w:rPr>
              <w:t>7</w:t>
            </w:r>
            <w:r w:rsidRPr="00397990">
              <w:rPr>
                <w:rFonts w:ascii="Times New Roman" w:eastAsia="等线" w:hAnsi="Times New Roman" w:cs="Times New Roman" w:hint="eastAsia"/>
                <w:sz w:val="16"/>
                <w:szCs w:val="16"/>
              </w:rPr>
              <w:t>7.00</w:t>
            </w:r>
          </w:p>
        </w:tc>
      </w:tr>
      <w:tr w:rsidR="00765B17" w:rsidRPr="008D29EA" w14:paraId="4FDB9CCA" w14:textId="77777777" w:rsidTr="00765B17">
        <w:trPr>
          <w:trHeight w:hRule="exact" w:val="255"/>
          <w:jc w:val="center"/>
        </w:trPr>
        <w:tc>
          <w:tcPr>
            <w:tcW w:w="1560" w:type="dxa"/>
            <w:vAlign w:val="center"/>
          </w:tcPr>
          <w:p w14:paraId="1F01E356"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sz w:val="16"/>
                <w:szCs w:val="16"/>
              </w:rPr>
              <w:t>MeMR</w:t>
            </w:r>
          </w:p>
        </w:tc>
        <w:tc>
          <w:tcPr>
            <w:tcW w:w="708" w:type="dxa"/>
          </w:tcPr>
          <w:p w14:paraId="267B17C3"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26.00</w:t>
            </w:r>
          </w:p>
        </w:tc>
        <w:tc>
          <w:tcPr>
            <w:tcW w:w="709" w:type="dxa"/>
          </w:tcPr>
          <w:p w14:paraId="5B4B4C2F"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sz w:val="16"/>
                <w:szCs w:val="16"/>
              </w:rPr>
              <w:t>75.</w:t>
            </w:r>
            <w:r w:rsidRPr="00397990">
              <w:rPr>
                <w:rFonts w:ascii="Times New Roman" w:eastAsia="等线" w:hAnsi="Times New Roman" w:cs="Times New Roman" w:hint="eastAsia"/>
                <w:sz w:val="16"/>
                <w:szCs w:val="16"/>
              </w:rPr>
              <w:t>33</w:t>
            </w:r>
          </w:p>
        </w:tc>
        <w:tc>
          <w:tcPr>
            <w:tcW w:w="709" w:type="dxa"/>
          </w:tcPr>
          <w:p w14:paraId="72B697B0"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13.50</w:t>
            </w:r>
          </w:p>
        </w:tc>
        <w:tc>
          <w:tcPr>
            <w:tcW w:w="709" w:type="dxa"/>
          </w:tcPr>
          <w:p w14:paraId="61E63B5D"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93.67</w:t>
            </w:r>
          </w:p>
        </w:tc>
        <w:tc>
          <w:tcPr>
            <w:tcW w:w="709" w:type="dxa"/>
          </w:tcPr>
          <w:p w14:paraId="58804583"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5.33</w:t>
            </w:r>
          </w:p>
        </w:tc>
        <w:tc>
          <w:tcPr>
            <w:tcW w:w="708" w:type="dxa"/>
          </w:tcPr>
          <w:p w14:paraId="4BF78D8D"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7.67</w:t>
            </w:r>
          </w:p>
        </w:tc>
        <w:tc>
          <w:tcPr>
            <w:tcW w:w="708" w:type="dxa"/>
          </w:tcPr>
          <w:p w14:paraId="72FE47B1"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hint="eastAsia"/>
                <w:sz w:val="16"/>
                <w:szCs w:val="16"/>
              </w:rPr>
              <w:t>72.67</w:t>
            </w:r>
          </w:p>
        </w:tc>
        <w:tc>
          <w:tcPr>
            <w:tcW w:w="708" w:type="dxa"/>
          </w:tcPr>
          <w:p w14:paraId="2011399A" w14:textId="77777777" w:rsidR="002059A2" w:rsidRPr="00397990" w:rsidRDefault="00000000" w:rsidP="00397990">
            <w:pPr>
              <w:jc w:val="both"/>
              <w:rPr>
                <w:rFonts w:ascii="Times New Roman" w:eastAsia="等线" w:hAnsi="Times New Roman" w:cs="Times New Roman"/>
                <w:sz w:val="16"/>
                <w:szCs w:val="16"/>
              </w:rPr>
            </w:pPr>
            <w:r w:rsidRPr="00397990">
              <w:rPr>
                <w:rFonts w:ascii="Times New Roman" w:eastAsia="等线" w:hAnsi="Times New Roman" w:cs="Times New Roman"/>
                <w:sz w:val="16"/>
                <w:szCs w:val="16"/>
              </w:rPr>
              <w:t>64</w:t>
            </w:r>
            <w:r w:rsidRPr="00397990">
              <w:rPr>
                <w:rFonts w:ascii="Times New Roman" w:eastAsia="等线" w:hAnsi="Times New Roman" w:cs="Times New Roman" w:hint="eastAsia"/>
                <w:sz w:val="16"/>
                <w:szCs w:val="16"/>
              </w:rPr>
              <w:t>.33</w:t>
            </w:r>
          </w:p>
        </w:tc>
      </w:tr>
    </w:tbl>
    <w:p w14:paraId="371AD50A" w14:textId="77777777" w:rsidR="00BF2CAA" w:rsidRDefault="00000000" w:rsidP="006B12B8">
      <w:pPr>
        <w:pStyle w:val="Text"/>
        <w:spacing w:beforeLines="50" w:before="120"/>
      </w:pPr>
      <w:r>
        <w:rPr>
          <w:highlight w:val="yellow"/>
        </w:rPr>
        <w:t>MeMR obtains the lowest URR (26.00%), ITRR (13.50%), OCR (5.33%), and UDR (7.67%), and the highest CRR (93.67%) and UCR (72.67%) under this exploratory protocol. It does not obtain the highest AER or RRR. These results are behavioral indicators rather than clinically validated safety rates. A limited retrospective blinded physician assessment is reported in Supplementary Sections S5 and S10.</w:t>
      </w:r>
    </w:p>
    <w:p w14:paraId="1B6BAA71" w14:textId="77777777" w:rsidR="00BF2CAA" w:rsidRDefault="00000000">
      <w:pPr>
        <w:pStyle w:val="Text"/>
      </w:pPr>
      <w:r>
        <w:rPr>
          <w:highlight w:val="yellow"/>
        </w:rPr>
        <w:t>MeMR should not be deployed as an autonomous diagnostic or treatment system. Continual updates should follow a controlled update–validation–deployment process with versioning, offline testing, audit logs, rollback, conflict detection, risk escalation, privacy protection, institutional review, and clinician confirmation. The final clinical decision remains the responsibility of a licensed clinician under the applicable governance and regulatory framework.</w:t>
      </w:r>
    </w:p>
    <w:p w14:paraId="0C76614F" w14:textId="77777777" w:rsidR="00BF2CAA" w:rsidRDefault="00000000">
      <w:pPr>
        <w:pStyle w:val="Text"/>
      </w:pPr>
      <w:r>
        <w:rPr>
          <w:highlight w:val="yellow"/>
        </w:rPr>
        <w:t>Limitations. The current protocol assumes externally specified task boundaries during training and closed-world routing over an externally registered candidate set. It does not provide novelty rejection, automatic task discovery, or autonomous module creation. The real continual-learning study contains six broad departments; larger task-bank results are simulated. The non-medical experiment is limited to MTL5, and the safety analysis is retrospective and exploratory. Prospective multi-institutional clinical evaluation is required before practical use.</w:t>
      </w:r>
    </w:p>
    <w:p w14:paraId="347FC647" w14:textId="77777777" w:rsidR="00CE7CFC" w:rsidRPr="00CE7CFC" w:rsidRDefault="00CE7CFC" w:rsidP="00270A6F">
      <w:pPr>
        <w:pStyle w:val="1"/>
        <w:jc w:val="both"/>
      </w:pPr>
      <w:r>
        <w:t>Conclusion</w:t>
      </w:r>
    </w:p>
    <w:p w14:paraId="24E65C93" w14:textId="77777777" w:rsidR="00FE065E" w:rsidRPr="001D3000" w:rsidRDefault="006450C2" w:rsidP="00270A6F">
      <w:pPr>
        <w:ind w:firstLineChars="100" w:firstLine="200"/>
        <w:jc w:val="both"/>
        <w:rPr>
          <w:lang w:eastAsia="zh-CN"/>
        </w:rPr>
      </w:pPr>
      <w:r>
        <w:t xml:space="preserve">In this paper, we propose the MeMR method to address the issues of task matching vulnerability and over-isolation of task representations in continual learning for large language models in medical consultation. Firstly, the MDTM method </w:t>
      </w:r>
      <w:r>
        <w:rPr>
          <w:highlight w:val="yellow"/>
        </w:rPr>
        <w:t>addresses</w:t>
      </w:r>
      <w:r>
        <w:t xml:space="preserve"> the problem of task embeddings lacking domain-specific prior knowledge and being susceptible to noise, thereby </w:t>
      </w:r>
      <w:r>
        <w:rPr>
          <w:highlight w:val="yellow"/>
        </w:rPr>
        <w:t>improving</w:t>
      </w:r>
      <w:r>
        <w:t xml:space="preserve"> task matching accuracy and dynamic adaptability. Secondly, the ATR method achieves elastic differentiation and stable optimization of task representations. </w:t>
      </w:r>
      <w:r>
        <w:rPr>
          <w:highlight w:val="yellow"/>
        </w:rPr>
        <w:t>Under the evaluated six-department CMedCL protocol, MeMR achieves FAP 83.02, FWT 9.26, and Top-1 task-matching accuracy 78.00%, showing a favorable performance–transfer balance relative to the matched sequential baselines.</w:t>
      </w:r>
    </w:p>
    <w:p w14:paraId="347A3185" w14:textId="77777777" w:rsidR="00FE065E" w:rsidRDefault="006450C2" w:rsidP="00270A6F">
      <w:pPr>
        <w:pStyle w:val="Text"/>
        <w:spacing w:line="240" w:lineRule="auto"/>
        <w:ind w:firstLineChars="100" w:firstLine="200"/>
        <w:rPr>
          <w:lang w:eastAsia="zh-CN"/>
        </w:rPr>
      </w:pPr>
      <w:r>
        <w:t>We further improve our method in two aspects: First, by exploring more efficient and adaptive metadata integration to accommodate multimodal medical data in continual learning. Second, by investigating the fusion of efficient parameter tuning modules to mitigate computational and storage pressure from an increasing number of tasks.</w:t>
      </w:r>
      <w:r>
        <w:rPr>
          <w:highlight w:val="yellow"/>
        </w:rPr>
        <w:t xml:space="preserve"> Future work will also investigate calibrated novelty rejection, automatic task expansion, sparse or hierarchical routing, and prospective clinician-led validation.</w:t>
      </w:r>
    </w:p>
    <w:p w14:paraId="4ECA850C" w14:textId="77777777" w:rsidR="007F5F6B" w:rsidRDefault="007F5F6B" w:rsidP="007F5F6B">
      <w:pPr>
        <w:pStyle w:val="Text"/>
        <w:spacing w:line="240" w:lineRule="auto"/>
        <w:ind w:firstLine="0"/>
        <w:rPr>
          <w:lang w:eastAsia="zh-CN"/>
        </w:rPr>
      </w:pPr>
    </w:p>
    <w:p w14:paraId="4A5EED02" w14:textId="77777777" w:rsidR="00F82893" w:rsidRPr="00F82893" w:rsidRDefault="00F82893" w:rsidP="00270A6F">
      <w:pPr>
        <w:pStyle w:val="Text"/>
        <w:spacing w:line="240" w:lineRule="auto"/>
        <w:ind w:firstLine="0"/>
        <w:rPr>
          <w:b/>
          <w:bCs/>
          <w:lang w:eastAsia="zh-CN"/>
        </w:rPr>
      </w:pPr>
    </w:p>
    <w:p w14:paraId="31CE8217" w14:textId="5A618572" w:rsidR="00397990" w:rsidRPr="00FE065E" w:rsidRDefault="00E97402" w:rsidP="00270A6F">
      <w:pPr>
        <w:pStyle w:val="ReferenceHead"/>
        <w:jc w:val="both"/>
        <w:rPr>
          <w:lang w:eastAsia="zh-CN"/>
        </w:rPr>
      </w:pPr>
      <w:r w:rsidRPr="00FE065E">
        <w:t>References</w:t>
      </w:r>
    </w:p>
    <w:p w14:paraId="4FA48ACB"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4" w:name="Bai2022"/>
      <w:bookmarkEnd w:id="4"/>
      <w:r w:rsidRPr="00995D57">
        <w:rPr>
          <w:color w:val="000000" w:themeColor="text1"/>
          <w:shd w:val="clear" w:color="auto" w:fill="FFFFFF"/>
          <w:lang w:eastAsia="zh-CN"/>
        </w:rPr>
        <w:t>Bai, G., He, S., Liu, K., &amp; Zhao, J. (2022). Incremental Intent Detection for Medical Domain with Contrast Replay Networks. In Findings of the Association for Computational Linguistics: ACL 2022 (pp. 3549–3556). Association for Computational Linguistics. https://doi.org/10.18653/v1/2022.findings-acl.280</w:t>
      </w:r>
    </w:p>
    <w:p w14:paraId="766D69D5"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5" w:name="ChenJ2024"/>
      <w:bookmarkEnd w:id="5"/>
      <w:r w:rsidRPr="00995D57">
        <w:rPr>
          <w:color w:val="000000" w:themeColor="text1"/>
          <w:shd w:val="clear" w:color="auto" w:fill="FFFFFF"/>
          <w:lang w:eastAsia="zh-CN"/>
        </w:rPr>
        <w:t>Chen, J., Jiang, Y., Li, G., Li, K., Li, M., Wang, S., Wang, S., Wei, J., Wu, T., Xiao, D., Xu, Q., Yang, D., Zhai, P., &amp; Zhang, L. (2024). PediatricsGPT: Large language models as Chinese medical assistants for pediatric applications. In J. Vanschoren &amp; S. Yeung (Eds.), Advances in Neural Information Processing Systems 37 (NeurIPS 2024) (pp. 138632–138662). Neural Information Processing Systems Foundation. https://doi.org/10.52202/079017-4398</w:t>
      </w:r>
    </w:p>
    <w:p w14:paraId="5E820A49"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6" w:name="ChenX2024"/>
      <w:bookmarkEnd w:id="6"/>
      <w:r w:rsidRPr="00995D57">
        <w:rPr>
          <w:color w:val="000000" w:themeColor="text1"/>
          <w:shd w:val="clear" w:color="auto" w:fill="FFFFFF"/>
          <w:lang w:eastAsia="zh-CN"/>
        </w:rPr>
        <w:t>Chen, X., Zhang, J., Wang, X., Zhang, N., Wu, T., Wang, Y., Wang, Y., &amp; Chen, H. (2024). Continual multimodal knowledge graph construction. In Proceedings of the Thirty-Third International Joint Conference on Artificial Intelligence (IJCAI-24) (pp. 6225–6233). International Joint Conferences on Artificial Intelligence Organization. https://doi.org/10.24963/ijcai.2024/688</w:t>
      </w:r>
    </w:p>
    <w:p w14:paraId="3DD180BD"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7" w:name="Dorfner2025"/>
      <w:bookmarkEnd w:id="7"/>
      <w:r w:rsidRPr="00995D57">
        <w:rPr>
          <w:color w:val="000000" w:themeColor="text1"/>
          <w:shd w:val="clear" w:color="auto" w:fill="FFFFFF"/>
          <w:lang w:eastAsia="zh-CN"/>
        </w:rPr>
        <w:t>Dorfner, F. J., Dada, A., Busch, F., Makowski, M. R., Han, T., Truhn, D., Kleesiek, J., Sushil, M., Adams, L. C., &amp; Bressem, K. K. (2025). Evaluating the effectiveness of biomedical fine-tuning for large language models on clinical tasks. Journal of the American Medical Informatics Association, 32(6), 1015–1024. https://doi.org/10.1093/jamia/ocaf045</w:t>
      </w:r>
    </w:p>
    <w:p w14:paraId="2944B3EB"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8" w:name="Huang2024"/>
      <w:bookmarkEnd w:id="8"/>
      <w:r w:rsidRPr="00995D57">
        <w:rPr>
          <w:color w:val="000000" w:themeColor="text1"/>
          <w:shd w:val="clear" w:color="auto" w:fill="FFFFFF"/>
          <w:lang w:eastAsia="zh-CN"/>
        </w:rPr>
        <w:lastRenderedPageBreak/>
        <w:t>Huang, J., Cui, L., Wang, A., Yang, C., Liao, X., Song, L., Yao, J., &amp; Su, J. (2024). Mitigating catastrophic forgetting in large language models with self-synthesized rehearsal. In Proceedings of the 62nd Annual Meeting of the Association for Computational Linguistics (Vol. 1: Long Papers) (pp. 1416–1428). Association for Computational Linguistics. https://doi.org/10.18653/v1/2024.acl-long.77</w:t>
      </w:r>
    </w:p>
    <w:p w14:paraId="4BB70F5E"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9" w:name="Jiang2025"/>
      <w:bookmarkEnd w:id="9"/>
      <w:r w:rsidRPr="00995D57">
        <w:rPr>
          <w:color w:val="000000" w:themeColor="text1"/>
          <w:shd w:val="clear" w:color="auto" w:fill="FFFFFF"/>
          <w:lang w:eastAsia="zh-CN"/>
        </w:rPr>
        <w:t>Jiang, H., Wei, S., Feng, X., &amp; Yu, H. (2025). PSCD: Synergistic optimization of parameter sharing and chain distillation for plasticity-stability balance in continual learning. Knowledge-Based Systems, 330, Article 114631. https://doi.org/10.1016/j.knosys.2025.114631</w:t>
      </w:r>
    </w:p>
    <w:p w14:paraId="48D5708D"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10" w:name="Lanz2025"/>
      <w:bookmarkEnd w:id="10"/>
      <w:r w:rsidRPr="00995D57">
        <w:rPr>
          <w:color w:val="000000" w:themeColor="text1"/>
          <w:shd w:val="clear" w:color="auto" w:fill="FFFFFF"/>
          <w:lang w:eastAsia="zh-CN"/>
        </w:rPr>
        <w:t>Lanz, V., &amp; Pecina, P. (2025). CUNI-a at ArchEHR-QA 2025: Do we need giant LLMs for clinical QA? In Proceedings of the 24th Workshop on Biomedical Language Processing (Shared Tasks) (pp. 27–40). Association for Computational Linguistics. https://doi.org/10.18653/v1/2025.bionlp-share.4</w:t>
      </w:r>
    </w:p>
    <w:p w14:paraId="3F4B9E2D"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11" w:name="Lee2020"/>
      <w:bookmarkEnd w:id="11"/>
      <w:r w:rsidRPr="00995D57">
        <w:rPr>
          <w:color w:val="000000" w:themeColor="text1"/>
          <w:shd w:val="clear" w:color="auto" w:fill="FFFFFF"/>
          <w:lang w:eastAsia="zh-CN"/>
        </w:rPr>
        <w:t>Lee, J., Yoon, W., Kim, S., Kim, D., Kim, S., So, C. H., &amp; Kang, J. (2020). BioBERT: A pre-trained biomedical language representation model for biomedical text mining. Bioinformatics, 36(4), 1234–1240. https://doi.org/10.1093/bioinformatics/btz682</w:t>
      </w:r>
    </w:p>
    <w:p w14:paraId="52FFECBA"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12" w:name="Lewis2020"/>
      <w:bookmarkEnd w:id="12"/>
      <w:r w:rsidRPr="00995D57">
        <w:rPr>
          <w:color w:val="000000" w:themeColor="text1"/>
          <w:shd w:val="clear" w:color="auto" w:fill="FFFFFF"/>
          <w:lang w:eastAsia="zh-CN"/>
        </w:rPr>
        <w:t>Lewis, P., Ott, M., Du, J., &amp; Stoyanov, V. (2020). Pretrained language models for biomedical and clinical tasks: Understanding and extending the state-of-the-art. In Proceedings of the 3rd Clinical Natural Language Processing Workshop (pp. 146–157). Association for Computational Linguistics. https://doi.org/10.18653/v1/2020.clinicalnlp-1.17</w:t>
      </w:r>
    </w:p>
    <w:p w14:paraId="3F29873E"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13" w:name="LiJ2023"/>
      <w:bookmarkEnd w:id="13"/>
      <w:r w:rsidRPr="00995D57">
        <w:rPr>
          <w:color w:val="000000" w:themeColor="text1"/>
          <w:shd w:val="clear" w:color="auto" w:fill="FFFFFF"/>
          <w:lang w:eastAsia="zh-CN"/>
        </w:rPr>
        <w:t>Li, J., Cheng, X., Zhao, W. X., Nie, J.-Y., &amp; Wen, J.-R. (2023). Huatuo-26M, a large-scale Chinese medical QA dataset [Preprint]. arXiv. https://arxiv.org/abs/2305.01526</w:t>
      </w:r>
    </w:p>
    <w:p w14:paraId="3736300A"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14" w:name="LiQ2025"/>
      <w:bookmarkEnd w:id="14"/>
      <w:r w:rsidRPr="00995D57">
        <w:rPr>
          <w:color w:val="000000" w:themeColor="text1"/>
          <w:shd w:val="clear" w:color="auto" w:fill="FFFFFF"/>
          <w:lang w:eastAsia="zh-CN"/>
        </w:rPr>
        <w:t>Li, Q., Liu, H., Guo, C., Gao, C., Chen, D., Wang, M., Gao, F., van Harmelen, F., &amp; Gu, J. (2025). Reviewing clinical knowledge in medical large language models: Training and beyond. Knowledge-Based Systems, 328, Article 114215. https://doi.org/10.1016/j.knosys.2025.114215</w:t>
      </w:r>
    </w:p>
    <w:p w14:paraId="34DDB34B"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15" w:name="LiY2023"/>
      <w:bookmarkEnd w:id="15"/>
      <w:r w:rsidRPr="00995D57">
        <w:rPr>
          <w:color w:val="000000" w:themeColor="text1"/>
          <w:shd w:val="clear" w:color="auto" w:fill="FFFFFF"/>
          <w:lang w:eastAsia="zh-CN"/>
        </w:rPr>
        <w:t>Li, Y., Li, Z., Zhang, K., Dan, R., Jiang, S., &amp; Zhang, Y. (2023). ChatDoctor: A medical chat model fine-tuned on a large language model Meta-AI (LLaMA) using medical domain knowledge. Cureus, 15(6), Article e40895. https://doi.org/10.7759/cureus.40895</w:t>
      </w:r>
    </w:p>
    <w:p w14:paraId="38341EE9"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16" w:name="Liu2024"/>
      <w:bookmarkEnd w:id="16"/>
      <w:r w:rsidRPr="00995D57">
        <w:rPr>
          <w:color w:val="000000" w:themeColor="text1"/>
          <w:shd w:val="clear" w:color="auto" w:fill="FFFFFF"/>
          <w:lang w:eastAsia="zh-CN"/>
        </w:rPr>
        <w:t>Liu, M., Hu, W., Ding, J., Xu, J., Li, X., Zhu, L., Bai, Z., Shi, X., Wang, B., Song, H., Liu, P., Zhang, X., Wang, S., Li, K., Wang, H., Ruan, T., Huang, X., Sun, X., &amp; Zhang, S. (2024). MedBench: A comprehensive, standardized, and reliable benchmarking system for evaluating Chinese medical large language models. Big Data Mining and Analytics, 7(4), 1116–1128. https://doi.org/10.26599/BDMA.2024.9020044</w:t>
      </w:r>
    </w:p>
    <w:p w14:paraId="4292A23E"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17" w:name="Luo2022"/>
      <w:bookmarkEnd w:id="17"/>
      <w:r w:rsidRPr="00995D57">
        <w:rPr>
          <w:color w:val="000000" w:themeColor="text1"/>
          <w:shd w:val="clear" w:color="auto" w:fill="FFFFFF"/>
          <w:lang w:eastAsia="zh-CN"/>
        </w:rPr>
        <w:t>Luo, R., Sun, L., Xia, Y., Qin, T., Zhang, S., Poon, H., &amp; Liu, T.-Y. (2022). BioGPT: Generative pre-trained transformer for biomedical text generation and mining. Briefings in Bioinformatics, 23(6), Article bbac409. https://doi.org/10.1093/bib/bbac409</w:t>
      </w:r>
    </w:p>
    <w:p w14:paraId="0E66F6F3"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18" w:name="Michalopoulos2021"/>
      <w:bookmarkEnd w:id="18"/>
      <w:r w:rsidRPr="00995D57">
        <w:rPr>
          <w:color w:val="000000" w:themeColor="text1"/>
          <w:shd w:val="clear" w:color="auto" w:fill="FFFFFF"/>
          <w:lang w:eastAsia="zh-CN"/>
        </w:rPr>
        <w:t>Michalopoulos, G., Wang, Y., Kaka, H., Chen, H., &amp; Wong, A. (2021). UmlsBERT: Clinical domain knowledge augmentation of contextual embeddings using the Unified Medical Language System Metathesaurus. In Proceedings of the 2021 Conference of the North American Chapter of the Association for Computational Linguistics: Human Language Technologies (pp. 1744–1753). Association for Computational Linguistics. https://doi.org/10.18653/v1/2021.naacl-main.139</w:t>
      </w:r>
    </w:p>
    <w:p w14:paraId="1F1C7443"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19" w:name="Panagoulias2025"/>
      <w:bookmarkEnd w:id="19"/>
      <w:r w:rsidRPr="00995D57">
        <w:rPr>
          <w:color w:val="000000" w:themeColor="text1"/>
          <w:shd w:val="clear" w:color="auto" w:fill="FFFFFF"/>
          <w:lang w:eastAsia="zh-CN"/>
        </w:rPr>
        <w:t>Panagoulias, D. P., Palamidas, A., Virvou, M., &amp; Tsihrintzis, G. A. (2025). A framework for evaluation and requirement extraction for fine-tuning of large language models in multimodal medical diagnosis. Knowledge-Based Systems, 326, Article 113975. https://doi.org/10.1016/j.knosys.2025.113975</w:t>
      </w:r>
    </w:p>
    <w:p w14:paraId="21A4F9B8"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20" w:name="Qin2022"/>
      <w:bookmarkEnd w:id="20"/>
      <w:r w:rsidRPr="00995D57">
        <w:rPr>
          <w:color w:val="000000" w:themeColor="text1"/>
          <w:shd w:val="clear" w:color="auto" w:fill="FFFFFF"/>
          <w:lang w:eastAsia="zh-CN"/>
        </w:rPr>
        <w:t>Qin, C., &amp; Joty, S. (2022). LFPT5: A unified framework for lifelong few-shot language learning based on prompt tuning of T5. In International Conference on Learning Representations (ICLR 2022). https://openreview.net/forum?id=HCRVf71PMF</w:t>
      </w:r>
    </w:p>
    <w:p w14:paraId="510CD758"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21" w:name="Razdaibiedina2023"/>
      <w:bookmarkEnd w:id="21"/>
      <w:r w:rsidRPr="00995D57">
        <w:rPr>
          <w:color w:val="000000" w:themeColor="text1"/>
          <w:shd w:val="clear" w:color="auto" w:fill="FFFFFF"/>
          <w:lang w:eastAsia="zh-CN"/>
        </w:rPr>
        <w:t>Razdaibiedina, A., Mao, Y., Hou, R., Khabsa, M., Lewis, M., &amp; Almahairi, A. (2023). Progressive prompts: Continual learning for language models. In The Eleventh International Conference on Learning Representations (ICLR 2023). https://openreview.net/forum?id=UJTgQBc91</w:t>
      </w:r>
    </w:p>
    <w:p w14:paraId="74AE1A17"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22" w:name="Saha2021"/>
      <w:bookmarkEnd w:id="22"/>
      <w:r w:rsidRPr="00995D57">
        <w:rPr>
          <w:color w:val="000000" w:themeColor="text1"/>
          <w:shd w:val="clear" w:color="auto" w:fill="FFFFFF"/>
          <w:lang w:eastAsia="zh-CN"/>
        </w:rPr>
        <w:t>Saha, G., Garg, I., &amp; Roy, K. (2021). Gradient projection memory for continual learning. In International Conference on Learning Representations (ICLR 2021). https://openreview.net/forum?id=3AOj0RCNC2</w:t>
      </w:r>
    </w:p>
    <w:p w14:paraId="562BDD5D"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23" w:name="Singhal2023"/>
      <w:bookmarkEnd w:id="23"/>
      <w:r w:rsidRPr="00995D57">
        <w:rPr>
          <w:color w:val="000000" w:themeColor="text1"/>
          <w:shd w:val="clear" w:color="auto" w:fill="FFFFFF"/>
          <w:lang w:eastAsia="zh-CN"/>
        </w:rPr>
        <w:t>Singhal, K., Azizi, S., Tu, T., Mahdavi, S. S., Wei, J., Chung, H. W., Scales, N., Tanwani, A., Cole-Lewis, H., Pfohl, S., Payne, P., Seneviratne, M., Gamble, P., Kelly, C., Babiker, A., Schärli, N., Chowdhery, A., Mansfield, P., Demner-Fushman, D., … Natarajan, V. (2023). Large language models encode clinical knowledge. Nature, 620(7972), 172–180. https://doi.org/10.1038/s41586-023-06291-2</w:t>
      </w:r>
    </w:p>
    <w:p w14:paraId="6BD8201C"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24" w:name="Singhal2025"/>
      <w:bookmarkEnd w:id="24"/>
      <w:r w:rsidRPr="00995D57">
        <w:rPr>
          <w:color w:val="000000" w:themeColor="text1"/>
          <w:shd w:val="clear" w:color="auto" w:fill="FFFFFF"/>
          <w:lang w:eastAsia="zh-CN"/>
        </w:rPr>
        <w:t>Singhal, K., Tu, T., Gottweis, J., Sayres, R., Wulczyn, E., Amin, M., Hou, L., Clark, K., Pfohl, S. R., Cole-Lewis, H., Neal, D., Rashid, Q. M., Schaekermann, M., Wang, A., Dash, D., Chen, J. H., Shah, N. H., Lachgar, S., Mansfield, P. A., … Natarajan, V. (2025). Toward expert-level medical question answering with large language models. Nature Medicine, 31(3), 943–950. https://doi.org/10.1038/s41591-024-03423-7</w:t>
      </w:r>
    </w:p>
    <w:p w14:paraId="5D54BE84"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25" w:name="Song2023"/>
      <w:bookmarkEnd w:id="25"/>
      <w:r w:rsidRPr="00995D57">
        <w:rPr>
          <w:color w:val="000000" w:themeColor="text1"/>
          <w:shd w:val="clear" w:color="auto" w:fill="FFFFFF"/>
          <w:lang w:eastAsia="zh-CN"/>
        </w:rPr>
        <w:t>Song, C., Han, X., Zeng, Z., Li, K., Chen, C., Liu, Z., Sun, M., &amp; Yang, T. (2023). ConPET: Continual parameter-efficient tuning for large language models [Preprint]. arXiv. https://arxiv.org/abs/2309.14763</w:t>
      </w:r>
    </w:p>
    <w:p w14:paraId="171DC0F9"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26" w:name="WangH2025"/>
      <w:bookmarkEnd w:id="26"/>
      <w:r w:rsidRPr="00995D57">
        <w:rPr>
          <w:color w:val="000000" w:themeColor="text1"/>
          <w:shd w:val="clear" w:color="auto" w:fill="FFFFFF"/>
          <w:lang w:eastAsia="zh-CN"/>
        </w:rPr>
        <w:t>Wang, H., Zhao, S., Qiang, Z., Li, Z., Liu, C., Xi, N., Du, Y., Qin, B., &amp; Liu, T. (2025). Knowledge-tuning large language models with structured medical knowledge bases for trustworthy response generation in Chinese. ACM Transactions on Knowledge Discovery from Data, 19(2), Article 53. https://doi.org/10.1145/3686807</w:t>
      </w:r>
    </w:p>
    <w:p w14:paraId="6B80BCF6"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27" w:name="WangM2024"/>
      <w:bookmarkEnd w:id="27"/>
      <w:r w:rsidRPr="00995D57">
        <w:rPr>
          <w:color w:val="000000" w:themeColor="text1"/>
          <w:shd w:val="clear" w:color="auto" w:fill="FFFFFF"/>
          <w:lang w:eastAsia="zh-CN"/>
        </w:rPr>
        <w:t>Wang, M., Adel, H., Lange, L., Strötgen, J., &amp; Schuetze, H. (2024). Rehearsal-free modular and compositional continual learning for language models. In Proceedings of the 2024 Conference of the North American Chapter of the Association for Computational Linguistics: Human Language Technologies (Vol. 2: Short Papers) (pp. 469–480). Association for Computational Linguistics. https://doi.org/10.18653/v1/2024.naacl-short.39</w:t>
      </w:r>
    </w:p>
    <w:p w14:paraId="44DE2586"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28" w:name="WangX2023"/>
      <w:bookmarkEnd w:id="28"/>
      <w:r w:rsidRPr="00995D57">
        <w:rPr>
          <w:color w:val="000000" w:themeColor="text1"/>
          <w:shd w:val="clear" w:color="auto" w:fill="FFFFFF"/>
          <w:lang w:eastAsia="zh-CN"/>
        </w:rPr>
        <w:t>Wang, X., Chen, T., Ge, Q., Xia, H., Bao, R., Zheng, R., Zhang, Q., Gui, T., &amp; Huang, X. (2023). Orthogonal subspace learning for language model continual learning. In Findings of the Association for Computational Linguistics: EMNLP 2023 (pp. 10658–10671). Association for Computational Linguistics. https://doi.org/10.18653/v1/2023.findings-emnlp.715</w:t>
      </w:r>
    </w:p>
    <w:p w14:paraId="19525EC6"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29" w:name="WangZ2023"/>
      <w:bookmarkEnd w:id="29"/>
      <w:r w:rsidRPr="00995D57">
        <w:rPr>
          <w:color w:val="000000" w:themeColor="text1"/>
          <w:shd w:val="clear" w:color="auto" w:fill="FFFFFF"/>
          <w:lang w:eastAsia="zh-CN"/>
        </w:rPr>
        <w:t>Wang, Z., Liu, Y., Ji, T., Wang, X., Wu, Y., Jiang, C., Chao, Y., Han, Z., Wang, L., Shao, X., &amp; Zeng, W. (2023). Rehearsal-free continual language learning via efficient parameter isolation. In Proceedings of the 61st Annual Meeting of the Association for Computational Linguistics (Vol. 1: Long Papers) (pp. 10933–10946). Association for Computational Linguistics. https://doi.org/10.18653/v1/2023.acl-long.612</w:t>
      </w:r>
    </w:p>
    <w:p w14:paraId="080A8449"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30" w:name="Wu2025"/>
      <w:bookmarkEnd w:id="30"/>
      <w:r w:rsidRPr="00995D57">
        <w:rPr>
          <w:color w:val="000000" w:themeColor="text1"/>
          <w:shd w:val="clear" w:color="auto" w:fill="FFFFFF"/>
          <w:lang w:eastAsia="zh-CN"/>
        </w:rPr>
        <w:t>Wu, S., &amp; Zhang, J. (2025). Spatiotemporal multi-view continual dictionary learning with graph diffusion. Knowledge-Based Systems, 316, Article 113388. https://doi.org/10.1016/j.knosys.2025.113388</w:t>
      </w:r>
    </w:p>
    <w:p w14:paraId="16819A65"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31" w:name="Xiong2023"/>
      <w:bookmarkEnd w:id="31"/>
      <w:r w:rsidRPr="00995D57">
        <w:rPr>
          <w:color w:val="000000" w:themeColor="text1"/>
          <w:shd w:val="clear" w:color="auto" w:fill="FFFFFF"/>
          <w:lang w:eastAsia="zh-CN"/>
        </w:rPr>
        <w:t>Xiong, H., Wang, S., Zhu, Y., Zhao, Z., Liu, Y., Huang, L., Wang, Q., &amp; Shen, D. (2023). DoctorGLM: Fine-tuning your Chinese doctor is not a Herculean task [Preprint]. arXiv. https://arxiv.org/abs/2304.01097</w:t>
      </w:r>
    </w:p>
    <w:p w14:paraId="050CDF2D"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32" w:name="YangS2024"/>
      <w:bookmarkEnd w:id="32"/>
      <w:r w:rsidRPr="00995D57">
        <w:rPr>
          <w:color w:val="000000" w:themeColor="text1"/>
          <w:shd w:val="clear" w:color="auto" w:fill="FFFFFF"/>
          <w:lang w:eastAsia="zh-CN"/>
        </w:rPr>
        <w:t>Yang, S., Zhao, H., Zhu, S., Zhou, G., Xu, H., Jia, Y., &amp; Zan, H. (2024). Zhongjing: Enhancing the Chinese medical capabilities of large language model through expert feedback and real-world multi-turn dialogue. Proceedings of the AAAI Conference on Artificial Intelligence, 38(17), 19368–19376. https://doi.org/10.1609/aaai.v38i17.29907</w:t>
      </w:r>
    </w:p>
    <w:p w14:paraId="59DA6397"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33" w:name="YangY2025"/>
      <w:bookmarkEnd w:id="33"/>
      <w:r w:rsidRPr="00995D57">
        <w:rPr>
          <w:color w:val="000000" w:themeColor="text1"/>
          <w:shd w:val="clear" w:color="auto" w:fill="FFFFFF"/>
          <w:lang w:eastAsia="zh-CN"/>
        </w:rPr>
        <w:t>Yang, Y., Zhou, J., Ding, X., Huai, T., Liu, S., Chen, Q., Xie, Y., &amp; He, L. (2025). Recent advances of foundation language models-based continual learning: A survey. ACM Computing Surveys, 57(12), Article 112. https://doi.org/10.1145/3705725</w:t>
      </w:r>
    </w:p>
    <w:p w14:paraId="2A2B7212"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34" w:name="ZhangH2023"/>
      <w:bookmarkEnd w:id="34"/>
      <w:r w:rsidRPr="00995D57">
        <w:rPr>
          <w:color w:val="000000" w:themeColor="text1"/>
          <w:shd w:val="clear" w:color="auto" w:fill="FFFFFF"/>
          <w:lang w:eastAsia="zh-CN"/>
        </w:rPr>
        <w:t>Zhang, H., Chen, J., Jiang, F., Yu, F., Chen, Z., Chen, G., Li, J., Wu, X., Zhang, Z., Xiao, Q., Wan, X., Wang, B., &amp; Li, H. (2023). HuatuoGPT, towards taming language model to be a doctor. In Findings of the Association for Computational Linguistics: EMNLP 2023 (pp. 10859–10885). Association for Computational Linguistics. https://doi.org/10.18653/v1/2023.findings-emnlp.725</w:t>
      </w:r>
    </w:p>
    <w:p w14:paraId="5FC3EAB0"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35" w:name="ZhangT2021"/>
      <w:bookmarkEnd w:id="35"/>
      <w:r w:rsidRPr="00995D57">
        <w:rPr>
          <w:color w:val="000000" w:themeColor="text1"/>
          <w:shd w:val="clear" w:color="auto" w:fill="FFFFFF"/>
          <w:lang w:eastAsia="zh-CN"/>
        </w:rPr>
        <w:lastRenderedPageBreak/>
        <w:t>Zhang, T., Cai, Z., Wang, C., Qiu, M., Yang, B., &amp; He, X. (2021). SMedBERT: A knowledge-enhanced pre-trained language model with structured semantics for medical text mining. In Proceedings of the 59th Annual Meeting of the Association for Computational Linguistics (Vol. 1: Long Papers) (pp. 5882–5893). Association for Computational Linguistics. https://doi.org/10.18653/v1/2021.acl-long.457</w:t>
      </w:r>
    </w:p>
    <w:p w14:paraId="7A0F4D15"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36" w:name="ZhangY2022"/>
      <w:bookmarkEnd w:id="36"/>
      <w:r w:rsidRPr="00995D57">
        <w:rPr>
          <w:color w:val="000000" w:themeColor="text1"/>
          <w:shd w:val="clear" w:color="auto" w:fill="FFFFFF"/>
          <w:lang w:eastAsia="zh-CN"/>
        </w:rPr>
        <w:t>Zhang, Y., Wang, X., &amp; Yang, D. (2022). Continual sequence generation with adaptive compositional modules. In Proceedings of the 60th Annual Meeting of the Association for Computational Linguistics (Vol. 1: Long Papers) (pp. 3653–3667). Association for Computational Linguistics. https://doi.org/10.18653/v1/2022.acl-long.255</w:t>
      </w:r>
    </w:p>
    <w:p w14:paraId="380D1517"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37" w:name="ZhangZ2023"/>
      <w:bookmarkEnd w:id="37"/>
      <w:r w:rsidRPr="00995D57">
        <w:rPr>
          <w:color w:val="000000" w:themeColor="text1"/>
          <w:shd w:val="clear" w:color="auto" w:fill="FFFFFF"/>
          <w:lang w:eastAsia="zh-CN"/>
        </w:rPr>
        <w:t>Zhang, Z., Fang, M., Chen, L., &amp; Namazi-Rad, M.-R. (2023). CITB: A benchmark for continual instruction tuning. In Findings of the Association for Computational Linguistics: EMNLP 2023 (pp. 9443–9455). Association for Computational Linguistics. https://doi.org/10.18653/v1/2023.findings-emnlp.633</w:t>
      </w:r>
    </w:p>
    <w:p w14:paraId="68EEF3F0"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38" w:name="Zhao2024"/>
      <w:bookmarkEnd w:id="38"/>
      <w:r w:rsidRPr="00995D57">
        <w:rPr>
          <w:color w:val="000000" w:themeColor="text1"/>
          <w:shd w:val="clear" w:color="auto" w:fill="FFFFFF"/>
          <w:lang w:eastAsia="zh-CN"/>
        </w:rPr>
        <w:t>Zhao, W., Wang, S., Hu, Y., Zhao, Y., Qin, B., Zhang, X., Yang, Q., Xu, D., &amp; Che, W. (2024). SAPT: A shared attention framework for parameter-efficient continual learning of large language models. In Proceedings of the 62nd Annual Meeting of the Association for Computational Linguistics (Vol. 1: Long Papers) (pp. 11641–11661). Association for Computational Linguistics. https://doi.org/10.18653/v1/2024.acl-long.625</w:t>
      </w:r>
    </w:p>
    <w:p w14:paraId="32111D33" w14:textId="77777777" w:rsidR="00397990" w:rsidRPr="00995D57" w:rsidRDefault="00397990" w:rsidP="00397990">
      <w:pPr>
        <w:pStyle w:val="References"/>
        <w:numPr>
          <w:ilvl w:val="0"/>
          <w:numId w:val="0"/>
        </w:numPr>
        <w:spacing w:line="200" w:lineRule="exact"/>
        <w:ind w:left="357" w:hanging="357"/>
        <w:rPr>
          <w:color w:val="000000" w:themeColor="text1"/>
          <w:shd w:val="clear" w:color="auto" w:fill="FFFFFF"/>
          <w:lang w:eastAsia="zh-CN"/>
        </w:rPr>
      </w:pPr>
      <w:bookmarkStart w:id="39" w:name="ZhuH2025"/>
      <w:bookmarkEnd w:id="39"/>
      <w:r w:rsidRPr="00995D57">
        <w:rPr>
          <w:color w:val="000000" w:themeColor="text1"/>
          <w:shd w:val="clear" w:color="auto" w:fill="FFFFFF"/>
          <w:lang w:eastAsia="zh-CN"/>
        </w:rPr>
        <w:t>Zhu, H., Zhang, Y., Dong, J., &amp; Koniusz, P. (2025). BiLoRA: Almost-orthogonal parameter spaces for continual learning. In Proceedings of the IEEE/CVF Conference on Computer Vision and Pattern Recognition (CVPR 2025) (pp. 25613–25622). IEEE. https://doi.org/10.1109/CVPR52734.2025.02385</w:t>
      </w:r>
    </w:p>
    <w:p w14:paraId="170104DF" w14:textId="399155E2" w:rsidR="00BF2CAA" w:rsidRPr="00397990" w:rsidRDefault="00397990" w:rsidP="00397990">
      <w:pPr>
        <w:pStyle w:val="References"/>
        <w:numPr>
          <w:ilvl w:val="0"/>
          <w:numId w:val="0"/>
        </w:numPr>
        <w:ind w:left="360" w:hanging="360"/>
        <w:rPr>
          <w:color w:val="000000" w:themeColor="text1"/>
          <w:shd w:val="clear" w:color="auto" w:fill="FFFFFF"/>
          <w:lang w:eastAsia="zh-CN"/>
        </w:rPr>
      </w:pPr>
      <w:bookmarkStart w:id="40" w:name="ZhuQ2022"/>
      <w:bookmarkEnd w:id="40"/>
      <w:r w:rsidRPr="00995D57">
        <w:rPr>
          <w:color w:val="000000" w:themeColor="text1"/>
          <w:shd w:val="clear" w:color="auto" w:fill="FFFFFF"/>
          <w:lang w:eastAsia="zh-CN"/>
        </w:rPr>
        <w:t>Zhu, Q., Li, B., Mi, F., Zhu, X., &amp; Huang, M. (2022). Continual prompt tuning for dialog state tracking. In Proceedings of the 60th Annual Meeting of the Association for Computational Linguistics (Vol. 1: Long Papers) (pp. 1124–1137). Association for Computational Linguistics. https://doi.org/10.18653/v1/2022.acl-long.80</w:t>
      </w:r>
    </w:p>
    <w:p w14:paraId="1D248D18" w14:textId="77777777" w:rsidR="00BF2CAA" w:rsidRDefault="00000000">
      <w:r>
        <w:br w:type="page"/>
      </w:r>
    </w:p>
    <w:sectPr w:rsidR="00BF2CAA" w:rsidSect="007C3E78">
      <w:headerReference w:type="default" r:id="rId16"/>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FDA63" w14:textId="77777777" w:rsidR="001D3ABD" w:rsidRDefault="001D3ABD">
      <w:r>
        <w:separator/>
      </w:r>
    </w:p>
  </w:endnote>
  <w:endnote w:type="continuationSeparator" w:id="0">
    <w:p w14:paraId="708EB5ED" w14:textId="77777777" w:rsidR="001D3ABD" w:rsidRDefault="001D3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A7EB9" w14:textId="77777777" w:rsidR="001D3ABD" w:rsidRDefault="001D3ABD"/>
  </w:footnote>
  <w:footnote w:type="continuationSeparator" w:id="0">
    <w:p w14:paraId="0C8B9ADE" w14:textId="77777777" w:rsidR="001D3ABD" w:rsidRDefault="001D3ABD">
      <w:r>
        <w:continuationSeparator/>
      </w:r>
    </w:p>
  </w:footnote>
  <w:footnote w:id="1">
    <w:p w14:paraId="2D9B8CA6" w14:textId="77777777" w:rsidR="003D0320" w:rsidRPr="008070E3" w:rsidRDefault="003D0320" w:rsidP="008070E3">
      <w:pPr>
        <w:pStyle w:val="a4"/>
        <w:ind w:firstLine="0"/>
        <w:rPr>
          <w:lang w:eastAsia="zh-CN"/>
        </w:rPr>
      </w:pPr>
    </w:p>
  </w:footnote>
  <w:footnote w:id="2">
    <w:p w14:paraId="436F752D" w14:textId="77777777" w:rsidR="00070736" w:rsidRDefault="00070736">
      <w:pPr>
        <w:pStyle w:val="a4"/>
        <w:rPr>
          <w:lang w:eastAsia="zh-CN"/>
        </w:rPr>
      </w:pPr>
      <w:r>
        <w:rPr>
          <w:rStyle w:val="a6"/>
        </w:rPr>
        <w:footnoteRef/>
      </w:r>
      <w:r>
        <w:t xml:space="preserve"> </w:t>
      </w:r>
      <w:r w:rsidRPr="00070736">
        <w:t>https://github.com/michael-wzhu/ChatMed</w:t>
      </w:r>
    </w:p>
  </w:footnote>
  <w:footnote w:id="3">
    <w:p w14:paraId="25EF1405" w14:textId="77777777" w:rsidR="007F063B" w:rsidRDefault="007F063B">
      <w:pPr>
        <w:pStyle w:val="a4"/>
        <w:rPr>
          <w:lang w:eastAsia="zh-CN"/>
        </w:rPr>
      </w:pPr>
      <w:r>
        <w:rPr>
          <w:rStyle w:val="a6"/>
        </w:rPr>
        <w:footnoteRef/>
      </w:r>
      <w:r>
        <w:t xml:space="preserve"> </w:t>
      </w:r>
      <w:r w:rsidRPr="007F063B">
        <w:t>https://github.com/SCIR-HI/Med-ChatGLM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6FEAA" w14:textId="77777777" w:rsidR="003D0320" w:rsidRDefault="003D0320">
    <w:pPr>
      <w:framePr w:wrap="auto" w:vAnchor="text" w:hAnchor="margin" w:xAlign="right" w:y="1"/>
    </w:pPr>
    <w:r>
      <w:fldChar w:fldCharType="begin"/>
    </w:r>
    <w:r>
      <w:instrText xml:space="preserve">PAGE  </w:instrText>
    </w:r>
    <w:r>
      <w:fldChar w:fldCharType="separate"/>
    </w:r>
    <w:r>
      <w:rPr>
        <w:noProof/>
      </w:rPr>
      <w:t>1</w:t>
    </w:r>
    <w:r>
      <w:fldChar w:fldCharType="end"/>
    </w:r>
  </w:p>
  <w:p w14:paraId="2E149793" w14:textId="77777777" w:rsidR="003D0320" w:rsidRDefault="003D0320">
    <w:pPr>
      <w:ind w:right="360"/>
    </w:pPr>
  </w:p>
  <w:p w14:paraId="6707B7BE" w14:textId="77777777" w:rsidR="003D0320" w:rsidRDefault="003D0320">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rPr>
        <w:b w:val="0"/>
      </w:rPr>
    </w:lvl>
    <w:lvl w:ilvl="2">
      <w:start w:val="1"/>
      <w:numFmt w:val="decimal"/>
      <w:pStyle w:val="3"/>
      <w:lvlText w:val="%3)"/>
      <w:legacy w:legacy="1" w:legacySpace="144" w:legacyIndent="144"/>
      <w:lvlJc w:val="left"/>
      <w:rPr>
        <w:i/>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6146A05"/>
    <w:multiLevelType w:val="hybridMultilevel"/>
    <w:tmpl w:val="31DE9F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2DEF76BC"/>
    <w:multiLevelType w:val="hybridMultilevel"/>
    <w:tmpl w:val="A45AAFA4"/>
    <w:lvl w:ilvl="0" w:tplc="04090001">
      <w:start w:val="1"/>
      <w:numFmt w:val="bullet"/>
      <w:lvlText w:val=""/>
      <w:lvlJc w:val="left"/>
      <w:pPr>
        <w:ind w:left="640" w:hanging="440"/>
      </w:pPr>
      <w:rPr>
        <w:rFonts w:ascii="Wingdings" w:hAnsi="Wingdings"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8"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9" w15:restartNumberingAfterBreak="0">
    <w:nsid w:val="3657704F"/>
    <w:multiLevelType w:val="hybridMultilevel"/>
    <w:tmpl w:val="14FC5F30"/>
    <w:lvl w:ilvl="0" w:tplc="DBC0109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2"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3"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5"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7"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8" w15:restartNumberingAfterBreak="0">
    <w:nsid w:val="5E5C286B"/>
    <w:multiLevelType w:val="hybridMultilevel"/>
    <w:tmpl w:val="5DDA05DC"/>
    <w:lvl w:ilvl="0" w:tplc="29120752">
      <w:start w:val="1"/>
      <w:numFmt w:val="decimal"/>
      <w:lvlText w:val="(%1)"/>
      <w:lvlJc w:val="left"/>
      <w:pPr>
        <w:ind w:left="642" w:hanging="440"/>
      </w:pPr>
      <w:rPr>
        <w:rFonts w:ascii="Times New Roman" w:eastAsia="宋体" w:hAnsi="Times New Roman" w:cs="Times New Roman"/>
      </w:rPr>
    </w:lvl>
    <w:lvl w:ilvl="1" w:tplc="04090003" w:tentative="1">
      <w:start w:val="1"/>
      <w:numFmt w:val="bullet"/>
      <w:lvlText w:val=""/>
      <w:lvlJc w:val="left"/>
      <w:pPr>
        <w:ind w:left="1082" w:hanging="440"/>
      </w:pPr>
      <w:rPr>
        <w:rFonts w:ascii="Wingdings" w:hAnsi="Wingdings" w:hint="default"/>
      </w:rPr>
    </w:lvl>
    <w:lvl w:ilvl="2" w:tplc="04090005" w:tentative="1">
      <w:start w:val="1"/>
      <w:numFmt w:val="bullet"/>
      <w:lvlText w:val=""/>
      <w:lvlJc w:val="left"/>
      <w:pPr>
        <w:ind w:left="1522" w:hanging="440"/>
      </w:pPr>
      <w:rPr>
        <w:rFonts w:ascii="Wingdings" w:hAnsi="Wingdings" w:hint="default"/>
      </w:rPr>
    </w:lvl>
    <w:lvl w:ilvl="3" w:tplc="04090001" w:tentative="1">
      <w:start w:val="1"/>
      <w:numFmt w:val="bullet"/>
      <w:lvlText w:val=""/>
      <w:lvlJc w:val="left"/>
      <w:pPr>
        <w:ind w:left="1962" w:hanging="440"/>
      </w:pPr>
      <w:rPr>
        <w:rFonts w:ascii="Wingdings" w:hAnsi="Wingdings" w:hint="default"/>
      </w:rPr>
    </w:lvl>
    <w:lvl w:ilvl="4" w:tplc="04090003" w:tentative="1">
      <w:start w:val="1"/>
      <w:numFmt w:val="bullet"/>
      <w:lvlText w:val=""/>
      <w:lvlJc w:val="left"/>
      <w:pPr>
        <w:ind w:left="2402" w:hanging="440"/>
      </w:pPr>
      <w:rPr>
        <w:rFonts w:ascii="Wingdings" w:hAnsi="Wingdings" w:hint="default"/>
      </w:rPr>
    </w:lvl>
    <w:lvl w:ilvl="5" w:tplc="04090005" w:tentative="1">
      <w:start w:val="1"/>
      <w:numFmt w:val="bullet"/>
      <w:lvlText w:val=""/>
      <w:lvlJc w:val="left"/>
      <w:pPr>
        <w:ind w:left="2842" w:hanging="440"/>
      </w:pPr>
      <w:rPr>
        <w:rFonts w:ascii="Wingdings" w:hAnsi="Wingdings" w:hint="default"/>
      </w:rPr>
    </w:lvl>
    <w:lvl w:ilvl="6" w:tplc="04090001" w:tentative="1">
      <w:start w:val="1"/>
      <w:numFmt w:val="bullet"/>
      <w:lvlText w:val=""/>
      <w:lvlJc w:val="left"/>
      <w:pPr>
        <w:ind w:left="3282" w:hanging="440"/>
      </w:pPr>
      <w:rPr>
        <w:rFonts w:ascii="Wingdings" w:hAnsi="Wingdings" w:hint="default"/>
      </w:rPr>
    </w:lvl>
    <w:lvl w:ilvl="7" w:tplc="04090003" w:tentative="1">
      <w:start w:val="1"/>
      <w:numFmt w:val="bullet"/>
      <w:lvlText w:val=""/>
      <w:lvlJc w:val="left"/>
      <w:pPr>
        <w:ind w:left="3722" w:hanging="440"/>
      </w:pPr>
      <w:rPr>
        <w:rFonts w:ascii="Wingdings" w:hAnsi="Wingdings" w:hint="default"/>
      </w:rPr>
    </w:lvl>
    <w:lvl w:ilvl="8" w:tplc="04090005" w:tentative="1">
      <w:start w:val="1"/>
      <w:numFmt w:val="bullet"/>
      <w:lvlText w:val=""/>
      <w:lvlJc w:val="left"/>
      <w:pPr>
        <w:ind w:left="4162" w:hanging="440"/>
      </w:pPr>
      <w:rPr>
        <w:rFonts w:ascii="Wingdings" w:hAnsi="Wingdings" w:hint="default"/>
      </w:rPr>
    </w:lvl>
  </w:abstractNum>
  <w:abstractNum w:abstractNumId="29" w15:restartNumberingAfterBreak="0">
    <w:nsid w:val="5F4D5E5D"/>
    <w:multiLevelType w:val="hybridMultilevel"/>
    <w:tmpl w:val="9A6A7EDE"/>
    <w:lvl w:ilvl="0" w:tplc="335CD8B4">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15:restartNumberingAfterBreak="0">
    <w:nsid w:val="67F14EAA"/>
    <w:multiLevelType w:val="hybridMultilevel"/>
    <w:tmpl w:val="AD82F6EA"/>
    <w:lvl w:ilvl="0" w:tplc="335CD8B4">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6A04717C"/>
    <w:multiLevelType w:val="hybridMultilevel"/>
    <w:tmpl w:val="D1D691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33"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801784"/>
    <w:multiLevelType w:val="hybridMultilevel"/>
    <w:tmpl w:val="989C400E"/>
    <w:lvl w:ilvl="0" w:tplc="A03483F8">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2443CD"/>
    <w:multiLevelType w:val="hybridMultilevel"/>
    <w:tmpl w:val="A916615C"/>
    <w:lvl w:ilvl="0" w:tplc="71D0AEE6">
      <w:start w:val="1"/>
      <w:numFmt w:val="decimal"/>
      <w:lvlText w:val="(%1)"/>
      <w:lvlJc w:val="left"/>
      <w:pPr>
        <w:ind w:left="440" w:hanging="440"/>
      </w:pPr>
      <w:rPr>
        <w:rFonts w:ascii="Times New Roman" w:eastAsia="宋体" w:hAnsi="Times New Roman" w:cs="Times New Roman"/>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539931316">
    <w:abstractNumId w:val="11"/>
  </w:num>
  <w:num w:numId="2" w16cid:durableId="1282884875">
    <w:abstractNumId w:val="18"/>
  </w:num>
  <w:num w:numId="3" w16cid:durableId="1122000051">
    <w:abstractNumId w:val="18"/>
    <w:lvlOverride w:ilvl="0">
      <w:lvl w:ilvl="0">
        <w:start w:val="1"/>
        <w:numFmt w:val="decimal"/>
        <w:lvlText w:val="%1."/>
        <w:legacy w:legacy="1" w:legacySpace="0" w:legacyIndent="360"/>
        <w:lvlJc w:val="left"/>
        <w:pPr>
          <w:ind w:left="360" w:hanging="360"/>
        </w:pPr>
      </w:lvl>
    </w:lvlOverride>
  </w:num>
  <w:num w:numId="4" w16cid:durableId="171727343">
    <w:abstractNumId w:val="18"/>
    <w:lvlOverride w:ilvl="0">
      <w:lvl w:ilvl="0">
        <w:start w:val="1"/>
        <w:numFmt w:val="decimal"/>
        <w:lvlText w:val="%1."/>
        <w:legacy w:legacy="1" w:legacySpace="0" w:legacyIndent="360"/>
        <w:lvlJc w:val="left"/>
        <w:pPr>
          <w:ind w:left="360" w:hanging="360"/>
        </w:pPr>
      </w:lvl>
    </w:lvlOverride>
  </w:num>
  <w:num w:numId="5" w16cid:durableId="196429719">
    <w:abstractNumId w:val="18"/>
    <w:lvlOverride w:ilvl="0">
      <w:lvl w:ilvl="0">
        <w:start w:val="1"/>
        <w:numFmt w:val="decimal"/>
        <w:lvlText w:val="%1."/>
        <w:legacy w:legacy="1" w:legacySpace="0" w:legacyIndent="360"/>
        <w:lvlJc w:val="left"/>
        <w:pPr>
          <w:ind w:left="360" w:hanging="360"/>
        </w:pPr>
      </w:lvl>
    </w:lvlOverride>
  </w:num>
  <w:num w:numId="6" w16cid:durableId="1370228673">
    <w:abstractNumId w:val="24"/>
  </w:num>
  <w:num w:numId="7" w16cid:durableId="804734900">
    <w:abstractNumId w:val="24"/>
    <w:lvlOverride w:ilvl="0">
      <w:lvl w:ilvl="0">
        <w:start w:val="1"/>
        <w:numFmt w:val="decimal"/>
        <w:lvlText w:val="%1."/>
        <w:legacy w:legacy="1" w:legacySpace="0" w:legacyIndent="360"/>
        <w:lvlJc w:val="left"/>
        <w:pPr>
          <w:ind w:left="360" w:hanging="360"/>
        </w:pPr>
      </w:lvl>
    </w:lvlOverride>
  </w:num>
  <w:num w:numId="8" w16cid:durableId="1863012492">
    <w:abstractNumId w:val="24"/>
    <w:lvlOverride w:ilvl="0">
      <w:lvl w:ilvl="0">
        <w:start w:val="1"/>
        <w:numFmt w:val="decimal"/>
        <w:lvlText w:val="%1."/>
        <w:legacy w:legacy="1" w:legacySpace="0" w:legacyIndent="360"/>
        <w:lvlJc w:val="left"/>
        <w:pPr>
          <w:ind w:left="360" w:hanging="360"/>
        </w:pPr>
      </w:lvl>
    </w:lvlOverride>
  </w:num>
  <w:num w:numId="9" w16cid:durableId="2012023590">
    <w:abstractNumId w:val="24"/>
    <w:lvlOverride w:ilvl="0">
      <w:lvl w:ilvl="0">
        <w:start w:val="1"/>
        <w:numFmt w:val="decimal"/>
        <w:lvlText w:val="%1."/>
        <w:legacy w:legacy="1" w:legacySpace="0" w:legacyIndent="360"/>
        <w:lvlJc w:val="left"/>
        <w:pPr>
          <w:ind w:left="360" w:hanging="360"/>
        </w:pPr>
      </w:lvl>
    </w:lvlOverride>
  </w:num>
  <w:num w:numId="10" w16cid:durableId="380252515">
    <w:abstractNumId w:val="24"/>
    <w:lvlOverride w:ilvl="0">
      <w:lvl w:ilvl="0">
        <w:start w:val="1"/>
        <w:numFmt w:val="decimal"/>
        <w:lvlText w:val="%1."/>
        <w:legacy w:legacy="1" w:legacySpace="0" w:legacyIndent="360"/>
        <w:lvlJc w:val="left"/>
        <w:pPr>
          <w:ind w:left="360" w:hanging="360"/>
        </w:pPr>
      </w:lvl>
    </w:lvlOverride>
  </w:num>
  <w:num w:numId="11" w16cid:durableId="621274">
    <w:abstractNumId w:val="24"/>
    <w:lvlOverride w:ilvl="0">
      <w:lvl w:ilvl="0">
        <w:start w:val="1"/>
        <w:numFmt w:val="decimal"/>
        <w:lvlText w:val="%1."/>
        <w:legacy w:legacy="1" w:legacySpace="0" w:legacyIndent="360"/>
        <w:lvlJc w:val="left"/>
        <w:pPr>
          <w:ind w:left="360" w:hanging="360"/>
        </w:pPr>
      </w:lvl>
    </w:lvlOverride>
  </w:num>
  <w:num w:numId="12" w16cid:durableId="1136218324">
    <w:abstractNumId w:val="21"/>
  </w:num>
  <w:num w:numId="13" w16cid:durableId="858003682">
    <w:abstractNumId w:val="14"/>
  </w:num>
  <w:num w:numId="14" w16cid:durableId="654381119">
    <w:abstractNumId w:val="27"/>
  </w:num>
  <w:num w:numId="15" w16cid:durableId="736174357">
    <w:abstractNumId w:val="26"/>
  </w:num>
  <w:num w:numId="16" w16cid:durableId="1775586549">
    <w:abstractNumId w:val="39"/>
  </w:num>
  <w:num w:numId="17" w16cid:durableId="2094474261">
    <w:abstractNumId w:val="16"/>
  </w:num>
  <w:num w:numId="18" w16cid:durableId="1964770676">
    <w:abstractNumId w:val="15"/>
  </w:num>
  <w:num w:numId="19" w16cid:durableId="1651327484">
    <w:abstractNumId w:val="32"/>
  </w:num>
  <w:num w:numId="20" w16cid:durableId="1498882676">
    <w:abstractNumId w:val="22"/>
  </w:num>
  <w:num w:numId="21" w16cid:durableId="2562555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6477418">
    <w:abstractNumId w:val="38"/>
  </w:num>
  <w:num w:numId="23" w16cid:durableId="1397049841">
    <w:abstractNumId w:val="36"/>
  </w:num>
  <w:num w:numId="24" w16cid:durableId="2117752664">
    <w:abstractNumId w:val="25"/>
  </w:num>
  <w:num w:numId="25" w16cid:durableId="1502282849">
    <w:abstractNumId w:val="34"/>
  </w:num>
  <w:num w:numId="26" w16cid:durableId="1925453377">
    <w:abstractNumId w:val="13"/>
  </w:num>
  <w:num w:numId="27" w16cid:durableId="167595656">
    <w:abstractNumId w:val="33"/>
  </w:num>
  <w:num w:numId="28" w16cid:durableId="1530487659">
    <w:abstractNumId w:val="20"/>
  </w:num>
  <w:num w:numId="29" w16cid:durableId="1975476373">
    <w:abstractNumId w:val="23"/>
  </w:num>
  <w:num w:numId="30" w16cid:durableId="411436610">
    <w:abstractNumId w:val="10"/>
  </w:num>
  <w:num w:numId="31" w16cid:durableId="764619164">
    <w:abstractNumId w:val="8"/>
  </w:num>
  <w:num w:numId="32" w16cid:durableId="1272208276">
    <w:abstractNumId w:val="7"/>
  </w:num>
  <w:num w:numId="33" w16cid:durableId="240411092">
    <w:abstractNumId w:val="6"/>
  </w:num>
  <w:num w:numId="34" w16cid:durableId="790436411">
    <w:abstractNumId w:val="5"/>
  </w:num>
  <w:num w:numId="35" w16cid:durableId="1541283166">
    <w:abstractNumId w:val="9"/>
  </w:num>
  <w:num w:numId="36" w16cid:durableId="1206262054">
    <w:abstractNumId w:val="4"/>
  </w:num>
  <w:num w:numId="37" w16cid:durableId="2040427155">
    <w:abstractNumId w:val="3"/>
  </w:num>
  <w:num w:numId="38" w16cid:durableId="1848206406">
    <w:abstractNumId w:val="2"/>
  </w:num>
  <w:num w:numId="39" w16cid:durableId="114447840">
    <w:abstractNumId w:val="1"/>
  </w:num>
  <w:num w:numId="40" w16cid:durableId="405879138">
    <w:abstractNumId w:val="0"/>
  </w:num>
  <w:num w:numId="41" w16cid:durableId="852764521">
    <w:abstractNumId w:val="30"/>
  </w:num>
  <w:num w:numId="42" w16cid:durableId="209925311">
    <w:abstractNumId w:val="35"/>
  </w:num>
  <w:num w:numId="43" w16cid:durableId="1476801239">
    <w:abstractNumId w:val="29"/>
  </w:num>
  <w:num w:numId="44" w16cid:durableId="248268898">
    <w:abstractNumId w:val="12"/>
  </w:num>
  <w:num w:numId="45" w16cid:durableId="83302218">
    <w:abstractNumId w:val="31"/>
  </w:num>
  <w:num w:numId="46" w16cid:durableId="43724033">
    <w:abstractNumId w:val="17"/>
  </w:num>
  <w:num w:numId="47" w16cid:durableId="1810244548">
    <w:abstractNumId w:val="28"/>
  </w:num>
  <w:num w:numId="48" w16cid:durableId="635381653">
    <w:abstractNumId w:val="37"/>
  </w:num>
  <w:num w:numId="49" w16cid:durableId="572472037">
    <w:abstractNumId w:val="19"/>
  </w:num>
  <w:num w:numId="50" w16cid:durableId="5466442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revisionView w:inkAnnotation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xMTQ3NzQ2NzC3MDVW0lEKTi0uzszPAykwNaoFAFGgLb4tAAAA"/>
  </w:docVars>
  <w:rsids>
    <w:rsidRoot w:val="0091035B"/>
    <w:rsid w:val="00000137"/>
    <w:rsid w:val="00000600"/>
    <w:rsid w:val="00000F09"/>
    <w:rsid w:val="000025E5"/>
    <w:rsid w:val="00005B20"/>
    <w:rsid w:val="00006634"/>
    <w:rsid w:val="00006EA6"/>
    <w:rsid w:val="000118DF"/>
    <w:rsid w:val="00011D7B"/>
    <w:rsid w:val="00012A6F"/>
    <w:rsid w:val="000138EC"/>
    <w:rsid w:val="00013E4A"/>
    <w:rsid w:val="00014541"/>
    <w:rsid w:val="000263B3"/>
    <w:rsid w:val="00030A35"/>
    <w:rsid w:val="00031971"/>
    <w:rsid w:val="000335C8"/>
    <w:rsid w:val="000345F3"/>
    <w:rsid w:val="00036E40"/>
    <w:rsid w:val="00037296"/>
    <w:rsid w:val="000429BA"/>
    <w:rsid w:val="00042E13"/>
    <w:rsid w:val="000435A1"/>
    <w:rsid w:val="00044086"/>
    <w:rsid w:val="000449E8"/>
    <w:rsid w:val="00045AEF"/>
    <w:rsid w:val="00045D72"/>
    <w:rsid w:val="00046B12"/>
    <w:rsid w:val="00047645"/>
    <w:rsid w:val="00052ACD"/>
    <w:rsid w:val="00053688"/>
    <w:rsid w:val="0005482C"/>
    <w:rsid w:val="000548A9"/>
    <w:rsid w:val="0005527F"/>
    <w:rsid w:val="000553ED"/>
    <w:rsid w:val="00055410"/>
    <w:rsid w:val="00056DC1"/>
    <w:rsid w:val="00061810"/>
    <w:rsid w:val="0006261B"/>
    <w:rsid w:val="000634E2"/>
    <w:rsid w:val="000635C4"/>
    <w:rsid w:val="000635C8"/>
    <w:rsid w:val="0006497C"/>
    <w:rsid w:val="00065B19"/>
    <w:rsid w:val="000667B8"/>
    <w:rsid w:val="00066DA1"/>
    <w:rsid w:val="00067D4E"/>
    <w:rsid w:val="00070736"/>
    <w:rsid w:val="000707AC"/>
    <w:rsid w:val="0007233D"/>
    <w:rsid w:val="000778F4"/>
    <w:rsid w:val="000803D0"/>
    <w:rsid w:val="000834A5"/>
    <w:rsid w:val="0008390B"/>
    <w:rsid w:val="00083917"/>
    <w:rsid w:val="000839A1"/>
    <w:rsid w:val="00085276"/>
    <w:rsid w:val="0008629D"/>
    <w:rsid w:val="00087C04"/>
    <w:rsid w:val="00090143"/>
    <w:rsid w:val="00091967"/>
    <w:rsid w:val="000920EA"/>
    <w:rsid w:val="0009288D"/>
    <w:rsid w:val="0009370A"/>
    <w:rsid w:val="000A0D85"/>
    <w:rsid w:val="000A168B"/>
    <w:rsid w:val="000A1EC9"/>
    <w:rsid w:val="000A4598"/>
    <w:rsid w:val="000A5F83"/>
    <w:rsid w:val="000A768E"/>
    <w:rsid w:val="000B0713"/>
    <w:rsid w:val="000B206B"/>
    <w:rsid w:val="000B484E"/>
    <w:rsid w:val="000B5DC2"/>
    <w:rsid w:val="000B693E"/>
    <w:rsid w:val="000C206E"/>
    <w:rsid w:val="000C280E"/>
    <w:rsid w:val="000C2DC5"/>
    <w:rsid w:val="000C36C8"/>
    <w:rsid w:val="000C395F"/>
    <w:rsid w:val="000C50F9"/>
    <w:rsid w:val="000C7656"/>
    <w:rsid w:val="000D1634"/>
    <w:rsid w:val="000D2BDE"/>
    <w:rsid w:val="000D47C4"/>
    <w:rsid w:val="000D72C3"/>
    <w:rsid w:val="000E16C7"/>
    <w:rsid w:val="000E21E0"/>
    <w:rsid w:val="000E3E34"/>
    <w:rsid w:val="000E448D"/>
    <w:rsid w:val="000E7D50"/>
    <w:rsid w:val="000E7E1D"/>
    <w:rsid w:val="000F0587"/>
    <w:rsid w:val="000F20C3"/>
    <w:rsid w:val="000F3C1B"/>
    <w:rsid w:val="000F7BCC"/>
    <w:rsid w:val="001007FE"/>
    <w:rsid w:val="00104BB0"/>
    <w:rsid w:val="00105A94"/>
    <w:rsid w:val="00106E7B"/>
    <w:rsid w:val="0010794E"/>
    <w:rsid w:val="00107BA8"/>
    <w:rsid w:val="0011108B"/>
    <w:rsid w:val="00111190"/>
    <w:rsid w:val="0011245D"/>
    <w:rsid w:val="001129DE"/>
    <w:rsid w:val="00112A06"/>
    <w:rsid w:val="001156F7"/>
    <w:rsid w:val="00115BBD"/>
    <w:rsid w:val="00116CE3"/>
    <w:rsid w:val="00117BF0"/>
    <w:rsid w:val="0012022A"/>
    <w:rsid w:val="00120AB8"/>
    <w:rsid w:val="00120C7F"/>
    <w:rsid w:val="00120F07"/>
    <w:rsid w:val="001216ED"/>
    <w:rsid w:val="0012579D"/>
    <w:rsid w:val="00126CDA"/>
    <w:rsid w:val="0012784B"/>
    <w:rsid w:val="00127D00"/>
    <w:rsid w:val="0013233B"/>
    <w:rsid w:val="001334BF"/>
    <w:rsid w:val="0013350D"/>
    <w:rsid w:val="0013354F"/>
    <w:rsid w:val="00137DE7"/>
    <w:rsid w:val="00140DD6"/>
    <w:rsid w:val="00140E44"/>
    <w:rsid w:val="001411E3"/>
    <w:rsid w:val="001438A1"/>
    <w:rsid w:val="00143929"/>
    <w:rsid w:val="00143F2E"/>
    <w:rsid w:val="00144E72"/>
    <w:rsid w:val="0014526A"/>
    <w:rsid w:val="00151E8C"/>
    <w:rsid w:val="00152B27"/>
    <w:rsid w:val="0015399E"/>
    <w:rsid w:val="001552F7"/>
    <w:rsid w:val="00156C01"/>
    <w:rsid w:val="00157C6D"/>
    <w:rsid w:val="00161DC5"/>
    <w:rsid w:val="00166130"/>
    <w:rsid w:val="0016713A"/>
    <w:rsid w:val="00167B88"/>
    <w:rsid w:val="001768FF"/>
    <w:rsid w:val="00176B21"/>
    <w:rsid w:val="00180644"/>
    <w:rsid w:val="00180ABE"/>
    <w:rsid w:val="00181688"/>
    <w:rsid w:val="00182C3B"/>
    <w:rsid w:val="001841A6"/>
    <w:rsid w:val="00184F9F"/>
    <w:rsid w:val="00186264"/>
    <w:rsid w:val="0019119A"/>
    <w:rsid w:val="00196386"/>
    <w:rsid w:val="0019646F"/>
    <w:rsid w:val="0019759E"/>
    <w:rsid w:val="001A1A8E"/>
    <w:rsid w:val="001A3247"/>
    <w:rsid w:val="001A60B1"/>
    <w:rsid w:val="001A7236"/>
    <w:rsid w:val="001A7D2E"/>
    <w:rsid w:val="001B072E"/>
    <w:rsid w:val="001B0AC6"/>
    <w:rsid w:val="001B1A1D"/>
    <w:rsid w:val="001B2A72"/>
    <w:rsid w:val="001B36B1"/>
    <w:rsid w:val="001B5DCF"/>
    <w:rsid w:val="001B70FD"/>
    <w:rsid w:val="001B74B6"/>
    <w:rsid w:val="001C047C"/>
    <w:rsid w:val="001C266B"/>
    <w:rsid w:val="001C4591"/>
    <w:rsid w:val="001C59DC"/>
    <w:rsid w:val="001C69E5"/>
    <w:rsid w:val="001D0006"/>
    <w:rsid w:val="001D3000"/>
    <w:rsid w:val="001D3ABD"/>
    <w:rsid w:val="001D44E1"/>
    <w:rsid w:val="001D64B6"/>
    <w:rsid w:val="001D6D2A"/>
    <w:rsid w:val="001D745A"/>
    <w:rsid w:val="001E124A"/>
    <w:rsid w:val="001E172D"/>
    <w:rsid w:val="001E21DE"/>
    <w:rsid w:val="001E2E7C"/>
    <w:rsid w:val="001E7325"/>
    <w:rsid w:val="001E7B7A"/>
    <w:rsid w:val="001F01FC"/>
    <w:rsid w:val="001F02B0"/>
    <w:rsid w:val="001F0E32"/>
    <w:rsid w:val="001F16FC"/>
    <w:rsid w:val="001F2DCE"/>
    <w:rsid w:val="001F3A88"/>
    <w:rsid w:val="001F3CF9"/>
    <w:rsid w:val="001F40B4"/>
    <w:rsid w:val="001F441F"/>
    <w:rsid w:val="001F4B80"/>
    <w:rsid w:val="001F4C5C"/>
    <w:rsid w:val="001F7141"/>
    <w:rsid w:val="001F7C3E"/>
    <w:rsid w:val="002001DE"/>
    <w:rsid w:val="00202544"/>
    <w:rsid w:val="002037F6"/>
    <w:rsid w:val="00203ADB"/>
    <w:rsid w:val="002040CB"/>
    <w:rsid w:val="00204411"/>
    <w:rsid w:val="00204478"/>
    <w:rsid w:val="002059A2"/>
    <w:rsid w:val="00205E3D"/>
    <w:rsid w:val="002061B4"/>
    <w:rsid w:val="00206F2E"/>
    <w:rsid w:val="002118C1"/>
    <w:rsid w:val="00212949"/>
    <w:rsid w:val="002129B5"/>
    <w:rsid w:val="00214E2E"/>
    <w:rsid w:val="00215ACF"/>
    <w:rsid w:val="00216141"/>
    <w:rsid w:val="00216935"/>
    <w:rsid w:val="00217186"/>
    <w:rsid w:val="002174E3"/>
    <w:rsid w:val="00217FCA"/>
    <w:rsid w:val="00220229"/>
    <w:rsid w:val="00221559"/>
    <w:rsid w:val="00221837"/>
    <w:rsid w:val="00223B7E"/>
    <w:rsid w:val="002240F8"/>
    <w:rsid w:val="00224772"/>
    <w:rsid w:val="0022551F"/>
    <w:rsid w:val="0022604B"/>
    <w:rsid w:val="00230B3A"/>
    <w:rsid w:val="00231670"/>
    <w:rsid w:val="00232091"/>
    <w:rsid w:val="00232226"/>
    <w:rsid w:val="00234D31"/>
    <w:rsid w:val="0023537A"/>
    <w:rsid w:val="00240C7F"/>
    <w:rsid w:val="00240EB4"/>
    <w:rsid w:val="00242E57"/>
    <w:rsid w:val="002434A1"/>
    <w:rsid w:val="00244030"/>
    <w:rsid w:val="00246B94"/>
    <w:rsid w:val="0025236F"/>
    <w:rsid w:val="0025242B"/>
    <w:rsid w:val="002527A4"/>
    <w:rsid w:val="00253329"/>
    <w:rsid w:val="0025542B"/>
    <w:rsid w:val="0025628D"/>
    <w:rsid w:val="0026014E"/>
    <w:rsid w:val="0026017F"/>
    <w:rsid w:val="00263943"/>
    <w:rsid w:val="00263BB8"/>
    <w:rsid w:val="002642D3"/>
    <w:rsid w:val="0026714D"/>
    <w:rsid w:val="00267B35"/>
    <w:rsid w:val="00270432"/>
    <w:rsid w:val="00270A6F"/>
    <w:rsid w:val="00271C1F"/>
    <w:rsid w:val="002728FA"/>
    <w:rsid w:val="00274491"/>
    <w:rsid w:val="0027549E"/>
    <w:rsid w:val="00275812"/>
    <w:rsid w:val="002759DA"/>
    <w:rsid w:val="002779C0"/>
    <w:rsid w:val="00281CBE"/>
    <w:rsid w:val="00281DE8"/>
    <w:rsid w:val="00282CF5"/>
    <w:rsid w:val="00282E50"/>
    <w:rsid w:val="00282F5C"/>
    <w:rsid w:val="00282F7C"/>
    <w:rsid w:val="00284011"/>
    <w:rsid w:val="002872C0"/>
    <w:rsid w:val="0029170B"/>
    <w:rsid w:val="00292D8E"/>
    <w:rsid w:val="0029453D"/>
    <w:rsid w:val="00294A25"/>
    <w:rsid w:val="002A122A"/>
    <w:rsid w:val="002A1B7E"/>
    <w:rsid w:val="002A459C"/>
    <w:rsid w:val="002A6094"/>
    <w:rsid w:val="002B0C10"/>
    <w:rsid w:val="002B1BBB"/>
    <w:rsid w:val="002B2693"/>
    <w:rsid w:val="002B3980"/>
    <w:rsid w:val="002B3BF5"/>
    <w:rsid w:val="002B4AB8"/>
    <w:rsid w:val="002B4AF3"/>
    <w:rsid w:val="002B6992"/>
    <w:rsid w:val="002B7018"/>
    <w:rsid w:val="002B72D7"/>
    <w:rsid w:val="002B750C"/>
    <w:rsid w:val="002B7F22"/>
    <w:rsid w:val="002C012A"/>
    <w:rsid w:val="002C0E80"/>
    <w:rsid w:val="002C356D"/>
    <w:rsid w:val="002C3D0D"/>
    <w:rsid w:val="002C4DFE"/>
    <w:rsid w:val="002C5BDF"/>
    <w:rsid w:val="002C5C20"/>
    <w:rsid w:val="002C5EE3"/>
    <w:rsid w:val="002D0A52"/>
    <w:rsid w:val="002D2D03"/>
    <w:rsid w:val="002D3065"/>
    <w:rsid w:val="002D3F1D"/>
    <w:rsid w:val="002D694E"/>
    <w:rsid w:val="002D777A"/>
    <w:rsid w:val="002E073C"/>
    <w:rsid w:val="002E1E10"/>
    <w:rsid w:val="002E281C"/>
    <w:rsid w:val="002E2C66"/>
    <w:rsid w:val="002E4422"/>
    <w:rsid w:val="002E6160"/>
    <w:rsid w:val="002E623A"/>
    <w:rsid w:val="002F1082"/>
    <w:rsid w:val="002F1881"/>
    <w:rsid w:val="002F23BB"/>
    <w:rsid w:val="002F4019"/>
    <w:rsid w:val="002F45E6"/>
    <w:rsid w:val="002F5425"/>
    <w:rsid w:val="002F56DC"/>
    <w:rsid w:val="002F5FE0"/>
    <w:rsid w:val="002F719B"/>
    <w:rsid w:val="002F7910"/>
    <w:rsid w:val="00300EA6"/>
    <w:rsid w:val="00301016"/>
    <w:rsid w:val="00301ADD"/>
    <w:rsid w:val="003055A7"/>
    <w:rsid w:val="00307ABE"/>
    <w:rsid w:val="00311C9E"/>
    <w:rsid w:val="00314629"/>
    <w:rsid w:val="00314756"/>
    <w:rsid w:val="00315484"/>
    <w:rsid w:val="00315FF4"/>
    <w:rsid w:val="00316BA0"/>
    <w:rsid w:val="0032125D"/>
    <w:rsid w:val="003219A9"/>
    <w:rsid w:val="00321F67"/>
    <w:rsid w:val="00322601"/>
    <w:rsid w:val="003250E0"/>
    <w:rsid w:val="003252DA"/>
    <w:rsid w:val="00326206"/>
    <w:rsid w:val="00327ECC"/>
    <w:rsid w:val="0033126C"/>
    <w:rsid w:val="00331939"/>
    <w:rsid w:val="003329AD"/>
    <w:rsid w:val="00333D02"/>
    <w:rsid w:val="00334E25"/>
    <w:rsid w:val="0033525C"/>
    <w:rsid w:val="0033589C"/>
    <w:rsid w:val="0034021C"/>
    <w:rsid w:val="003402E7"/>
    <w:rsid w:val="00340D51"/>
    <w:rsid w:val="003427CE"/>
    <w:rsid w:val="003430A9"/>
    <w:rsid w:val="00344B10"/>
    <w:rsid w:val="00344D2F"/>
    <w:rsid w:val="003459D1"/>
    <w:rsid w:val="00350F09"/>
    <w:rsid w:val="00350FC8"/>
    <w:rsid w:val="0035213E"/>
    <w:rsid w:val="003565E8"/>
    <w:rsid w:val="00360269"/>
    <w:rsid w:val="003617B3"/>
    <w:rsid w:val="00361E6C"/>
    <w:rsid w:val="00364ADB"/>
    <w:rsid w:val="003656BA"/>
    <w:rsid w:val="00365A60"/>
    <w:rsid w:val="00370F6F"/>
    <w:rsid w:val="00372558"/>
    <w:rsid w:val="00373F44"/>
    <w:rsid w:val="0037551B"/>
    <w:rsid w:val="00380F90"/>
    <w:rsid w:val="003841D5"/>
    <w:rsid w:val="00384412"/>
    <w:rsid w:val="003848D1"/>
    <w:rsid w:val="00384A69"/>
    <w:rsid w:val="003858AF"/>
    <w:rsid w:val="003858E6"/>
    <w:rsid w:val="00385AE0"/>
    <w:rsid w:val="00385FA2"/>
    <w:rsid w:val="0038694C"/>
    <w:rsid w:val="003874A5"/>
    <w:rsid w:val="0039282D"/>
    <w:rsid w:val="0039282F"/>
    <w:rsid w:val="00392DBA"/>
    <w:rsid w:val="00393652"/>
    <w:rsid w:val="00394831"/>
    <w:rsid w:val="00396350"/>
    <w:rsid w:val="00396855"/>
    <w:rsid w:val="00397990"/>
    <w:rsid w:val="003A207D"/>
    <w:rsid w:val="003A2090"/>
    <w:rsid w:val="003A29A3"/>
    <w:rsid w:val="003A5EA0"/>
    <w:rsid w:val="003A68CB"/>
    <w:rsid w:val="003A7DAC"/>
    <w:rsid w:val="003B2F5A"/>
    <w:rsid w:val="003B3749"/>
    <w:rsid w:val="003B4A0E"/>
    <w:rsid w:val="003B6830"/>
    <w:rsid w:val="003B7DAD"/>
    <w:rsid w:val="003C0F84"/>
    <w:rsid w:val="003C2778"/>
    <w:rsid w:val="003C3322"/>
    <w:rsid w:val="003C35E9"/>
    <w:rsid w:val="003C522B"/>
    <w:rsid w:val="003C68C2"/>
    <w:rsid w:val="003C7D10"/>
    <w:rsid w:val="003D0320"/>
    <w:rsid w:val="003D147D"/>
    <w:rsid w:val="003D294B"/>
    <w:rsid w:val="003D374D"/>
    <w:rsid w:val="003D4CAE"/>
    <w:rsid w:val="003D4E45"/>
    <w:rsid w:val="003D52A4"/>
    <w:rsid w:val="003D56D1"/>
    <w:rsid w:val="003E0174"/>
    <w:rsid w:val="003E02DF"/>
    <w:rsid w:val="003E0ECB"/>
    <w:rsid w:val="003E14A1"/>
    <w:rsid w:val="003E274C"/>
    <w:rsid w:val="003E4337"/>
    <w:rsid w:val="003E4EDE"/>
    <w:rsid w:val="003E51B4"/>
    <w:rsid w:val="003E56A8"/>
    <w:rsid w:val="003E66EF"/>
    <w:rsid w:val="003E67D7"/>
    <w:rsid w:val="003E67ED"/>
    <w:rsid w:val="003E7C02"/>
    <w:rsid w:val="003F09EF"/>
    <w:rsid w:val="003F26BD"/>
    <w:rsid w:val="003F321E"/>
    <w:rsid w:val="003F423B"/>
    <w:rsid w:val="003F52AD"/>
    <w:rsid w:val="003F6387"/>
    <w:rsid w:val="004011E6"/>
    <w:rsid w:val="0040194E"/>
    <w:rsid w:val="00402D62"/>
    <w:rsid w:val="00403BE0"/>
    <w:rsid w:val="004056A1"/>
    <w:rsid w:val="004058D1"/>
    <w:rsid w:val="004068EA"/>
    <w:rsid w:val="00407FEF"/>
    <w:rsid w:val="00410A6A"/>
    <w:rsid w:val="0042008E"/>
    <w:rsid w:val="00420D50"/>
    <w:rsid w:val="00421519"/>
    <w:rsid w:val="004223B9"/>
    <w:rsid w:val="00423BCF"/>
    <w:rsid w:val="0042429F"/>
    <w:rsid w:val="0043144F"/>
    <w:rsid w:val="00431BFA"/>
    <w:rsid w:val="00432277"/>
    <w:rsid w:val="00433582"/>
    <w:rsid w:val="00434612"/>
    <w:rsid w:val="00434DE4"/>
    <w:rsid w:val="00434EBB"/>
    <w:rsid w:val="0043531F"/>
    <w:rsid w:val="004353CF"/>
    <w:rsid w:val="00442C19"/>
    <w:rsid w:val="004431EB"/>
    <w:rsid w:val="00445D7F"/>
    <w:rsid w:val="00445EAE"/>
    <w:rsid w:val="00450BE3"/>
    <w:rsid w:val="00452271"/>
    <w:rsid w:val="004523CD"/>
    <w:rsid w:val="004528A4"/>
    <w:rsid w:val="00453762"/>
    <w:rsid w:val="0045405A"/>
    <w:rsid w:val="00456987"/>
    <w:rsid w:val="0046082B"/>
    <w:rsid w:val="0046102E"/>
    <w:rsid w:val="004631BC"/>
    <w:rsid w:val="004642C8"/>
    <w:rsid w:val="00464910"/>
    <w:rsid w:val="004652C1"/>
    <w:rsid w:val="00466B79"/>
    <w:rsid w:val="00472F9A"/>
    <w:rsid w:val="004732E0"/>
    <w:rsid w:val="0047570C"/>
    <w:rsid w:val="004766BB"/>
    <w:rsid w:val="0047671A"/>
    <w:rsid w:val="00477171"/>
    <w:rsid w:val="00477C50"/>
    <w:rsid w:val="004807FE"/>
    <w:rsid w:val="0048095C"/>
    <w:rsid w:val="00480CE2"/>
    <w:rsid w:val="00484272"/>
    <w:rsid w:val="00484761"/>
    <w:rsid w:val="00484D33"/>
    <w:rsid w:val="00484DD5"/>
    <w:rsid w:val="00485BCF"/>
    <w:rsid w:val="00486139"/>
    <w:rsid w:val="00487146"/>
    <w:rsid w:val="00487281"/>
    <w:rsid w:val="004873C2"/>
    <w:rsid w:val="00487FD8"/>
    <w:rsid w:val="004907BA"/>
    <w:rsid w:val="0049096A"/>
    <w:rsid w:val="00490F09"/>
    <w:rsid w:val="00491A7E"/>
    <w:rsid w:val="00494854"/>
    <w:rsid w:val="00494A2A"/>
    <w:rsid w:val="0049706B"/>
    <w:rsid w:val="004A14F7"/>
    <w:rsid w:val="004A2272"/>
    <w:rsid w:val="004A72AC"/>
    <w:rsid w:val="004A739F"/>
    <w:rsid w:val="004B17DD"/>
    <w:rsid w:val="004B36A8"/>
    <w:rsid w:val="004B7AD3"/>
    <w:rsid w:val="004C1BF7"/>
    <w:rsid w:val="004C1D0D"/>
    <w:rsid w:val="004C1E16"/>
    <w:rsid w:val="004C2543"/>
    <w:rsid w:val="004C2F28"/>
    <w:rsid w:val="004C5131"/>
    <w:rsid w:val="004C5756"/>
    <w:rsid w:val="004C7F76"/>
    <w:rsid w:val="004D14F7"/>
    <w:rsid w:val="004D15CA"/>
    <w:rsid w:val="004D3233"/>
    <w:rsid w:val="004D3986"/>
    <w:rsid w:val="004D45D5"/>
    <w:rsid w:val="004D691D"/>
    <w:rsid w:val="004D75A6"/>
    <w:rsid w:val="004D7F3E"/>
    <w:rsid w:val="004E3E4C"/>
    <w:rsid w:val="004E3FB4"/>
    <w:rsid w:val="004E7365"/>
    <w:rsid w:val="004E7AC1"/>
    <w:rsid w:val="004F1E24"/>
    <w:rsid w:val="004F23A0"/>
    <w:rsid w:val="004F39A3"/>
    <w:rsid w:val="004F3C46"/>
    <w:rsid w:val="004F52D0"/>
    <w:rsid w:val="004F54E1"/>
    <w:rsid w:val="004F623B"/>
    <w:rsid w:val="004F735A"/>
    <w:rsid w:val="005003E3"/>
    <w:rsid w:val="0050346A"/>
    <w:rsid w:val="00503CB5"/>
    <w:rsid w:val="00504A7E"/>
    <w:rsid w:val="00504F86"/>
    <w:rsid w:val="005052CD"/>
    <w:rsid w:val="00505406"/>
    <w:rsid w:val="005064F2"/>
    <w:rsid w:val="00506576"/>
    <w:rsid w:val="00507C56"/>
    <w:rsid w:val="005115F0"/>
    <w:rsid w:val="00514F78"/>
    <w:rsid w:val="005157C1"/>
    <w:rsid w:val="00516BB0"/>
    <w:rsid w:val="005175B4"/>
    <w:rsid w:val="00525348"/>
    <w:rsid w:val="00527D22"/>
    <w:rsid w:val="00530BF0"/>
    <w:rsid w:val="0053124E"/>
    <w:rsid w:val="00531615"/>
    <w:rsid w:val="00531A34"/>
    <w:rsid w:val="005321CE"/>
    <w:rsid w:val="00533792"/>
    <w:rsid w:val="005416ED"/>
    <w:rsid w:val="0054324B"/>
    <w:rsid w:val="00543290"/>
    <w:rsid w:val="00544366"/>
    <w:rsid w:val="00544A07"/>
    <w:rsid w:val="00545AE3"/>
    <w:rsid w:val="00550A26"/>
    <w:rsid w:val="00550BF5"/>
    <w:rsid w:val="00551834"/>
    <w:rsid w:val="00551AC3"/>
    <w:rsid w:val="00551CA6"/>
    <w:rsid w:val="00552DFB"/>
    <w:rsid w:val="00554365"/>
    <w:rsid w:val="00556B8B"/>
    <w:rsid w:val="00561A02"/>
    <w:rsid w:val="00562820"/>
    <w:rsid w:val="00565784"/>
    <w:rsid w:val="005657EA"/>
    <w:rsid w:val="00565C7D"/>
    <w:rsid w:val="00566523"/>
    <w:rsid w:val="00567A70"/>
    <w:rsid w:val="0057001B"/>
    <w:rsid w:val="0057104D"/>
    <w:rsid w:val="00574726"/>
    <w:rsid w:val="00576B3F"/>
    <w:rsid w:val="005800F9"/>
    <w:rsid w:val="00581E33"/>
    <w:rsid w:val="00582D11"/>
    <w:rsid w:val="00583787"/>
    <w:rsid w:val="00585B40"/>
    <w:rsid w:val="00586505"/>
    <w:rsid w:val="00590F89"/>
    <w:rsid w:val="0059182F"/>
    <w:rsid w:val="00592355"/>
    <w:rsid w:val="00596BF9"/>
    <w:rsid w:val="00596F09"/>
    <w:rsid w:val="005A1A1A"/>
    <w:rsid w:val="005A2A15"/>
    <w:rsid w:val="005A34F4"/>
    <w:rsid w:val="005A47CF"/>
    <w:rsid w:val="005A5C2C"/>
    <w:rsid w:val="005A796A"/>
    <w:rsid w:val="005B011D"/>
    <w:rsid w:val="005B370C"/>
    <w:rsid w:val="005B4816"/>
    <w:rsid w:val="005B4B4D"/>
    <w:rsid w:val="005B6D1E"/>
    <w:rsid w:val="005B6FC8"/>
    <w:rsid w:val="005B7A0A"/>
    <w:rsid w:val="005C0AB9"/>
    <w:rsid w:val="005C302F"/>
    <w:rsid w:val="005C3ED5"/>
    <w:rsid w:val="005C5B3C"/>
    <w:rsid w:val="005C6E5E"/>
    <w:rsid w:val="005C7CDF"/>
    <w:rsid w:val="005D1B15"/>
    <w:rsid w:val="005D2824"/>
    <w:rsid w:val="005D4453"/>
    <w:rsid w:val="005D4D77"/>
    <w:rsid w:val="005D4F1A"/>
    <w:rsid w:val="005D5412"/>
    <w:rsid w:val="005D5670"/>
    <w:rsid w:val="005D6176"/>
    <w:rsid w:val="005D64A6"/>
    <w:rsid w:val="005D72BB"/>
    <w:rsid w:val="005D756D"/>
    <w:rsid w:val="005E0C14"/>
    <w:rsid w:val="005E1C62"/>
    <w:rsid w:val="005E253C"/>
    <w:rsid w:val="005E28BB"/>
    <w:rsid w:val="005E39C6"/>
    <w:rsid w:val="005E5B68"/>
    <w:rsid w:val="005E6896"/>
    <w:rsid w:val="005E692F"/>
    <w:rsid w:val="005E726A"/>
    <w:rsid w:val="005E7BA3"/>
    <w:rsid w:val="005F2D3D"/>
    <w:rsid w:val="005F3ACD"/>
    <w:rsid w:val="005F6B88"/>
    <w:rsid w:val="005F77D2"/>
    <w:rsid w:val="006012C8"/>
    <w:rsid w:val="00601B13"/>
    <w:rsid w:val="00601F01"/>
    <w:rsid w:val="006040B3"/>
    <w:rsid w:val="00604FEA"/>
    <w:rsid w:val="00605AD7"/>
    <w:rsid w:val="00610109"/>
    <w:rsid w:val="0061130F"/>
    <w:rsid w:val="006115B6"/>
    <w:rsid w:val="006161A9"/>
    <w:rsid w:val="00617574"/>
    <w:rsid w:val="00617B81"/>
    <w:rsid w:val="0062039C"/>
    <w:rsid w:val="0062049B"/>
    <w:rsid w:val="00620FDB"/>
    <w:rsid w:val="0062114B"/>
    <w:rsid w:val="00622750"/>
    <w:rsid w:val="00622C88"/>
    <w:rsid w:val="00623698"/>
    <w:rsid w:val="0062393E"/>
    <w:rsid w:val="006244DB"/>
    <w:rsid w:val="00625E96"/>
    <w:rsid w:val="00626734"/>
    <w:rsid w:val="0062749D"/>
    <w:rsid w:val="00630C72"/>
    <w:rsid w:val="006312F9"/>
    <w:rsid w:val="006315A1"/>
    <w:rsid w:val="00633455"/>
    <w:rsid w:val="00634A64"/>
    <w:rsid w:val="00635630"/>
    <w:rsid w:val="00635D87"/>
    <w:rsid w:val="00642D36"/>
    <w:rsid w:val="006450C2"/>
    <w:rsid w:val="00647C09"/>
    <w:rsid w:val="00650D45"/>
    <w:rsid w:val="00650E16"/>
    <w:rsid w:val="006512BF"/>
    <w:rsid w:val="00651F2C"/>
    <w:rsid w:val="00653010"/>
    <w:rsid w:val="00653EEC"/>
    <w:rsid w:val="00655F4C"/>
    <w:rsid w:val="00657A40"/>
    <w:rsid w:val="00661FC9"/>
    <w:rsid w:val="00662149"/>
    <w:rsid w:val="00663AEC"/>
    <w:rsid w:val="00663F98"/>
    <w:rsid w:val="00664BE2"/>
    <w:rsid w:val="00670DB3"/>
    <w:rsid w:val="00671334"/>
    <w:rsid w:val="006725C5"/>
    <w:rsid w:val="00673F15"/>
    <w:rsid w:val="00675C8E"/>
    <w:rsid w:val="006762BD"/>
    <w:rsid w:val="00682532"/>
    <w:rsid w:val="006834F0"/>
    <w:rsid w:val="00683798"/>
    <w:rsid w:val="00683E20"/>
    <w:rsid w:val="00684AFD"/>
    <w:rsid w:val="00686DD3"/>
    <w:rsid w:val="0069167B"/>
    <w:rsid w:val="00692349"/>
    <w:rsid w:val="006931F3"/>
    <w:rsid w:val="00693905"/>
    <w:rsid w:val="00693D5D"/>
    <w:rsid w:val="00694E5F"/>
    <w:rsid w:val="00696371"/>
    <w:rsid w:val="00697DD6"/>
    <w:rsid w:val="00697E30"/>
    <w:rsid w:val="006A0202"/>
    <w:rsid w:val="006A0245"/>
    <w:rsid w:val="006A0564"/>
    <w:rsid w:val="006A2942"/>
    <w:rsid w:val="006A6035"/>
    <w:rsid w:val="006A6350"/>
    <w:rsid w:val="006A6A88"/>
    <w:rsid w:val="006B07A5"/>
    <w:rsid w:val="006B12B8"/>
    <w:rsid w:val="006B53A4"/>
    <w:rsid w:val="006B6A2A"/>
    <w:rsid w:val="006B7F03"/>
    <w:rsid w:val="006C0332"/>
    <w:rsid w:val="006C0B4C"/>
    <w:rsid w:val="006C3528"/>
    <w:rsid w:val="006C440A"/>
    <w:rsid w:val="006C6039"/>
    <w:rsid w:val="006C6562"/>
    <w:rsid w:val="006D1B2E"/>
    <w:rsid w:val="006D6160"/>
    <w:rsid w:val="006E1467"/>
    <w:rsid w:val="006E28DB"/>
    <w:rsid w:val="006E3680"/>
    <w:rsid w:val="006E461A"/>
    <w:rsid w:val="006E4A27"/>
    <w:rsid w:val="006E4B38"/>
    <w:rsid w:val="006E64B4"/>
    <w:rsid w:val="006E6D0C"/>
    <w:rsid w:val="006E7AFA"/>
    <w:rsid w:val="006F0EE4"/>
    <w:rsid w:val="006F51AF"/>
    <w:rsid w:val="006F792D"/>
    <w:rsid w:val="00700DE4"/>
    <w:rsid w:val="00701ED5"/>
    <w:rsid w:val="00705423"/>
    <w:rsid w:val="0070574D"/>
    <w:rsid w:val="007064CA"/>
    <w:rsid w:val="007110AA"/>
    <w:rsid w:val="0071476E"/>
    <w:rsid w:val="00716912"/>
    <w:rsid w:val="00721BCC"/>
    <w:rsid w:val="00722E80"/>
    <w:rsid w:val="00724765"/>
    <w:rsid w:val="00725B45"/>
    <w:rsid w:val="00725DFC"/>
    <w:rsid w:val="0072675D"/>
    <w:rsid w:val="00726A31"/>
    <w:rsid w:val="00730242"/>
    <w:rsid w:val="00730C80"/>
    <w:rsid w:val="007330A4"/>
    <w:rsid w:val="007361B5"/>
    <w:rsid w:val="00742A09"/>
    <w:rsid w:val="00742D9F"/>
    <w:rsid w:val="0074310D"/>
    <w:rsid w:val="00744BDB"/>
    <w:rsid w:val="00746F8B"/>
    <w:rsid w:val="0074750F"/>
    <w:rsid w:val="00750206"/>
    <w:rsid w:val="00751ABB"/>
    <w:rsid w:val="00751BAB"/>
    <w:rsid w:val="007520DC"/>
    <w:rsid w:val="0075322D"/>
    <w:rsid w:val="00754170"/>
    <w:rsid w:val="00754228"/>
    <w:rsid w:val="007570FA"/>
    <w:rsid w:val="00757841"/>
    <w:rsid w:val="0076090C"/>
    <w:rsid w:val="00760D17"/>
    <w:rsid w:val="007636C1"/>
    <w:rsid w:val="007638B1"/>
    <w:rsid w:val="00764C0B"/>
    <w:rsid w:val="007711E0"/>
    <w:rsid w:val="007718BA"/>
    <w:rsid w:val="007720DF"/>
    <w:rsid w:val="00780D7C"/>
    <w:rsid w:val="0078387B"/>
    <w:rsid w:val="0078587E"/>
    <w:rsid w:val="007917C3"/>
    <w:rsid w:val="00793BDF"/>
    <w:rsid w:val="00796C0F"/>
    <w:rsid w:val="007A012E"/>
    <w:rsid w:val="007A0D37"/>
    <w:rsid w:val="007A11AC"/>
    <w:rsid w:val="007A125C"/>
    <w:rsid w:val="007A193C"/>
    <w:rsid w:val="007A3729"/>
    <w:rsid w:val="007A41CC"/>
    <w:rsid w:val="007A6ACC"/>
    <w:rsid w:val="007B344C"/>
    <w:rsid w:val="007B4492"/>
    <w:rsid w:val="007B4C95"/>
    <w:rsid w:val="007B64FD"/>
    <w:rsid w:val="007C2CF4"/>
    <w:rsid w:val="007C3E78"/>
    <w:rsid w:val="007C4336"/>
    <w:rsid w:val="007C54E4"/>
    <w:rsid w:val="007C724D"/>
    <w:rsid w:val="007C73B1"/>
    <w:rsid w:val="007D043D"/>
    <w:rsid w:val="007D122B"/>
    <w:rsid w:val="007D30AA"/>
    <w:rsid w:val="007D36DA"/>
    <w:rsid w:val="007D4A30"/>
    <w:rsid w:val="007D6411"/>
    <w:rsid w:val="007D7D83"/>
    <w:rsid w:val="007E15BA"/>
    <w:rsid w:val="007E1A85"/>
    <w:rsid w:val="007E5E26"/>
    <w:rsid w:val="007E6F12"/>
    <w:rsid w:val="007E72F4"/>
    <w:rsid w:val="007F063B"/>
    <w:rsid w:val="007F0FFF"/>
    <w:rsid w:val="007F30DD"/>
    <w:rsid w:val="007F32B9"/>
    <w:rsid w:val="007F4181"/>
    <w:rsid w:val="007F5F6B"/>
    <w:rsid w:val="007F7AA6"/>
    <w:rsid w:val="00800197"/>
    <w:rsid w:val="00802D25"/>
    <w:rsid w:val="00804E4B"/>
    <w:rsid w:val="00804FFC"/>
    <w:rsid w:val="008070E3"/>
    <w:rsid w:val="00810050"/>
    <w:rsid w:val="0081259A"/>
    <w:rsid w:val="00812D00"/>
    <w:rsid w:val="00813986"/>
    <w:rsid w:val="00813AA3"/>
    <w:rsid w:val="00816AA2"/>
    <w:rsid w:val="0081713C"/>
    <w:rsid w:val="0081780D"/>
    <w:rsid w:val="0082048A"/>
    <w:rsid w:val="00821923"/>
    <w:rsid w:val="0082243E"/>
    <w:rsid w:val="00822F06"/>
    <w:rsid w:val="008231CA"/>
    <w:rsid w:val="00823624"/>
    <w:rsid w:val="008247EC"/>
    <w:rsid w:val="00824CEF"/>
    <w:rsid w:val="00826F73"/>
    <w:rsid w:val="00830B18"/>
    <w:rsid w:val="00831A51"/>
    <w:rsid w:val="00831D83"/>
    <w:rsid w:val="0083530C"/>
    <w:rsid w:val="00836868"/>
    <w:rsid w:val="008379D0"/>
    <w:rsid w:val="00837E36"/>
    <w:rsid w:val="00837E47"/>
    <w:rsid w:val="00841EEF"/>
    <w:rsid w:val="00842A6A"/>
    <w:rsid w:val="0084304A"/>
    <w:rsid w:val="00846446"/>
    <w:rsid w:val="00847E75"/>
    <w:rsid w:val="0085133D"/>
    <w:rsid w:val="008518FE"/>
    <w:rsid w:val="00851EB8"/>
    <w:rsid w:val="00851F6E"/>
    <w:rsid w:val="00852446"/>
    <w:rsid w:val="00852983"/>
    <w:rsid w:val="00852BF8"/>
    <w:rsid w:val="00853237"/>
    <w:rsid w:val="0085449F"/>
    <w:rsid w:val="0085659C"/>
    <w:rsid w:val="0085682D"/>
    <w:rsid w:val="00861A3B"/>
    <w:rsid w:val="00862664"/>
    <w:rsid w:val="00866EF3"/>
    <w:rsid w:val="008706D0"/>
    <w:rsid w:val="00871B61"/>
    <w:rsid w:val="00872026"/>
    <w:rsid w:val="00873669"/>
    <w:rsid w:val="00876133"/>
    <w:rsid w:val="0087792E"/>
    <w:rsid w:val="00877D14"/>
    <w:rsid w:val="008820F5"/>
    <w:rsid w:val="0088288C"/>
    <w:rsid w:val="00882D34"/>
    <w:rsid w:val="00883EAF"/>
    <w:rsid w:val="00884ADF"/>
    <w:rsid w:val="00885258"/>
    <w:rsid w:val="00885B10"/>
    <w:rsid w:val="0088776D"/>
    <w:rsid w:val="00892E82"/>
    <w:rsid w:val="008934A1"/>
    <w:rsid w:val="0089550A"/>
    <w:rsid w:val="00897730"/>
    <w:rsid w:val="008A003F"/>
    <w:rsid w:val="008A0788"/>
    <w:rsid w:val="008A0B45"/>
    <w:rsid w:val="008A1E06"/>
    <w:rsid w:val="008A30C3"/>
    <w:rsid w:val="008A3C23"/>
    <w:rsid w:val="008B000E"/>
    <w:rsid w:val="008B0584"/>
    <w:rsid w:val="008B2564"/>
    <w:rsid w:val="008B2E86"/>
    <w:rsid w:val="008B3E1D"/>
    <w:rsid w:val="008B4534"/>
    <w:rsid w:val="008B4F73"/>
    <w:rsid w:val="008B62BB"/>
    <w:rsid w:val="008B7C60"/>
    <w:rsid w:val="008C093D"/>
    <w:rsid w:val="008C12CE"/>
    <w:rsid w:val="008C22FE"/>
    <w:rsid w:val="008C4675"/>
    <w:rsid w:val="008C49CC"/>
    <w:rsid w:val="008C5B3D"/>
    <w:rsid w:val="008C6CA8"/>
    <w:rsid w:val="008D13F2"/>
    <w:rsid w:val="008D2967"/>
    <w:rsid w:val="008D29EA"/>
    <w:rsid w:val="008D69E9"/>
    <w:rsid w:val="008D79F5"/>
    <w:rsid w:val="008D7B38"/>
    <w:rsid w:val="008E0645"/>
    <w:rsid w:val="008E1441"/>
    <w:rsid w:val="008E284A"/>
    <w:rsid w:val="008E40D1"/>
    <w:rsid w:val="008E436A"/>
    <w:rsid w:val="008E4453"/>
    <w:rsid w:val="008E4733"/>
    <w:rsid w:val="008E5251"/>
    <w:rsid w:val="008E5D3E"/>
    <w:rsid w:val="008E5FE9"/>
    <w:rsid w:val="008E6D92"/>
    <w:rsid w:val="008E780B"/>
    <w:rsid w:val="008E7840"/>
    <w:rsid w:val="008F303D"/>
    <w:rsid w:val="008F594A"/>
    <w:rsid w:val="008F5C79"/>
    <w:rsid w:val="008F728E"/>
    <w:rsid w:val="008F7571"/>
    <w:rsid w:val="00900E89"/>
    <w:rsid w:val="00902441"/>
    <w:rsid w:val="00904C7E"/>
    <w:rsid w:val="00904D40"/>
    <w:rsid w:val="00905B45"/>
    <w:rsid w:val="00905D36"/>
    <w:rsid w:val="0090697C"/>
    <w:rsid w:val="009069FA"/>
    <w:rsid w:val="00906FE2"/>
    <w:rsid w:val="00907F9F"/>
    <w:rsid w:val="00910016"/>
    <w:rsid w:val="0091035B"/>
    <w:rsid w:val="009126ED"/>
    <w:rsid w:val="00912DEB"/>
    <w:rsid w:val="009142B9"/>
    <w:rsid w:val="009155B9"/>
    <w:rsid w:val="00920E08"/>
    <w:rsid w:val="009211CF"/>
    <w:rsid w:val="009214D1"/>
    <w:rsid w:val="00921DA1"/>
    <w:rsid w:val="009221DD"/>
    <w:rsid w:val="00923753"/>
    <w:rsid w:val="00923DB0"/>
    <w:rsid w:val="00924027"/>
    <w:rsid w:val="00924467"/>
    <w:rsid w:val="00924F77"/>
    <w:rsid w:val="009258AA"/>
    <w:rsid w:val="00930122"/>
    <w:rsid w:val="00931A33"/>
    <w:rsid w:val="00932E7D"/>
    <w:rsid w:val="0093418C"/>
    <w:rsid w:val="00934896"/>
    <w:rsid w:val="0093529A"/>
    <w:rsid w:val="0093532A"/>
    <w:rsid w:val="009353BB"/>
    <w:rsid w:val="00935B72"/>
    <w:rsid w:val="009360FD"/>
    <w:rsid w:val="00940618"/>
    <w:rsid w:val="00944423"/>
    <w:rsid w:val="00946891"/>
    <w:rsid w:val="00947F49"/>
    <w:rsid w:val="0095430B"/>
    <w:rsid w:val="00954CCB"/>
    <w:rsid w:val="00954CCE"/>
    <w:rsid w:val="0095736A"/>
    <w:rsid w:val="0096176A"/>
    <w:rsid w:val="009617C5"/>
    <w:rsid w:val="00961F6A"/>
    <w:rsid w:val="00962943"/>
    <w:rsid w:val="0096308B"/>
    <w:rsid w:val="00964C32"/>
    <w:rsid w:val="009663FC"/>
    <w:rsid w:val="0096680A"/>
    <w:rsid w:val="009673DC"/>
    <w:rsid w:val="009718A4"/>
    <w:rsid w:val="009758F2"/>
    <w:rsid w:val="00985007"/>
    <w:rsid w:val="009854BA"/>
    <w:rsid w:val="0098555E"/>
    <w:rsid w:val="00985AAF"/>
    <w:rsid w:val="009860A2"/>
    <w:rsid w:val="00986AE5"/>
    <w:rsid w:val="009874C0"/>
    <w:rsid w:val="00991202"/>
    <w:rsid w:val="009930E2"/>
    <w:rsid w:val="00993247"/>
    <w:rsid w:val="009941AB"/>
    <w:rsid w:val="00995A8B"/>
    <w:rsid w:val="00995D27"/>
    <w:rsid w:val="00996B10"/>
    <w:rsid w:val="009A1F6E"/>
    <w:rsid w:val="009A3B77"/>
    <w:rsid w:val="009A3DFF"/>
    <w:rsid w:val="009A47C6"/>
    <w:rsid w:val="009A5271"/>
    <w:rsid w:val="009B0CB6"/>
    <w:rsid w:val="009B134D"/>
    <w:rsid w:val="009B15D1"/>
    <w:rsid w:val="009B3E92"/>
    <w:rsid w:val="009B4570"/>
    <w:rsid w:val="009B7D9C"/>
    <w:rsid w:val="009C01AA"/>
    <w:rsid w:val="009C25C6"/>
    <w:rsid w:val="009C3771"/>
    <w:rsid w:val="009C4005"/>
    <w:rsid w:val="009C74AD"/>
    <w:rsid w:val="009C7D17"/>
    <w:rsid w:val="009D0024"/>
    <w:rsid w:val="009D0EDB"/>
    <w:rsid w:val="009D17A5"/>
    <w:rsid w:val="009D23E6"/>
    <w:rsid w:val="009D39B3"/>
    <w:rsid w:val="009D60F9"/>
    <w:rsid w:val="009D67A2"/>
    <w:rsid w:val="009D70CE"/>
    <w:rsid w:val="009D7772"/>
    <w:rsid w:val="009E11E1"/>
    <w:rsid w:val="009E2044"/>
    <w:rsid w:val="009E22E7"/>
    <w:rsid w:val="009E484E"/>
    <w:rsid w:val="009E4C6B"/>
    <w:rsid w:val="009E56E4"/>
    <w:rsid w:val="009E5CDE"/>
    <w:rsid w:val="009E659A"/>
    <w:rsid w:val="009E6B32"/>
    <w:rsid w:val="009F0612"/>
    <w:rsid w:val="009F189B"/>
    <w:rsid w:val="009F22A0"/>
    <w:rsid w:val="009F375D"/>
    <w:rsid w:val="009F4006"/>
    <w:rsid w:val="009F40FB"/>
    <w:rsid w:val="009F5D7D"/>
    <w:rsid w:val="00A00170"/>
    <w:rsid w:val="00A016C7"/>
    <w:rsid w:val="00A02EB3"/>
    <w:rsid w:val="00A05F2C"/>
    <w:rsid w:val="00A07668"/>
    <w:rsid w:val="00A10DEE"/>
    <w:rsid w:val="00A10E96"/>
    <w:rsid w:val="00A11904"/>
    <w:rsid w:val="00A12BAA"/>
    <w:rsid w:val="00A16259"/>
    <w:rsid w:val="00A208E9"/>
    <w:rsid w:val="00A21210"/>
    <w:rsid w:val="00A216DC"/>
    <w:rsid w:val="00A22BD7"/>
    <w:rsid w:val="00A22FCB"/>
    <w:rsid w:val="00A24B2D"/>
    <w:rsid w:val="00A26689"/>
    <w:rsid w:val="00A26ABD"/>
    <w:rsid w:val="00A311B3"/>
    <w:rsid w:val="00A31A94"/>
    <w:rsid w:val="00A32ECC"/>
    <w:rsid w:val="00A34469"/>
    <w:rsid w:val="00A34DA0"/>
    <w:rsid w:val="00A3627D"/>
    <w:rsid w:val="00A41B15"/>
    <w:rsid w:val="00A43D18"/>
    <w:rsid w:val="00A45747"/>
    <w:rsid w:val="00A472F1"/>
    <w:rsid w:val="00A47333"/>
    <w:rsid w:val="00A476C9"/>
    <w:rsid w:val="00A50CCE"/>
    <w:rsid w:val="00A52002"/>
    <w:rsid w:val="00A5237D"/>
    <w:rsid w:val="00A53904"/>
    <w:rsid w:val="00A53C45"/>
    <w:rsid w:val="00A554A3"/>
    <w:rsid w:val="00A56968"/>
    <w:rsid w:val="00A56F30"/>
    <w:rsid w:val="00A60770"/>
    <w:rsid w:val="00A61783"/>
    <w:rsid w:val="00A62169"/>
    <w:rsid w:val="00A64B70"/>
    <w:rsid w:val="00A653E1"/>
    <w:rsid w:val="00A6682D"/>
    <w:rsid w:val="00A70238"/>
    <w:rsid w:val="00A70D2A"/>
    <w:rsid w:val="00A71E51"/>
    <w:rsid w:val="00A7557B"/>
    <w:rsid w:val="00A758EA"/>
    <w:rsid w:val="00A76BB2"/>
    <w:rsid w:val="00A80158"/>
    <w:rsid w:val="00A816DE"/>
    <w:rsid w:val="00A81817"/>
    <w:rsid w:val="00A82305"/>
    <w:rsid w:val="00A83017"/>
    <w:rsid w:val="00A8570C"/>
    <w:rsid w:val="00A85818"/>
    <w:rsid w:val="00A92EEE"/>
    <w:rsid w:val="00A94DC5"/>
    <w:rsid w:val="00A95C50"/>
    <w:rsid w:val="00AA130A"/>
    <w:rsid w:val="00AA2CB9"/>
    <w:rsid w:val="00AA66AC"/>
    <w:rsid w:val="00AA6EA9"/>
    <w:rsid w:val="00AA72DD"/>
    <w:rsid w:val="00AA7764"/>
    <w:rsid w:val="00AA7BFD"/>
    <w:rsid w:val="00AB0D28"/>
    <w:rsid w:val="00AB1EC1"/>
    <w:rsid w:val="00AB1F36"/>
    <w:rsid w:val="00AB5F5A"/>
    <w:rsid w:val="00AB648E"/>
    <w:rsid w:val="00AB6A4A"/>
    <w:rsid w:val="00AB79A6"/>
    <w:rsid w:val="00AC2424"/>
    <w:rsid w:val="00AC4850"/>
    <w:rsid w:val="00AC5036"/>
    <w:rsid w:val="00AC5225"/>
    <w:rsid w:val="00AC576E"/>
    <w:rsid w:val="00AD1E2F"/>
    <w:rsid w:val="00AD231C"/>
    <w:rsid w:val="00AD23F7"/>
    <w:rsid w:val="00AD3790"/>
    <w:rsid w:val="00AD7408"/>
    <w:rsid w:val="00AE1924"/>
    <w:rsid w:val="00AE2884"/>
    <w:rsid w:val="00AE2C1A"/>
    <w:rsid w:val="00AE2FF2"/>
    <w:rsid w:val="00AE387B"/>
    <w:rsid w:val="00AF047D"/>
    <w:rsid w:val="00AF11C1"/>
    <w:rsid w:val="00AF222B"/>
    <w:rsid w:val="00AF371B"/>
    <w:rsid w:val="00AF5612"/>
    <w:rsid w:val="00AF6515"/>
    <w:rsid w:val="00AF6BC6"/>
    <w:rsid w:val="00AF7EA5"/>
    <w:rsid w:val="00B00281"/>
    <w:rsid w:val="00B03433"/>
    <w:rsid w:val="00B0416A"/>
    <w:rsid w:val="00B04C0A"/>
    <w:rsid w:val="00B05ECB"/>
    <w:rsid w:val="00B06E1B"/>
    <w:rsid w:val="00B1283B"/>
    <w:rsid w:val="00B13093"/>
    <w:rsid w:val="00B20183"/>
    <w:rsid w:val="00B2242A"/>
    <w:rsid w:val="00B268CA"/>
    <w:rsid w:val="00B3049A"/>
    <w:rsid w:val="00B3105A"/>
    <w:rsid w:val="00B323FE"/>
    <w:rsid w:val="00B32463"/>
    <w:rsid w:val="00B327B5"/>
    <w:rsid w:val="00B3401C"/>
    <w:rsid w:val="00B3474B"/>
    <w:rsid w:val="00B37003"/>
    <w:rsid w:val="00B37853"/>
    <w:rsid w:val="00B3793C"/>
    <w:rsid w:val="00B37A7F"/>
    <w:rsid w:val="00B40E48"/>
    <w:rsid w:val="00B4263C"/>
    <w:rsid w:val="00B4372D"/>
    <w:rsid w:val="00B44F70"/>
    <w:rsid w:val="00B47B59"/>
    <w:rsid w:val="00B50558"/>
    <w:rsid w:val="00B50E5B"/>
    <w:rsid w:val="00B5102D"/>
    <w:rsid w:val="00B51043"/>
    <w:rsid w:val="00B51F28"/>
    <w:rsid w:val="00B53F81"/>
    <w:rsid w:val="00B54325"/>
    <w:rsid w:val="00B5526B"/>
    <w:rsid w:val="00B5558F"/>
    <w:rsid w:val="00B56C2B"/>
    <w:rsid w:val="00B570DF"/>
    <w:rsid w:val="00B5721A"/>
    <w:rsid w:val="00B61C5C"/>
    <w:rsid w:val="00B6239C"/>
    <w:rsid w:val="00B64DB0"/>
    <w:rsid w:val="00B65BD3"/>
    <w:rsid w:val="00B70469"/>
    <w:rsid w:val="00B72DD8"/>
    <w:rsid w:val="00B72E09"/>
    <w:rsid w:val="00B751C8"/>
    <w:rsid w:val="00B75421"/>
    <w:rsid w:val="00B77CCA"/>
    <w:rsid w:val="00B80307"/>
    <w:rsid w:val="00B80C9D"/>
    <w:rsid w:val="00B81065"/>
    <w:rsid w:val="00B813D7"/>
    <w:rsid w:val="00B82B0C"/>
    <w:rsid w:val="00B852AC"/>
    <w:rsid w:val="00B85B70"/>
    <w:rsid w:val="00B8644B"/>
    <w:rsid w:val="00B86A8A"/>
    <w:rsid w:val="00B87D43"/>
    <w:rsid w:val="00B903DA"/>
    <w:rsid w:val="00B911E6"/>
    <w:rsid w:val="00B920E8"/>
    <w:rsid w:val="00B92AF1"/>
    <w:rsid w:val="00B931B4"/>
    <w:rsid w:val="00B93899"/>
    <w:rsid w:val="00B94811"/>
    <w:rsid w:val="00B9752C"/>
    <w:rsid w:val="00B97685"/>
    <w:rsid w:val="00B97A46"/>
    <w:rsid w:val="00BA10DF"/>
    <w:rsid w:val="00BA1407"/>
    <w:rsid w:val="00BA1B64"/>
    <w:rsid w:val="00BA4919"/>
    <w:rsid w:val="00BA627A"/>
    <w:rsid w:val="00BA7AD0"/>
    <w:rsid w:val="00BB2F10"/>
    <w:rsid w:val="00BB3785"/>
    <w:rsid w:val="00BB45B7"/>
    <w:rsid w:val="00BB68F4"/>
    <w:rsid w:val="00BB6C78"/>
    <w:rsid w:val="00BB7044"/>
    <w:rsid w:val="00BB72C0"/>
    <w:rsid w:val="00BB7513"/>
    <w:rsid w:val="00BB7FB4"/>
    <w:rsid w:val="00BC0075"/>
    <w:rsid w:val="00BC0D31"/>
    <w:rsid w:val="00BC1DED"/>
    <w:rsid w:val="00BC2531"/>
    <w:rsid w:val="00BC44EB"/>
    <w:rsid w:val="00BC47C4"/>
    <w:rsid w:val="00BC7439"/>
    <w:rsid w:val="00BD208F"/>
    <w:rsid w:val="00BD38DE"/>
    <w:rsid w:val="00BD3B45"/>
    <w:rsid w:val="00BD5039"/>
    <w:rsid w:val="00BD6404"/>
    <w:rsid w:val="00BD6973"/>
    <w:rsid w:val="00BE0234"/>
    <w:rsid w:val="00BE33EA"/>
    <w:rsid w:val="00BE4390"/>
    <w:rsid w:val="00BF0C69"/>
    <w:rsid w:val="00BF107D"/>
    <w:rsid w:val="00BF1E5F"/>
    <w:rsid w:val="00BF250E"/>
    <w:rsid w:val="00BF27E5"/>
    <w:rsid w:val="00BF2CAA"/>
    <w:rsid w:val="00BF515C"/>
    <w:rsid w:val="00BF629B"/>
    <w:rsid w:val="00BF655C"/>
    <w:rsid w:val="00BF6B4F"/>
    <w:rsid w:val="00C032BC"/>
    <w:rsid w:val="00C05A2A"/>
    <w:rsid w:val="00C07177"/>
    <w:rsid w:val="00C075EF"/>
    <w:rsid w:val="00C079C0"/>
    <w:rsid w:val="00C10CBC"/>
    <w:rsid w:val="00C1178F"/>
    <w:rsid w:val="00C11E83"/>
    <w:rsid w:val="00C129F0"/>
    <w:rsid w:val="00C15743"/>
    <w:rsid w:val="00C15C24"/>
    <w:rsid w:val="00C20DC3"/>
    <w:rsid w:val="00C21967"/>
    <w:rsid w:val="00C22382"/>
    <w:rsid w:val="00C2378A"/>
    <w:rsid w:val="00C24577"/>
    <w:rsid w:val="00C245A0"/>
    <w:rsid w:val="00C26132"/>
    <w:rsid w:val="00C266CB"/>
    <w:rsid w:val="00C351BE"/>
    <w:rsid w:val="00C37028"/>
    <w:rsid w:val="00C378A1"/>
    <w:rsid w:val="00C40C9B"/>
    <w:rsid w:val="00C40E4F"/>
    <w:rsid w:val="00C4169C"/>
    <w:rsid w:val="00C4289C"/>
    <w:rsid w:val="00C4298F"/>
    <w:rsid w:val="00C43190"/>
    <w:rsid w:val="00C43C15"/>
    <w:rsid w:val="00C45D52"/>
    <w:rsid w:val="00C530E4"/>
    <w:rsid w:val="00C57456"/>
    <w:rsid w:val="00C621D6"/>
    <w:rsid w:val="00C62E4D"/>
    <w:rsid w:val="00C642D7"/>
    <w:rsid w:val="00C6485B"/>
    <w:rsid w:val="00C67678"/>
    <w:rsid w:val="00C70455"/>
    <w:rsid w:val="00C7125F"/>
    <w:rsid w:val="00C82D86"/>
    <w:rsid w:val="00C835FC"/>
    <w:rsid w:val="00C84491"/>
    <w:rsid w:val="00C85040"/>
    <w:rsid w:val="00C9196C"/>
    <w:rsid w:val="00C9385A"/>
    <w:rsid w:val="00C95258"/>
    <w:rsid w:val="00C9559F"/>
    <w:rsid w:val="00C9765D"/>
    <w:rsid w:val="00C97773"/>
    <w:rsid w:val="00CA018F"/>
    <w:rsid w:val="00CA382F"/>
    <w:rsid w:val="00CA4321"/>
    <w:rsid w:val="00CA616B"/>
    <w:rsid w:val="00CB21DC"/>
    <w:rsid w:val="00CB2527"/>
    <w:rsid w:val="00CB4812"/>
    <w:rsid w:val="00CB4B8D"/>
    <w:rsid w:val="00CB52DC"/>
    <w:rsid w:val="00CB5464"/>
    <w:rsid w:val="00CB56EB"/>
    <w:rsid w:val="00CB5F6D"/>
    <w:rsid w:val="00CB70C6"/>
    <w:rsid w:val="00CB7467"/>
    <w:rsid w:val="00CB78D0"/>
    <w:rsid w:val="00CC0DDA"/>
    <w:rsid w:val="00CC0F6B"/>
    <w:rsid w:val="00CC1B98"/>
    <w:rsid w:val="00CC27DB"/>
    <w:rsid w:val="00CC3E47"/>
    <w:rsid w:val="00CC4249"/>
    <w:rsid w:val="00CC738D"/>
    <w:rsid w:val="00CD27A1"/>
    <w:rsid w:val="00CD286C"/>
    <w:rsid w:val="00CD4447"/>
    <w:rsid w:val="00CD483B"/>
    <w:rsid w:val="00CD684F"/>
    <w:rsid w:val="00CD75E4"/>
    <w:rsid w:val="00CD7AA2"/>
    <w:rsid w:val="00CE15E4"/>
    <w:rsid w:val="00CE5880"/>
    <w:rsid w:val="00CE675B"/>
    <w:rsid w:val="00CE7CFC"/>
    <w:rsid w:val="00CF10FD"/>
    <w:rsid w:val="00CF2853"/>
    <w:rsid w:val="00CF403B"/>
    <w:rsid w:val="00D00BAF"/>
    <w:rsid w:val="00D01A86"/>
    <w:rsid w:val="00D02E19"/>
    <w:rsid w:val="00D03B9A"/>
    <w:rsid w:val="00D0524A"/>
    <w:rsid w:val="00D05E37"/>
    <w:rsid w:val="00D06623"/>
    <w:rsid w:val="00D06BB4"/>
    <w:rsid w:val="00D07249"/>
    <w:rsid w:val="00D11329"/>
    <w:rsid w:val="00D11625"/>
    <w:rsid w:val="00D11C30"/>
    <w:rsid w:val="00D12027"/>
    <w:rsid w:val="00D130B7"/>
    <w:rsid w:val="00D13AC9"/>
    <w:rsid w:val="00D14C6B"/>
    <w:rsid w:val="00D15CA8"/>
    <w:rsid w:val="00D16005"/>
    <w:rsid w:val="00D17162"/>
    <w:rsid w:val="00D1761D"/>
    <w:rsid w:val="00D20052"/>
    <w:rsid w:val="00D20F3F"/>
    <w:rsid w:val="00D222AC"/>
    <w:rsid w:val="00D227F0"/>
    <w:rsid w:val="00D23B65"/>
    <w:rsid w:val="00D255FF"/>
    <w:rsid w:val="00D278EF"/>
    <w:rsid w:val="00D30570"/>
    <w:rsid w:val="00D30E64"/>
    <w:rsid w:val="00D3129B"/>
    <w:rsid w:val="00D319D9"/>
    <w:rsid w:val="00D31BA1"/>
    <w:rsid w:val="00D31D5F"/>
    <w:rsid w:val="00D329DC"/>
    <w:rsid w:val="00D32EB5"/>
    <w:rsid w:val="00D3414B"/>
    <w:rsid w:val="00D3530D"/>
    <w:rsid w:val="00D355F0"/>
    <w:rsid w:val="00D41517"/>
    <w:rsid w:val="00D4249F"/>
    <w:rsid w:val="00D44E3D"/>
    <w:rsid w:val="00D457D1"/>
    <w:rsid w:val="00D458AB"/>
    <w:rsid w:val="00D516D2"/>
    <w:rsid w:val="00D51981"/>
    <w:rsid w:val="00D53B33"/>
    <w:rsid w:val="00D546FE"/>
    <w:rsid w:val="00D54A47"/>
    <w:rsid w:val="00D54E35"/>
    <w:rsid w:val="00D5536F"/>
    <w:rsid w:val="00D5551D"/>
    <w:rsid w:val="00D55AF8"/>
    <w:rsid w:val="00D56935"/>
    <w:rsid w:val="00D600C1"/>
    <w:rsid w:val="00D63EE2"/>
    <w:rsid w:val="00D66089"/>
    <w:rsid w:val="00D66408"/>
    <w:rsid w:val="00D6787A"/>
    <w:rsid w:val="00D67AE0"/>
    <w:rsid w:val="00D71479"/>
    <w:rsid w:val="00D71639"/>
    <w:rsid w:val="00D7341E"/>
    <w:rsid w:val="00D758C6"/>
    <w:rsid w:val="00D77549"/>
    <w:rsid w:val="00D831FF"/>
    <w:rsid w:val="00D8334B"/>
    <w:rsid w:val="00D838FA"/>
    <w:rsid w:val="00D83DD4"/>
    <w:rsid w:val="00D8427E"/>
    <w:rsid w:val="00D84EB9"/>
    <w:rsid w:val="00D851A5"/>
    <w:rsid w:val="00D851F2"/>
    <w:rsid w:val="00D8566F"/>
    <w:rsid w:val="00D862B7"/>
    <w:rsid w:val="00D86426"/>
    <w:rsid w:val="00D86E24"/>
    <w:rsid w:val="00D87C73"/>
    <w:rsid w:val="00D90C10"/>
    <w:rsid w:val="00D90EFB"/>
    <w:rsid w:val="00D916F2"/>
    <w:rsid w:val="00D92E96"/>
    <w:rsid w:val="00D93C2C"/>
    <w:rsid w:val="00D95FE3"/>
    <w:rsid w:val="00D971C3"/>
    <w:rsid w:val="00D977E7"/>
    <w:rsid w:val="00DA05D3"/>
    <w:rsid w:val="00DA258C"/>
    <w:rsid w:val="00DA3FBD"/>
    <w:rsid w:val="00DA4762"/>
    <w:rsid w:val="00DA4E16"/>
    <w:rsid w:val="00DA53D2"/>
    <w:rsid w:val="00DA579E"/>
    <w:rsid w:val="00DB08EF"/>
    <w:rsid w:val="00DB0E2C"/>
    <w:rsid w:val="00DB0EA5"/>
    <w:rsid w:val="00DB1BEA"/>
    <w:rsid w:val="00DB43F6"/>
    <w:rsid w:val="00DB56D2"/>
    <w:rsid w:val="00DC1386"/>
    <w:rsid w:val="00DC54A3"/>
    <w:rsid w:val="00DC5758"/>
    <w:rsid w:val="00DC6CA8"/>
    <w:rsid w:val="00DC7D30"/>
    <w:rsid w:val="00DD0F43"/>
    <w:rsid w:val="00DD796B"/>
    <w:rsid w:val="00DE07FA"/>
    <w:rsid w:val="00DE0E08"/>
    <w:rsid w:val="00DE1429"/>
    <w:rsid w:val="00DE3AE4"/>
    <w:rsid w:val="00DE4649"/>
    <w:rsid w:val="00DE5999"/>
    <w:rsid w:val="00DE59C5"/>
    <w:rsid w:val="00DE6BC0"/>
    <w:rsid w:val="00DE75E7"/>
    <w:rsid w:val="00DF2DDE"/>
    <w:rsid w:val="00DF7606"/>
    <w:rsid w:val="00E01284"/>
    <w:rsid w:val="00E01667"/>
    <w:rsid w:val="00E108BF"/>
    <w:rsid w:val="00E116A1"/>
    <w:rsid w:val="00E118F8"/>
    <w:rsid w:val="00E11CB4"/>
    <w:rsid w:val="00E1239A"/>
    <w:rsid w:val="00E171F3"/>
    <w:rsid w:val="00E1733B"/>
    <w:rsid w:val="00E20636"/>
    <w:rsid w:val="00E23603"/>
    <w:rsid w:val="00E2396F"/>
    <w:rsid w:val="00E239F6"/>
    <w:rsid w:val="00E25065"/>
    <w:rsid w:val="00E2508B"/>
    <w:rsid w:val="00E25411"/>
    <w:rsid w:val="00E26066"/>
    <w:rsid w:val="00E276A6"/>
    <w:rsid w:val="00E35D8D"/>
    <w:rsid w:val="00E35FE1"/>
    <w:rsid w:val="00E36209"/>
    <w:rsid w:val="00E3651E"/>
    <w:rsid w:val="00E37CB8"/>
    <w:rsid w:val="00E409E7"/>
    <w:rsid w:val="00E41D19"/>
    <w:rsid w:val="00E420BB"/>
    <w:rsid w:val="00E4495C"/>
    <w:rsid w:val="00E50DF6"/>
    <w:rsid w:val="00E54385"/>
    <w:rsid w:val="00E558D1"/>
    <w:rsid w:val="00E57CC0"/>
    <w:rsid w:val="00E61D69"/>
    <w:rsid w:val="00E632B9"/>
    <w:rsid w:val="00E66704"/>
    <w:rsid w:val="00E66DBE"/>
    <w:rsid w:val="00E67018"/>
    <w:rsid w:val="00E67C5F"/>
    <w:rsid w:val="00E7167A"/>
    <w:rsid w:val="00E7178E"/>
    <w:rsid w:val="00E7593E"/>
    <w:rsid w:val="00E76ECE"/>
    <w:rsid w:val="00E7764E"/>
    <w:rsid w:val="00E82876"/>
    <w:rsid w:val="00E82B8A"/>
    <w:rsid w:val="00E83096"/>
    <w:rsid w:val="00E837CA"/>
    <w:rsid w:val="00E854BD"/>
    <w:rsid w:val="00E86470"/>
    <w:rsid w:val="00E86B01"/>
    <w:rsid w:val="00E875E2"/>
    <w:rsid w:val="00E90C4B"/>
    <w:rsid w:val="00E912A8"/>
    <w:rsid w:val="00E91490"/>
    <w:rsid w:val="00E9489C"/>
    <w:rsid w:val="00E959F2"/>
    <w:rsid w:val="00E965C5"/>
    <w:rsid w:val="00E96A3A"/>
    <w:rsid w:val="00E97402"/>
    <w:rsid w:val="00E97A25"/>
    <w:rsid w:val="00E97B99"/>
    <w:rsid w:val="00EA292B"/>
    <w:rsid w:val="00EA30E7"/>
    <w:rsid w:val="00EA349B"/>
    <w:rsid w:val="00EA62FA"/>
    <w:rsid w:val="00EB0EDB"/>
    <w:rsid w:val="00EB0F00"/>
    <w:rsid w:val="00EB2BD5"/>
    <w:rsid w:val="00EB2E9D"/>
    <w:rsid w:val="00EB3310"/>
    <w:rsid w:val="00EB3F2D"/>
    <w:rsid w:val="00EB7C5B"/>
    <w:rsid w:val="00EC0478"/>
    <w:rsid w:val="00EC4029"/>
    <w:rsid w:val="00EC5CD0"/>
    <w:rsid w:val="00EC6646"/>
    <w:rsid w:val="00EC6E5C"/>
    <w:rsid w:val="00ED0710"/>
    <w:rsid w:val="00ED1903"/>
    <w:rsid w:val="00ED213D"/>
    <w:rsid w:val="00ED282A"/>
    <w:rsid w:val="00ED37FB"/>
    <w:rsid w:val="00ED38C1"/>
    <w:rsid w:val="00ED5606"/>
    <w:rsid w:val="00ED7813"/>
    <w:rsid w:val="00EE0DA9"/>
    <w:rsid w:val="00EE1367"/>
    <w:rsid w:val="00EE2260"/>
    <w:rsid w:val="00EE47C4"/>
    <w:rsid w:val="00EE5557"/>
    <w:rsid w:val="00EE63BD"/>
    <w:rsid w:val="00EE6E35"/>
    <w:rsid w:val="00EE6FFC"/>
    <w:rsid w:val="00EE723F"/>
    <w:rsid w:val="00EF0C15"/>
    <w:rsid w:val="00EF10AC"/>
    <w:rsid w:val="00EF142A"/>
    <w:rsid w:val="00EF1E2D"/>
    <w:rsid w:val="00EF3327"/>
    <w:rsid w:val="00EF4701"/>
    <w:rsid w:val="00EF4E64"/>
    <w:rsid w:val="00EF564E"/>
    <w:rsid w:val="00EF6871"/>
    <w:rsid w:val="00EF7A42"/>
    <w:rsid w:val="00F00091"/>
    <w:rsid w:val="00F00289"/>
    <w:rsid w:val="00F03324"/>
    <w:rsid w:val="00F042D3"/>
    <w:rsid w:val="00F053F6"/>
    <w:rsid w:val="00F06848"/>
    <w:rsid w:val="00F134D2"/>
    <w:rsid w:val="00F13AEB"/>
    <w:rsid w:val="00F150A0"/>
    <w:rsid w:val="00F1649D"/>
    <w:rsid w:val="00F166F6"/>
    <w:rsid w:val="00F17F1E"/>
    <w:rsid w:val="00F21DCC"/>
    <w:rsid w:val="00F22115"/>
    <w:rsid w:val="00F22198"/>
    <w:rsid w:val="00F2258E"/>
    <w:rsid w:val="00F24BC0"/>
    <w:rsid w:val="00F26DD2"/>
    <w:rsid w:val="00F27009"/>
    <w:rsid w:val="00F32293"/>
    <w:rsid w:val="00F322EC"/>
    <w:rsid w:val="00F33D49"/>
    <w:rsid w:val="00F3481E"/>
    <w:rsid w:val="00F403D0"/>
    <w:rsid w:val="00F419DF"/>
    <w:rsid w:val="00F41E61"/>
    <w:rsid w:val="00F41F8F"/>
    <w:rsid w:val="00F42E7E"/>
    <w:rsid w:val="00F50A43"/>
    <w:rsid w:val="00F53690"/>
    <w:rsid w:val="00F536C7"/>
    <w:rsid w:val="00F547CC"/>
    <w:rsid w:val="00F56032"/>
    <w:rsid w:val="00F56214"/>
    <w:rsid w:val="00F57248"/>
    <w:rsid w:val="00F577F6"/>
    <w:rsid w:val="00F60578"/>
    <w:rsid w:val="00F60FD1"/>
    <w:rsid w:val="00F61499"/>
    <w:rsid w:val="00F62120"/>
    <w:rsid w:val="00F65266"/>
    <w:rsid w:val="00F6563F"/>
    <w:rsid w:val="00F67B25"/>
    <w:rsid w:val="00F73B71"/>
    <w:rsid w:val="00F741A3"/>
    <w:rsid w:val="00F751E1"/>
    <w:rsid w:val="00F82469"/>
    <w:rsid w:val="00F82893"/>
    <w:rsid w:val="00F82A59"/>
    <w:rsid w:val="00F86C5E"/>
    <w:rsid w:val="00F95A0C"/>
    <w:rsid w:val="00F973E6"/>
    <w:rsid w:val="00FA0580"/>
    <w:rsid w:val="00FA11BA"/>
    <w:rsid w:val="00FA196E"/>
    <w:rsid w:val="00FA2A6B"/>
    <w:rsid w:val="00FA2C77"/>
    <w:rsid w:val="00FA5066"/>
    <w:rsid w:val="00FA68A6"/>
    <w:rsid w:val="00FA72CD"/>
    <w:rsid w:val="00FB073F"/>
    <w:rsid w:val="00FB1AFF"/>
    <w:rsid w:val="00FB3811"/>
    <w:rsid w:val="00FB4279"/>
    <w:rsid w:val="00FB47A0"/>
    <w:rsid w:val="00FB4D03"/>
    <w:rsid w:val="00FB562E"/>
    <w:rsid w:val="00FB6147"/>
    <w:rsid w:val="00FB68BF"/>
    <w:rsid w:val="00FC0697"/>
    <w:rsid w:val="00FC1009"/>
    <w:rsid w:val="00FC199A"/>
    <w:rsid w:val="00FC345D"/>
    <w:rsid w:val="00FC41A0"/>
    <w:rsid w:val="00FC4857"/>
    <w:rsid w:val="00FC6692"/>
    <w:rsid w:val="00FC6D7D"/>
    <w:rsid w:val="00FC75A8"/>
    <w:rsid w:val="00FD0455"/>
    <w:rsid w:val="00FD08C8"/>
    <w:rsid w:val="00FD0E61"/>
    <w:rsid w:val="00FD105D"/>
    <w:rsid w:val="00FD347F"/>
    <w:rsid w:val="00FD3B3B"/>
    <w:rsid w:val="00FD4496"/>
    <w:rsid w:val="00FD52EB"/>
    <w:rsid w:val="00FD693C"/>
    <w:rsid w:val="00FD7A7A"/>
    <w:rsid w:val="00FE065E"/>
    <w:rsid w:val="00FE07FA"/>
    <w:rsid w:val="00FE0810"/>
    <w:rsid w:val="00FE1D79"/>
    <w:rsid w:val="00FE1FEF"/>
    <w:rsid w:val="00FE3AB9"/>
    <w:rsid w:val="00FE3E7B"/>
    <w:rsid w:val="00FE5159"/>
    <w:rsid w:val="00FF1646"/>
    <w:rsid w:val="00FF3A2A"/>
    <w:rsid w:val="00FF3A72"/>
    <w:rsid w:val="00FF528B"/>
    <w:rsid w:val="00FF5B4E"/>
    <w:rsid w:val="00FF74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849B8B"/>
  <w15:docId w15:val="{F7AC8846-87D8-41AE-BD5E-F8DC958E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D147D"/>
  </w:style>
  <w:style w:type="paragraph" w:styleId="1">
    <w:name w:val="heading 1"/>
    <w:basedOn w:val="a"/>
    <w:next w:val="a"/>
    <w:link w:val="10"/>
    <w:uiPriority w:val="9"/>
    <w:qFormat/>
    <w:pPr>
      <w:keepNext/>
      <w:numPr>
        <w:numId w:val="1"/>
      </w:numPr>
      <w:spacing w:before="240" w:after="80"/>
      <w:jc w:val="center"/>
      <w:outlineLvl w:val="0"/>
    </w:pPr>
    <w:rPr>
      <w:smallCaps/>
      <w:kern w:val="28"/>
    </w:rPr>
  </w:style>
  <w:style w:type="paragraph" w:styleId="2">
    <w:name w:val="heading 2"/>
    <w:basedOn w:val="a"/>
    <w:next w:val="a"/>
    <w:link w:val="20"/>
    <w:uiPriority w:val="9"/>
    <w:qFormat/>
    <w:pPr>
      <w:keepNext/>
      <w:numPr>
        <w:ilvl w:val="1"/>
        <w:numId w:val="1"/>
      </w:numPr>
      <w:spacing w:before="120" w:after="60"/>
      <w:outlineLvl w:val="1"/>
    </w:pPr>
    <w:rPr>
      <w:i/>
      <w:iCs/>
    </w:rPr>
  </w:style>
  <w:style w:type="paragraph" w:styleId="3">
    <w:name w:val="heading 3"/>
    <w:basedOn w:val="a"/>
    <w:next w:val="a"/>
    <w:link w:val="30"/>
    <w:uiPriority w:val="9"/>
    <w:qFormat/>
    <w:pPr>
      <w:keepNext/>
      <w:numPr>
        <w:ilvl w:val="2"/>
        <w:numId w:val="1"/>
      </w:numPr>
      <w:outlineLvl w:val="2"/>
    </w:pPr>
    <w:rPr>
      <w:i/>
      <w:iCs/>
    </w:rPr>
  </w:style>
  <w:style w:type="paragraph" w:styleId="4">
    <w:name w:val="heading 4"/>
    <w:basedOn w:val="a"/>
    <w:next w:val="a"/>
    <w:uiPriority w:val="9"/>
    <w:qFormat/>
    <w:pPr>
      <w:keepNext/>
      <w:numPr>
        <w:ilvl w:val="3"/>
        <w:numId w:val="1"/>
      </w:numPr>
      <w:spacing w:before="240" w:after="60"/>
      <w:outlineLvl w:val="3"/>
    </w:pPr>
    <w:rPr>
      <w:i/>
      <w:iCs/>
      <w:sz w:val="18"/>
      <w:szCs w:val="18"/>
    </w:rPr>
  </w:style>
  <w:style w:type="paragraph" w:styleId="5">
    <w:name w:val="heading 5"/>
    <w:basedOn w:val="a"/>
    <w:next w:val="a"/>
    <w:uiPriority w:val="9"/>
    <w:qFormat/>
    <w:pPr>
      <w:numPr>
        <w:ilvl w:val="4"/>
        <w:numId w:val="1"/>
      </w:numPr>
      <w:spacing w:before="240" w:after="60"/>
      <w:outlineLvl w:val="4"/>
    </w:pPr>
    <w:rPr>
      <w:sz w:val="18"/>
      <w:szCs w:val="18"/>
    </w:rPr>
  </w:style>
  <w:style w:type="paragraph" w:styleId="6">
    <w:name w:val="heading 6"/>
    <w:basedOn w:val="a"/>
    <w:next w:val="a"/>
    <w:uiPriority w:val="9"/>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basedOn w:val="a0"/>
    <w:rPr>
      <w:rFonts w:ascii="Times New Roman" w:hAnsi="Times New Roman" w:cs="Times New Roman"/>
      <w:i/>
      <w:iCs/>
      <w:sz w:val="22"/>
      <w:szCs w:val="22"/>
    </w:rPr>
  </w:style>
  <w:style w:type="paragraph" w:styleId="a3">
    <w:name w:val="Title"/>
    <w:basedOn w:val="a"/>
    <w:next w:val="a"/>
    <w:qFormat/>
    <w:pPr>
      <w:framePr w:w="9360" w:hSpace="187" w:vSpace="187" w:wrap="notBeside" w:vAnchor="text" w:hAnchor="page" w:xAlign="center" w:y="1"/>
      <w:jc w:val="center"/>
    </w:pPr>
    <w:rPr>
      <w:kern w:val="28"/>
      <w:sz w:val="48"/>
      <w:szCs w:val="48"/>
    </w:rPr>
  </w:style>
  <w:style w:type="paragraph" w:styleId="a4">
    <w:name w:val="footnote text"/>
    <w:basedOn w:val="a"/>
    <w:link w:val="a5"/>
    <w:semiHidden/>
    <w:pPr>
      <w:ind w:firstLine="202"/>
      <w:jc w:val="both"/>
    </w:pPr>
    <w:rPr>
      <w:sz w:val="16"/>
      <w:szCs w:val="16"/>
    </w:rPr>
  </w:style>
  <w:style w:type="paragraph" w:customStyle="1" w:styleId="References">
    <w:name w:val="References"/>
    <w:basedOn w:val="a"/>
    <w:qFormat/>
    <w:pPr>
      <w:numPr>
        <w:numId w:val="12"/>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6">
    <w:name w:val="footnote reference"/>
    <w:basedOn w:val="a0"/>
    <w:semiHidden/>
    <w:rPr>
      <w:vertAlign w:val="superscript"/>
    </w:rPr>
  </w:style>
  <w:style w:type="paragraph" w:styleId="a7">
    <w:name w:val="footer"/>
    <w:basedOn w:val="a"/>
    <w:link w:val="a8"/>
    <w:uiPriority w:val="99"/>
    <w:pPr>
      <w:tabs>
        <w:tab w:val="center" w:pos="4320"/>
        <w:tab w:val="right" w:pos="8640"/>
      </w:tabs>
    </w:pPr>
  </w:style>
  <w:style w:type="paragraph" w:customStyle="1" w:styleId="Text">
    <w:name w:val="Text"/>
    <w:basedOn w:val="a"/>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pPr>
      <w:numPr>
        <w:numId w:val="0"/>
      </w:numPr>
    </w:pPr>
  </w:style>
  <w:style w:type="paragraph" w:styleId="a9">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a">
    <w:name w:val="Hyperlink"/>
    <w:basedOn w:val="a0"/>
    <w:rPr>
      <w:color w:val="0000FF"/>
      <w:u w:val="single"/>
    </w:rPr>
  </w:style>
  <w:style w:type="character" w:styleId="ab">
    <w:name w:val="FollowedHyperlink"/>
    <w:basedOn w:val="a0"/>
    <w:rPr>
      <w:color w:val="800080"/>
      <w:u w:val="single"/>
    </w:rPr>
  </w:style>
  <w:style w:type="paragraph" w:styleId="ac">
    <w:name w:val="Body Text Indent"/>
    <w:basedOn w:val="a"/>
    <w:link w:val="ad"/>
    <w:pPr>
      <w:ind w:left="630" w:hanging="630"/>
    </w:pPr>
    <w:rPr>
      <w:szCs w:val="24"/>
    </w:rPr>
  </w:style>
  <w:style w:type="paragraph" w:styleId="ae">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
    <w:name w:val="Balloon Text"/>
    <w:basedOn w:val="a"/>
    <w:link w:val="af0"/>
    <w:rsid w:val="00F33D49"/>
    <w:rPr>
      <w:rFonts w:ascii="Tahoma" w:hAnsi="Tahoma" w:cs="Tahoma"/>
      <w:sz w:val="16"/>
      <w:szCs w:val="16"/>
    </w:rPr>
  </w:style>
  <w:style w:type="character" w:customStyle="1" w:styleId="af0">
    <w:name w:val="批注框文本 字符"/>
    <w:basedOn w:val="a0"/>
    <w:link w:val="af"/>
    <w:rsid w:val="00F33D49"/>
    <w:rPr>
      <w:rFonts w:ascii="Tahoma" w:hAnsi="Tahoma" w:cs="Tahoma"/>
      <w:sz w:val="16"/>
      <w:szCs w:val="16"/>
    </w:rPr>
  </w:style>
  <w:style w:type="character" w:styleId="af1">
    <w:name w:val="Placeholder Text"/>
    <w:basedOn w:val="a0"/>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a0"/>
    <w:uiPriority w:val="99"/>
    <w:rsid w:val="00C82D86"/>
    <w:rPr>
      <w:rFonts w:ascii="Verdana" w:hAnsi="Verdana" w:cs="Verdana"/>
      <w:color w:val="000000"/>
      <w:sz w:val="22"/>
      <w:szCs w:val="22"/>
    </w:rPr>
  </w:style>
  <w:style w:type="character" w:customStyle="1" w:styleId="bodytype">
    <w:name w:val="body type"/>
    <w:basedOn w:val="a0"/>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标题 1 字符"/>
    <w:basedOn w:val="a0"/>
    <w:link w:val="1"/>
    <w:uiPriority w:val="9"/>
    <w:rsid w:val="003F52AD"/>
    <w:rPr>
      <w:smallCaps/>
      <w:kern w:val="28"/>
    </w:rPr>
  </w:style>
  <w:style w:type="character" w:customStyle="1" w:styleId="ReferenceHeadChar">
    <w:name w:val="Reference Head Char"/>
    <w:basedOn w:val="10"/>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af2">
    <w:name w:val="Revision"/>
    <w:hidden/>
    <w:uiPriority w:val="99"/>
    <w:semiHidden/>
    <w:rsid w:val="001B36B1"/>
  </w:style>
  <w:style w:type="character" w:customStyle="1" w:styleId="BodyText2">
    <w:name w:val="Body Text2"/>
    <w:basedOn w:val="a0"/>
    <w:uiPriority w:val="99"/>
    <w:rsid w:val="001B36B1"/>
    <w:rPr>
      <w:rFonts w:ascii="Verdana" w:hAnsi="Verdana" w:cs="Verdana"/>
      <w:color w:val="000000"/>
      <w:sz w:val="22"/>
      <w:szCs w:val="22"/>
    </w:rPr>
  </w:style>
  <w:style w:type="character" w:customStyle="1" w:styleId="20">
    <w:name w:val="标题 2 字符"/>
    <w:basedOn w:val="a0"/>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a0"/>
    <w:link w:val="TextL-MAG"/>
    <w:rsid w:val="009C7D17"/>
    <w:rPr>
      <w:rFonts w:ascii="Arial" w:eastAsia="MS Mincho" w:hAnsi="Arial"/>
      <w:sz w:val="18"/>
      <w:szCs w:val="22"/>
      <w:lang w:eastAsia="ja-JP"/>
    </w:rPr>
  </w:style>
  <w:style w:type="character" w:customStyle="1" w:styleId="a8">
    <w:name w:val="页脚 字符"/>
    <w:basedOn w:val="a0"/>
    <w:link w:val="a7"/>
    <w:uiPriority w:val="99"/>
    <w:rsid w:val="00D90C10"/>
  </w:style>
  <w:style w:type="character" w:customStyle="1" w:styleId="a5">
    <w:name w:val="脚注文本 字符"/>
    <w:basedOn w:val="a0"/>
    <w:link w:val="a4"/>
    <w:semiHidden/>
    <w:rsid w:val="00C075EF"/>
    <w:rPr>
      <w:sz w:val="16"/>
      <w:szCs w:val="16"/>
    </w:rPr>
  </w:style>
  <w:style w:type="character" w:customStyle="1" w:styleId="ad">
    <w:name w:val="正文文本缩进 字符"/>
    <w:basedOn w:val="a0"/>
    <w:link w:val="ac"/>
    <w:rsid w:val="003F26BD"/>
    <w:rPr>
      <w:szCs w:val="24"/>
    </w:rPr>
  </w:style>
  <w:style w:type="character" w:customStyle="1" w:styleId="30">
    <w:name w:val="标题 3 字符"/>
    <w:basedOn w:val="a0"/>
    <w:link w:val="3"/>
    <w:uiPriority w:val="9"/>
    <w:rsid w:val="00A85818"/>
    <w:rPr>
      <w:i/>
      <w:iCs/>
    </w:rPr>
  </w:style>
  <w:style w:type="paragraph" w:customStyle="1" w:styleId="ordinary-output">
    <w:name w:val="ordinary-output"/>
    <w:basedOn w:val="a"/>
    <w:rsid w:val="00A85818"/>
    <w:pPr>
      <w:spacing w:before="100" w:beforeAutospacing="1" w:after="100" w:afterAutospacing="1" w:line="450" w:lineRule="atLeast"/>
    </w:pPr>
    <w:rPr>
      <w:rFonts w:ascii="宋体" w:hAnsi="宋体" w:cs="宋体"/>
      <w:color w:val="333333"/>
      <w:sz w:val="36"/>
      <w:szCs w:val="36"/>
      <w:lang w:eastAsia="zh-CN"/>
    </w:rPr>
  </w:style>
  <w:style w:type="paragraph" w:styleId="af3">
    <w:name w:val="List Paragraph"/>
    <w:basedOn w:val="a"/>
    <w:uiPriority w:val="34"/>
    <w:qFormat/>
    <w:rsid w:val="001E124A"/>
    <w:pPr>
      <w:widowControl w:val="0"/>
      <w:ind w:firstLineChars="200" w:firstLine="420"/>
      <w:jc w:val="both"/>
    </w:pPr>
    <w:rPr>
      <w:rFonts w:asciiTheme="minorHAnsi" w:eastAsiaTheme="minorEastAsia" w:hAnsiTheme="minorHAnsi" w:cstheme="minorBidi"/>
      <w:kern w:val="2"/>
      <w:sz w:val="21"/>
      <w:szCs w:val="22"/>
      <w:lang w:eastAsia="zh-CN"/>
    </w:rPr>
  </w:style>
  <w:style w:type="character" w:styleId="af4">
    <w:name w:val="Strong"/>
    <w:basedOn w:val="a0"/>
    <w:uiPriority w:val="22"/>
    <w:qFormat/>
    <w:rsid w:val="003C522B"/>
    <w:rPr>
      <w:b/>
      <w:bCs/>
    </w:rPr>
  </w:style>
  <w:style w:type="paragraph" w:styleId="af5">
    <w:name w:val="caption"/>
    <w:basedOn w:val="a"/>
    <w:next w:val="a"/>
    <w:uiPriority w:val="35"/>
    <w:unhideWhenUsed/>
    <w:qFormat/>
    <w:rsid w:val="00263BB8"/>
    <w:rPr>
      <w:rFonts w:asciiTheme="majorHAnsi" w:eastAsia="黑体" w:hAnsiTheme="majorHAnsi" w:cstheme="majorBidi"/>
    </w:rPr>
  </w:style>
  <w:style w:type="table" w:customStyle="1" w:styleId="31">
    <w:name w:val="网格型3"/>
    <w:basedOn w:val="a1"/>
    <w:next w:val="af6"/>
    <w:uiPriority w:val="39"/>
    <w:rsid w:val="00263BB8"/>
    <w:rPr>
      <w:rFonts w:asciiTheme="minorHAnsi" w:eastAsiaTheme="minorEastAsia" w:hAnsiTheme="minorHAnsi" w:cstheme="minorBidi"/>
      <w:kern w:val="2"/>
      <w:sz w:val="21"/>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Table Grid"/>
    <w:basedOn w:val="a1"/>
    <w:rsid w:val="00263B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Unresolved Mention"/>
    <w:basedOn w:val="a0"/>
    <w:uiPriority w:val="99"/>
    <w:semiHidden/>
    <w:unhideWhenUsed/>
    <w:rsid w:val="004B7AD3"/>
    <w:rPr>
      <w:color w:val="605E5C"/>
      <w:shd w:val="clear" w:color="auto" w:fill="E1DFDD"/>
    </w:rPr>
  </w:style>
  <w:style w:type="character" w:styleId="af8">
    <w:name w:val="annotation reference"/>
    <w:basedOn w:val="a0"/>
    <w:semiHidden/>
    <w:unhideWhenUsed/>
    <w:rsid w:val="006725C5"/>
    <w:rPr>
      <w:sz w:val="21"/>
      <w:szCs w:val="21"/>
    </w:rPr>
  </w:style>
  <w:style w:type="paragraph" w:styleId="af9">
    <w:name w:val="annotation text"/>
    <w:basedOn w:val="a"/>
    <w:link w:val="afa"/>
    <w:unhideWhenUsed/>
    <w:rsid w:val="006725C5"/>
  </w:style>
  <w:style w:type="character" w:customStyle="1" w:styleId="afa">
    <w:name w:val="批注文字 字符"/>
    <w:basedOn w:val="a0"/>
    <w:link w:val="af9"/>
    <w:rsid w:val="006725C5"/>
  </w:style>
  <w:style w:type="paragraph" w:styleId="afb">
    <w:name w:val="annotation subject"/>
    <w:basedOn w:val="af9"/>
    <w:next w:val="af9"/>
    <w:link w:val="afc"/>
    <w:semiHidden/>
    <w:unhideWhenUsed/>
    <w:rsid w:val="006725C5"/>
    <w:rPr>
      <w:b/>
      <w:bCs/>
    </w:rPr>
  </w:style>
  <w:style w:type="character" w:customStyle="1" w:styleId="afc">
    <w:name w:val="批注主题 字符"/>
    <w:basedOn w:val="afa"/>
    <w:link w:val="afb"/>
    <w:semiHidden/>
    <w:rsid w:val="006725C5"/>
    <w:rPr>
      <w:b/>
      <w:bCs/>
    </w:rPr>
  </w:style>
  <w:style w:type="paragraph" w:styleId="afd">
    <w:name w:val="Normal (Web)"/>
    <w:basedOn w:val="a"/>
    <w:uiPriority w:val="99"/>
    <w:unhideWhenUsed/>
    <w:rsid w:val="00B97A46"/>
    <w:pPr>
      <w:spacing w:before="100" w:beforeAutospacing="1" w:after="100" w:afterAutospacing="1"/>
    </w:pPr>
    <w:rPr>
      <w:rFonts w:ascii="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62415">
      <w:bodyDiv w:val="1"/>
      <w:marLeft w:val="0"/>
      <w:marRight w:val="0"/>
      <w:marTop w:val="0"/>
      <w:marBottom w:val="0"/>
      <w:divBdr>
        <w:top w:val="none" w:sz="0" w:space="0" w:color="auto"/>
        <w:left w:val="none" w:sz="0" w:space="0" w:color="auto"/>
        <w:bottom w:val="none" w:sz="0" w:space="0" w:color="auto"/>
        <w:right w:val="none" w:sz="0" w:space="0" w:color="auto"/>
      </w:divBdr>
    </w:div>
    <w:div w:id="242186074">
      <w:bodyDiv w:val="1"/>
      <w:marLeft w:val="0"/>
      <w:marRight w:val="0"/>
      <w:marTop w:val="0"/>
      <w:marBottom w:val="0"/>
      <w:divBdr>
        <w:top w:val="none" w:sz="0" w:space="0" w:color="auto"/>
        <w:left w:val="none" w:sz="0" w:space="0" w:color="auto"/>
        <w:bottom w:val="none" w:sz="0" w:space="0" w:color="auto"/>
        <w:right w:val="none" w:sz="0" w:space="0" w:color="auto"/>
      </w:divBdr>
    </w:div>
    <w:div w:id="1058741930">
      <w:bodyDiv w:val="1"/>
      <w:marLeft w:val="0"/>
      <w:marRight w:val="0"/>
      <w:marTop w:val="0"/>
      <w:marBottom w:val="0"/>
      <w:divBdr>
        <w:top w:val="none" w:sz="0" w:space="0" w:color="auto"/>
        <w:left w:val="none" w:sz="0" w:space="0" w:color="auto"/>
        <w:bottom w:val="none" w:sz="0" w:space="0" w:color="auto"/>
        <w:right w:val="none" w:sz="0" w:space="0" w:color="auto"/>
      </w:divBdr>
    </w:div>
    <w:div w:id="142973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package" Target="embeddings/Microsoft_Visio_Drawing3.vsdx"/><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9C0CF2-44C3-4FD9-9873-50B3FB130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5283</TotalTime>
  <Pages>16</Pages>
  <Words>9941</Words>
  <Characters>56665</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66474</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Metadata-Enhanced Matching and Adaptive Representation Method for Effective Continual Learning in Medical Consultation</dc:title>
  <dc:subject>Revised manuscript with minimal necessary yellow-highlighted changes</dc:subject>
  <dc:creator>-</dc:creator>
  <cp:keywords/>
  <dc:description/>
  <cp:lastModifiedBy>鹏浩 李</cp:lastModifiedBy>
  <cp:revision>1210</cp:revision>
  <cp:lastPrinted>2025-11-18T02:16:00Z</cp:lastPrinted>
  <dcterms:created xsi:type="dcterms:W3CDTF">2025-10-20T13:49:00Z</dcterms:created>
  <dcterms:modified xsi:type="dcterms:W3CDTF">2026-07-15T16:02:00Z</dcterms:modified>
</cp:coreProperties>
</file>