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2.png" ContentType="image/png"/>
  <Override PartName="/word/media/rId50.png" ContentType="image/png"/>
  <Override PartName="/word/media/rId46.png" ContentType="image/png"/>
  <Override PartName="/word/media/rId54.png" ContentType="image/png"/>
  <Override PartName="/word/media/rId58.png" ContentType="image/png"/>
  <Override PartName="/word/media/rId42.png" ContentType="image/png"/>
  <Override PartName="/word/media/rId62.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
        </w:rPr>
        <w:t xml:space="preserve">Helm Phase 0: Solution Architecture &amp; MVP Delivery Plan</w:t>
      </w:r>
    </w:p>
    <w:p>
      <w:pPr>
        <w:pStyle w:val="Subtitle"/>
      </w:pPr>
      <w:r>
        <w:rPr>
          <w:lang w:val="en"/>
        </w:rPr>
        <w:t xml:space="preserve">Client meeting, 9 October 2026</w:t>
      </w:r>
    </w:p>
    <w:p>
      <w:pPr>
        <w:pStyle w:val="Author"/>
      </w:pPr>
      <w:r>
        <w:rPr>
          <w:lang w:val="en"/>
        </w:rPr>
        <w:t xml:space="preserve">Cyclone</w:t>
      </w:r>
    </w:p>
    <w:p>
      <w:pPr>
        <w:pStyle w:val="Date"/>
      </w:pPr>
      <w:r>
        <w:rPr>
          <w:lang w:val="en"/>
        </w:rPr>
        <w:t xml:space="preserve">Draft for discussion · v0.1 · evidence verified 8 October 2026</w:t>
      </w:r>
    </w:p>
    <w:sdt>
      <w:sdtPr>
        <w:docPartObj>
          <w:docPartGallery w:val="Table of Contents"/>
          <w:docPartUnique/>
        </w:docPartObj>
      </w:sdtPr>
      <w:sdtContent>
        <w:p>
          <w:pPr>
            <w:pStyle w:val="TOCHeading"/>
          </w:pPr>
          <w:r>
            <w:rPr>
              <w:lang w:val="en"/>
            </w:rPr>
            <w:t xml:space="preserve">Table of Contents</w:t>
          </w:r>
        </w:p>
        <w:p>
          <w:r>
            <w:fldChar w:fldCharType="begin" w:dirty="true"/>
            <w:instrText xml:space="preserve">TOC \o "1-2" \h \z \u</w:instrText>
            <w:fldChar w:fldCharType="separate"/>
            <w:fldChar w:fldCharType="end"/>
          </w:r>
        </w:p>
      </w:sdtContent>
    </w:sdt>
    <w:bookmarkStart w:id="9" w:name="_1d9e33d4e67dbab2b999f87d34ef4d037d32283"/>
    <w:p>
      <w:pPr>
        <w:pStyle w:val="Heading1"/>
      </w:pPr>
      <w:r>
        <w:rPr>
          <w:lang w:val="en"/>
        </w:rPr>
        <w:t xml:space="preserve">How to read this document</w:t>
      </w:r>
    </w:p>
    <w:p>
      <w:pPr>
        <w:pStyle w:val="FirstParagraph"/>
      </w:pPr>
      <w:r>
        <w:rPr>
          <w:b/>
          <w:bCs/>
          <w:lang w:val="en"/>
        </w:rPr>
        <w:t xml:space="preserve">Part I</w:t>
      </w:r>
      <w:r>
        <w:rPr>
          <w:lang w:val="en"/>
        </w:rPr>
        <w:t xml:space="preserve"> </w:t>
      </w:r>
      <w:r>
        <w:rPr>
          <w:lang w:val="en"/>
        </w:rPr>
        <w:t xml:space="preserve">(sections 1–8) is for Business and the client. It explains what Members can do, which platform supplies each capability, what Cyclone builds, how fast an MVP can credibly launch and which decisions are needed at the meeting. It does not require the technical sections.</w:t>
      </w:r>
    </w:p>
    <w:p>
      <w:pPr>
        <w:pStyle w:val="BodyText"/>
      </w:pPr>
      <w:r>
        <w:rPr>
          <w:b/>
          <w:bCs/>
          <w:lang w:val="en"/>
        </w:rPr>
        <w:t xml:space="preserve">Part II</w:t>
      </w:r>
      <w:r>
        <w:rPr>
          <w:lang w:val="en"/>
        </w:rPr>
        <w:t xml:space="preserve"> </w:t>
      </w:r>
      <w:r>
        <w:rPr>
          <w:lang w:val="en"/>
        </w:rPr>
        <w:t xml:space="preserve">(sections 9–15) is for the Tech teams. It refines the PRD and specifies the architecture, data flows, genealogy model, backlog, launch gate and responsibilities.</w:t>
      </w:r>
    </w:p>
    <w:p>
      <w:pPr>
        <w:pStyle w:val="BodyText"/>
      </w:pPr>
      <w:r>
        <w:rPr>
          <w:b/>
          <w:bCs/>
          <w:lang w:val="en"/>
        </w:rPr>
        <w:t xml:space="preserve">The appendix</w:t>
      </w:r>
      <w:r>
        <w:rPr>
          <w:lang w:val="en"/>
        </w:rPr>
        <w:t xml:space="preserve"> </w:t>
      </w:r>
      <w:r>
        <w:rPr>
          <w:lang w:val="en"/>
        </w:rPr>
        <w:t xml:space="preserve">holds evidence links, assumptions, unresolved details and questions for providers.</w:t>
      </w:r>
    </w:p>
    <w:p>
      <w:pPr>
        <w:pStyle w:val="BodyText"/>
      </w:pPr>
      <w:r>
        <w:rPr>
          <w:lang w:val="en"/>
        </w:rPr>
        <w:t xml:space="preserve">Labels used throughout: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
              </w:rPr>
              <w:t xml:space="preserve">Label</w:t>
            </w:r>
          </w:p>
        </w:tc>
        <w:tc>
          <w:tcPr/>
          <w:p>
            <w:pPr>
              <w:pStyle w:val="Compact"/>
            </w:pPr>
            <w:r>
              <w:rPr>
                <w:lang w:val="en"/>
              </w:rPr>
              <w:t xml:space="preserve">Meaning</w:t>
            </w:r>
          </w:p>
        </w:tc>
      </w:tr>
      <w:tr>
        <w:tc>
          <w:tcPr/>
          <w:p>
            <w:pPr>
              <w:pStyle w:val="Compact"/>
            </w:pPr>
            <w:r>
              <w:rPr>
                <w:b/>
                <w:bCs/>
                <w:lang w:val="en"/>
              </w:rPr>
              <w:t xml:space="preserve">Verified</w:t>
            </w:r>
          </w:p>
        </w:tc>
        <w:tc>
          <w:tcPr/>
          <w:p>
            <w:pPr>
              <w:pStyle w:val="Compact"/>
            </w:pPr>
            <w:r>
              <w:rPr>
                <w:lang w:val="en"/>
              </w:rPr>
              <w:t xml:space="preserve">Read in the provider’s own documentation, API specification, contract source or pricing page on 8 October 2026 (links in Appendix A).</w:t>
            </w:r>
          </w:p>
        </w:tc>
      </w:tr>
      <w:tr>
        <w:tc>
          <w:tcPr/>
          <w:p>
            <w:pPr>
              <w:pStyle w:val="Compact"/>
            </w:pPr>
            <w:r>
              <w:rPr>
                <w:b/>
                <w:bCs/>
                <w:lang w:val="en"/>
              </w:rPr>
              <w:t xml:space="preserve">Correspondence</w:t>
            </w:r>
          </w:p>
        </w:tc>
        <w:tc>
          <w:tcPr/>
          <w:p>
            <w:pPr>
              <w:pStyle w:val="Compact"/>
            </w:pPr>
            <w:r>
              <w:rPr>
                <w:lang w:val="en"/>
              </w:rPr>
              <w:t xml:space="preserve">Stated in provider correspondence supplied by Business; not independently verified.</w:t>
            </w:r>
          </w:p>
        </w:tc>
      </w:tr>
      <w:tr>
        <w:tc>
          <w:tcPr/>
          <w:p>
            <w:pPr>
              <w:pStyle w:val="Compact"/>
            </w:pPr>
            <w:r>
              <w:rPr>
                <w:b/>
                <w:bCs/>
                <w:lang w:val="en"/>
              </w:rPr>
              <w:t xml:space="preserve">Recommended</w:t>
            </w:r>
          </w:p>
        </w:tc>
        <w:tc>
          <w:tcPr/>
          <w:p>
            <w:pPr>
              <w:pStyle w:val="Compact"/>
            </w:pPr>
            <w:r>
              <w:rPr>
                <w:lang w:val="en"/>
              </w:rPr>
              <w:t xml:space="preserve">Cyclone’s proposed design or default. Not yet approved.</w:t>
            </w:r>
          </w:p>
        </w:tc>
      </w:tr>
      <w:tr>
        <w:tc>
          <w:tcPr/>
          <w:p>
            <w:pPr>
              <w:pStyle w:val="Compact"/>
            </w:pPr>
            <w:r>
              <w:rPr>
                <w:b/>
                <w:bCs/>
                <w:lang w:val="en"/>
              </w:rPr>
              <w:t xml:space="preserve">TBD</w:t>
            </w:r>
          </w:p>
        </w:tc>
        <w:tc>
          <w:tcPr/>
          <w:p>
            <w:pPr>
              <w:pStyle w:val="Compact"/>
            </w:pPr>
            <w:r>
              <w:rPr>
                <w:lang w:val="en"/>
              </w:rPr>
              <w:t xml:space="preserve">Assumption or open item. Needs a decision or provider confirmation.</w:t>
            </w:r>
          </w:p>
        </w:tc>
      </w:tr>
    </w:tbl>
    <w:p>
      <w:pPr>
        <w:pStyle w:val="FirstParagraph"/>
      </w:pPr>
      <w:r>
        <w:rPr>
          <w:lang w:val="en"/>
        </w:rPr>
        <w:t xml:space="preserve">The stack is confirmed:</w:t>
      </w:r>
      <w:r>
        <w:rPr>
          <w:lang w:val="en"/>
        </w:rPr>
        <w:t xml:space="preserve"> </w:t>
      </w:r>
      <w:r>
        <w:rPr>
          <w:b/>
          <w:bCs/>
          <w:lang w:val="en"/>
        </w:rPr>
        <w:t xml:space="preserve">PillarsHub</w:t>
      </w:r>
      <w:r>
        <w:rPr>
          <w:lang w:val="en"/>
        </w:rPr>
        <w:t xml:space="preserve"> </w:t>
      </w:r>
      <w:r>
        <w:rPr>
          <w:lang w:val="en"/>
        </w:rPr>
        <w:t xml:space="preserve">(MLM core),</w:t>
      </w:r>
      <w:r>
        <w:rPr>
          <w:lang w:val="en"/>
        </w:rPr>
        <w:t xml:space="preserve"> </w:t>
      </w:r>
      <w:r>
        <w:rPr>
          <w:b/>
          <w:bCs/>
          <w:lang w:val="en"/>
        </w:rPr>
        <w:t xml:space="preserve">Privy</w:t>
      </w:r>
      <w:r>
        <w:rPr>
          <w:lang w:val="en"/>
        </w:rPr>
        <w:t xml:space="preserve"> </w:t>
      </w:r>
      <w:r>
        <w:rPr>
          <w:lang w:val="en"/>
        </w:rPr>
        <w:t xml:space="preserve">(login and wallets),</w:t>
      </w:r>
      <w:r>
        <w:rPr>
          <w:lang w:val="en"/>
        </w:rPr>
        <w:t xml:space="preserve"> </w:t>
      </w:r>
      <w:r>
        <w:rPr>
          <w:b/>
          <w:bCs/>
          <w:lang w:val="en"/>
        </w:rPr>
        <w:t xml:space="preserve">Enzyme Onyx</w:t>
      </w:r>
      <w:r>
        <w:rPr>
          <w:lang w:val="en"/>
        </w:rPr>
        <w:t xml:space="preserve"> </w:t>
      </w:r>
      <w:r>
        <w:rPr>
          <w:lang w:val="en"/>
        </w:rPr>
        <w:t xml:space="preserve">(vault infrastructure),</w:t>
      </w:r>
      <w:r>
        <w:rPr>
          <w:lang w:val="en"/>
        </w:rPr>
        <w:t xml:space="preserve"> </w:t>
      </w:r>
      <w:r>
        <w:rPr>
          <w:b/>
          <w:bCs/>
          <w:lang w:val="en"/>
        </w:rPr>
        <w:t xml:space="preserve">Chatwoot</w:t>
      </w:r>
      <w:r>
        <w:rPr>
          <w:lang w:val="en"/>
        </w:rPr>
        <w:t xml:space="preserve"> </w:t>
      </w:r>
      <w:r>
        <w:rPr>
          <w:lang w:val="en"/>
        </w:rPr>
        <w:t xml:space="preserve">(support), Cyclone’s</w:t>
      </w:r>
      <w:r>
        <w:rPr>
          <w:lang w:val="en"/>
        </w:rPr>
        <w:t xml:space="preserve"> </w:t>
      </w:r>
      <w:r>
        <w:rPr>
          <w:b/>
          <w:bCs/>
          <w:lang w:val="en"/>
        </w:rPr>
        <w:t xml:space="preserve">Tap Prediction game and points</w:t>
      </w:r>
      <w:r>
        <w:rPr>
          <w:lang w:val="en"/>
        </w:rPr>
        <w:t xml:space="preserve">, and a custom</w:t>
      </w:r>
      <w:r>
        <w:rPr>
          <w:lang w:val="en"/>
        </w:rPr>
        <w:t xml:space="preserve"> </w:t>
      </w:r>
      <w:r>
        <w:rPr>
          <w:b/>
          <w:bCs/>
          <w:lang w:val="en"/>
        </w:rPr>
        <w:t xml:space="preserve">Helm Web App</w:t>
      </w:r>
      <w:r>
        <w:rPr>
          <w:lang w:val="en"/>
        </w:rPr>
        <w:t xml:space="preserve"> </w:t>
      </w:r>
      <w:r>
        <w:rPr>
          <w:lang w:val="en"/>
        </w:rPr>
        <w:t xml:space="preserve">with its backend. This document does not compare or reselect providers. Terrel’s PRD was not available; requirements that could not be checked against it are listed in Appendix B.</w:t>
      </w:r>
    </w:p>
    <w:bookmarkEnd w:id="9"/>
    <w:bookmarkStart w:id="10" w:name="_39b8435597935ed76a02419ab91ae3f5e1c2699"/>
    <w:p>
      <w:pPr>
        <w:pStyle w:val="Heading1"/>
      </w:pPr>
      <w:r>
        <w:rPr>
          <w:lang w:val="en"/>
        </w:rPr>
        <w:t xml:space="preserve">Part I: Business and client</w:t>
      </w:r>
    </w:p>
    <w:bookmarkEnd w:id="10"/>
    <w:bookmarkStart w:id="11" w:name="_c4507fc35756f512f6f493b01951f77b0895e37"/>
    <w:p>
      <w:pPr>
        <w:pStyle w:val="Heading1"/>
      </w:pPr>
      <w:r>
        <w:rPr>
          <w:lang w:val="en"/>
        </w:rPr>
        <w:t xml:space="preserve">Executive overview</w:t>
      </w:r>
    </w:p>
    <w:p>
      <w:pPr>
        <w:pStyle w:val="FirstParagraph"/>
      </w:pPr>
      <w:r>
        <w:rPr>
          <w:b/>
          <w:bCs/>
          <w:lang w:val="en"/>
        </w:rPr>
        <w:t xml:space="preserve">The confirmed stack can deliver Phase 0.</w:t>
      </w:r>
      <w:r>
        <w:rPr>
          <w:lang w:val="en"/>
        </w:rPr>
        <w:t xml:space="preserve"> </w:t>
      </w:r>
      <w:r>
        <w:rPr>
          <w:lang w:val="en"/>
        </w:rPr>
        <w:t xml:space="preserve">Every capability the draft PRD asks for is available from a confirmed provider or needs only configuration and a small amount of Cyclone integration work. No evidenced blocker requires changing a provider.</w:t>
      </w:r>
    </w:p>
    <w:p>
      <w:pPr>
        <w:pStyle w:val="BodyText"/>
      </w:pPr>
      <w:r>
        <w:rPr>
          <w:b/>
          <w:bCs/>
          <w:lang w:val="en"/>
        </w:rPr>
        <w:t xml:space="preserve">What Members will be able to do in the MVP:</w:t>
      </w:r>
    </w:p>
    <w:p>
      <w:pPr>
        <w:pStyle w:val="Compact"/>
        <w:numPr>
          <w:ilvl w:val="0"/>
          <w:numId w:val="1001"/>
        </w:numPr>
      </w:pPr>
      <w:r>
        <w:rPr>
          <w:lang w:val="en"/>
        </w:rPr>
        <w:t xml:space="preserve">Join Helm through an invite link, with their Sponsor recorded permanently from day one.</w:t>
      </w:r>
    </w:p>
    <w:p>
      <w:pPr>
        <w:pStyle w:val="Compact"/>
        <w:numPr>
          <w:ilvl w:val="0"/>
          <w:numId w:val="1001"/>
        </w:numPr>
      </w:pPr>
      <w:r>
        <w:rPr>
          <w:lang w:val="en"/>
        </w:rPr>
        <w:t xml:space="preserve">Log in with email or social login and receive a Helm wallet automatically. Only the Member can move its funds.</w:t>
      </w:r>
    </w:p>
    <w:p>
      <w:pPr>
        <w:pStyle w:val="Compact"/>
        <w:numPr>
          <w:ilvl w:val="0"/>
          <w:numId w:val="1001"/>
        </w:numPr>
      </w:pPr>
      <w:r>
        <w:rPr>
          <w:lang w:val="en"/>
        </w:rPr>
        <w:t xml:space="preserve">Fund that wallet by sending USDC on one network from any exchange or wallet.</w:t>
      </w:r>
    </w:p>
    <w:p>
      <w:pPr>
        <w:pStyle w:val="Compact"/>
        <w:numPr>
          <w:ilvl w:val="0"/>
          <w:numId w:val="1001"/>
        </w:numPr>
      </w:pPr>
      <w:r>
        <w:rPr>
          <w:lang w:val="en"/>
        </w:rPr>
        <w:t xml:space="preserve">Read the vault terms, deposit into the approved vault, see their confirmed position, and request a Redemption.</w:t>
      </w:r>
    </w:p>
    <w:p>
      <w:pPr>
        <w:pStyle w:val="Compact"/>
        <w:numPr>
          <w:ilvl w:val="0"/>
          <w:numId w:val="1001"/>
        </w:numPr>
      </w:pPr>
      <w:r>
        <w:rPr>
          <w:lang w:val="en"/>
        </w:rPr>
        <w:t xml:space="preserve">Play the existing Tap Prediction game and earn Points, which have no cash value.</w:t>
      </w:r>
    </w:p>
    <w:p>
      <w:pPr>
        <w:pStyle w:val="Compact"/>
        <w:numPr>
          <w:ilvl w:val="0"/>
          <w:numId w:val="1001"/>
        </w:numPr>
      </w:pPr>
      <w:r>
        <w:rPr>
          <w:lang w:val="en"/>
        </w:rPr>
        <w:t xml:space="preserve">Chat with support from inside the app, with support seeing who they are but never their keys.</w:t>
      </w:r>
    </w:p>
    <w:p>
      <w:pPr>
        <w:pStyle w:val="FirstParagraph"/>
      </w:pPr>
      <w:r>
        <w:rPr>
          <w:b/>
          <w:bCs/>
          <w:lang w:val="en"/>
        </w:rPr>
        <w:t xml:space="preserve">Why this is the fastest credible path:</w:t>
      </w:r>
    </w:p>
    <w:p>
      <w:pPr>
        <w:pStyle w:val="Compact"/>
        <w:numPr>
          <w:ilvl w:val="0"/>
          <w:numId w:val="1002"/>
        </w:numPr>
      </w:pPr>
      <w:r>
        <w:rPr>
          <w:b/>
          <w:bCs/>
          <w:lang w:val="en"/>
        </w:rPr>
        <w:t xml:space="preserve">Cyclone builds only the glue:</w:t>
      </w:r>
      <w:r>
        <w:rPr>
          <w:lang w:val="en"/>
        </w:rPr>
        <w:t xml:space="preserve"> </w:t>
      </w:r>
      <w:r>
        <w:rPr>
          <w:lang w:val="en"/>
        </w:rPr>
        <w:t xml:space="preserve">the member experience, one backend that connects the providers, a ledger of member identities, referrals and events, and the reconciliation and admin views that make money flows auditable.</w:t>
      </w:r>
    </w:p>
    <w:p>
      <w:pPr>
        <w:pStyle w:val="Compact"/>
        <w:numPr>
          <w:ilvl w:val="0"/>
          <w:numId w:val="1002"/>
        </w:numPr>
      </w:pPr>
      <w:r>
        <w:rPr>
          <w:b/>
          <w:bCs/>
          <w:lang w:val="en"/>
        </w:rPr>
        <w:t xml:space="preserve">Each provider does what it already does:</w:t>
      </w:r>
      <w:r>
        <w:rPr>
          <w:lang w:val="en"/>
        </w:rPr>
        <w:t xml:space="preserve"> </w:t>
      </w:r>
      <w:r>
        <w:rPr>
          <w:lang w:val="en"/>
        </w:rPr>
        <w:t xml:space="preserve">Privy runs login and wallets; PillarsHub stores the genealogy and later calculates Commissions; Onyx issues vault shares and runs deposit and redemption queues; Chatwoot handles conversations.</w:t>
      </w:r>
    </w:p>
    <w:p>
      <w:pPr>
        <w:pStyle w:val="Compact"/>
        <w:numPr>
          <w:ilvl w:val="0"/>
          <w:numId w:val="1002"/>
        </w:numPr>
      </w:pPr>
      <w:r>
        <w:rPr>
          <w:b/>
          <w:bCs/>
          <w:lang w:val="en"/>
        </w:rPr>
        <w:t xml:space="preserve">Direct crypto funding</w:t>
      </w:r>
      <w:r>
        <w:rPr>
          <w:lang w:val="en"/>
        </w:rPr>
        <w:t xml:space="preserve"> </w:t>
      </w:r>
      <w:r>
        <w:rPr>
          <w:lang w:val="en"/>
        </w:rPr>
        <w:t xml:space="preserve">avoids any payment-provider onboarding on the critical path.</w:t>
      </w:r>
    </w:p>
    <w:p>
      <w:pPr>
        <w:pStyle w:val="FirstParagraph"/>
      </w:pPr>
      <w:r>
        <w:rPr>
          <w:b/>
          <w:bCs/>
          <w:lang w:val="en"/>
        </w:rPr>
        <w:t xml:space="preserve">What can start immediately (no provider or legal answer needed):</w:t>
      </w:r>
      <w:r>
        <w:rPr>
          <w:lang w:val="en"/>
        </w:rPr>
        <w:t xml:space="preserve"> </w:t>
      </w:r>
      <w:r>
        <w:rPr>
          <w:lang w:val="en"/>
        </w:rPr>
        <w:t xml:space="preserve">the Helm Web App shell, Privy login and wallet creation, the member and referral data model, the PillarsHub staging sync, the Chatwoot widget, chain indexing, and the full deposit and redemption journey on Enzyme’s Sepolia test network.</w:t>
      </w:r>
    </w:p>
    <w:p>
      <w:pPr>
        <w:pStyle w:val="BodyText"/>
      </w:pPr>
      <w:r>
        <w:rPr>
          <w:b/>
          <w:bCs/>
          <w:lang w:val="en"/>
        </w:rPr>
        <w:t xml:space="preserve">What gates live funds</w:t>
      </w:r>
      <w:r>
        <w:rPr>
          <w:lang w:val="en"/>
        </w:rPr>
        <w:t xml:space="preserve"> </w:t>
      </w:r>
      <w:r>
        <w:rPr>
          <w:lang w:val="en"/>
        </w:rPr>
        <w:t xml:space="preserve">(none of these blocks the build):</w:t>
      </w:r>
    </w:p>
    <w:p>
      <w:pPr>
        <w:pStyle w:val="Compact"/>
        <w:numPr>
          <w:ilvl w:val="0"/>
          <w:numId w:val="1003"/>
        </w:numPr>
      </w:pPr>
      <w:r>
        <w:rPr>
          <w:b/>
          <w:bCs/>
          <w:lang w:val="en"/>
        </w:rPr>
        <w:t xml:space="preserve">The vault strategy and its Manager.</w:t>
      </w:r>
      <w:r>
        <w:rPr>
          <w:lang w:val="en"/>
        </w:rPr>
        <w:t xml:space="preserve"> </w:t>
      </w:r>
      <w:r>
        <w:rPr>
          <w:lang w:val="en"/>
        </w:rPr>
        <w:t xml:space="preserve">Onyx is vault infrastructure, not a strategy. Someone must be appointed to run the strategy, report the vault’s value and return liquidity for Redemptions. Verified.</w:t>
      </w:r>
    </w:p>
    <w:p>
      <w:pPr>
        <w:pStyle w:val="Compact"/>
        <w:numPr>
          <w:ilvl w:val="0"/>
          <w:numId w:val="1003"/>
        </w:numPr>
      </w:pPr>
      <w:r>
        <w:rPr>
          <w:b/>
          <w:bCs/>
          <w:lang w:val="en"/>
        </w:rPr>
        <w:t xml:space="preserve">Vault ownership and Enzyme’s upgrade rights.</w:t>
      </w:r>
      <w:r>
        <w:rPr>
          <w:lang w:val="en"/>
        </w:rPr>
        <w:t xml:space="preserve"> </w:t>
      </w:r>
      <w:r>
        <w:rPr>
          <w:lang w:val="en"/>
        </w:rPr>
        <w:t xml:space="preserve">The vault Owner and Admins are fully trusted by the protocol, and Enzyme can upgrade vault contracts. The owning entity, a multisig and the upgrade terms in the licence agreement must be settled. Verified.</w:t>
      </w:r>
    </w:p>
    <w:p>
      <w:pPr>
        <w:pStyle w:val="Compact"/>
        <w:numPr>
          <w:ilvl w:val="0"/>
          <w:numId w:val="1003"/>
        </w:numPr>
      </w:pPr>
      <w:r>
        <w:rPr>
          <w:b/>
          <w:bCs/>
          <w:lang w:val="en"/>
        </w:rPr>
        <w:t xml:space="preserve">Enzyme’s licence agreement (MLA) and commercial terms.</w:t>
      </w:r>
      <w:r>
        <w:rPr>
          <w:lang w:val="en"/>
        </w:rPr>
        <w:t xml:space="preserve"> </w:t>
      </w:r>
      <w:r>
        <w:rPr>
          <w:lang w:val="en"/>
        </w:rPr>
        <w:t xml:space="preserve">Production use requires a commercial agreement. The public price differs from the quoted terms. Verified.</w:t>
      </w:r>
    </w:p>
    <w:p>
      <w:pPr>
        <w:pStyle w:val="Compact"/>
        <w:numPr>
          <w:ilvl w:val="0"/>
          <w:numId w:val="1003"/>
        </w:numPr>
      </w:pPr>
      <w:r>
        <w:rPr>
          <w:b/>
          <w:bCs/>
          <w:lang w:val="en"/>
        </w:rPr>
        <w:t xml:space="preserve">Legal applicability review</w:t>
      </w:r>
      <w:r>
        <w:rPr>
          <w:lang w:val="en"/>
        </w:rPr>
        <w:t xml:space="preserve"> </w:t>
      </w:r>
      <w:r>
        <w:rPr>
          <w:lang w:val="en"/>
        </w:rPr>
        <w:t xml:space="preserve">of the operating entity, launch countries, KYC tier and vault terms. No confirmed provider supplies usable KYC or screening for this model.</w:t>
      </w:r>
    </w:p>
    <w:p>
      <w:pPr>
        <w:pStyle w:val="Compact"/>
        <w:numPr>
          <w:ilvl w:val="0"/>
          <w:numId w:val="1003"/>
        </w:numPr>
      </w:pPr>
      <w:r>
        <w:rPr>
          <w:b/>
          <w:bCs/>
          <w:lang w:val="en"/>
        </w:rPr>
        <w:t xml:space="preserve">Provider acceptance of the business model</w:t>
      </w:r>
      <w:r>
        <w:rPr>
          <w:lang w:val="en"/>
        </w:rPr>
        <w:t xml:space="preserve">, in writing, from Privy, Enzyme and PillarsHub.</w:t>
      </w:r>
    </w:p>
    <w:p>
      <w:pPr>
        <w:pStyle w:val="FirstParagraph"/>
      </w:pPr>
      <w:r>
        <w:rPr>
          <w:b/>
          <w:bCs/>
          <w:lang w:val="en"/>
        </w:rPr>
        <w:t xml:space="preserve">Earliest credible schedule (estimate, not a commitment):</w:t>
      </w:r>
      <w:r>
        <w:rPr>
          <w:lang w:val="en"/>
        </w:rPr>
        <w:t xml:space="preserve"> </w:t>
      </w:r>
      <w:r>
        <w:rPr>
          <w:lang w:val="en"/>
        </w:rPr>
        <w:t xml:space="preserve">a working end-to-end test slice about 3 weeks after kickoff, and an MVP ready for a controlled launch in about</w:t>
      </w:r>
      <w:r>
        <w:rPr>
          <w:lang w:val="en"/>
        </w:rPr>
        <w:t xml:space="preserve"> </w:t>
      </w:r>
      <w:r>
        <w:rPr>
          <w:b/>
          <w:bCs/>
          <w:lang w:val="en"/>
        </w:rPr>
        <w:t xml:space="preserve">8–12 weeks</w:t>
      </w:r>
      <w:r>
        <w:rPr>
          <w:lang w:val="en"/>
        </w:rPr>
        <w:t xml:space="preserve">, provided the vault, licence and legal answers arrive by around week 6. Section 6 gives the assumptions.</w:t>
      </w:r>
    </w:p>
    <w:bookmarkEnd w:id="11"/>
    <w:bookmarkStart w:id="16" w:name="_265711d88851ffc35131c9972f39f82a95e7a57"/>
    <w:p>
      <w:pPr>
        <w:pStyle w:val="Heading1"/>
      </w:pPr>
      <w:r>
        <w:rPr>
          <w:lang w:val="en"/>
        </w:rPr>
        <w:t xml:space="preserve">Confirmed stack: what each system provides</w:t>
      </w:r>
    </w:p>
    <w:bookmarkStart w:id="15" w:name="_0f0138cb7ef8ee5fbd2aeb8b59f69287a855ce4"/>
    <w:p>
      <w:pPr>
        <w:pStyle w:val="CaptionedFigure"/>
      </w:pPr>
      <w:r>
        <w:drawing>
          <wp:inline>
            <wp:extent cx="5334000" cy="2083008"/>
            <wp:effectExtent b="0" l="0" r="0" t="0"/>
            <wp:docPr descr="" title="" id="13" name="Picture"/>
            <a:graphic>
              <a:graphicData uri="http://schemas.openxmlformats.org/drawingml/2006/picture">
                <pic:pic>
                  <pic:nvPicPr>
                    <pic:cNvPr descr="figures/fig-capabilities.png" id="14" name="Picture"/>
                    <pic:cNvPicPr>
                      <a:picLocks noChangeArrowheads="1" noChangeAspect="1"/>
                    </pic:cNvPicPr>
                  </pic:nvPicPr>
                  <pic:blipFill>
                    <a:blip r:embed="rId12"/>
                    <a:stretch>
                      <a:fillRect/>
                    </a:stretch>
                  </pic:blipFill>
                  <pic:spPr bwMode="auto">
                    <a:xfrm>
                      <a:off x="0" y="0"/>
                      <a:ext cx="5334000" cy="2083008"/>
                    </a:xfrm>
                    <a:prstGeom prst="rect">
                      <a:avLst/>
                    </a:prstGeom>
                    <a:noFill/>
                    <a:ln w="9525">
                      <a:noFill/>
                      <a:headEnd/>
                      <a:tailEnd/>
                    </a:ln>
                  </pic:spPr>
                </pic:pic>
              </a:graphicData>
            </a:graphic>
          </wp:inline>
        </w:drawing>
      </w:r>
    </w:p>
    <w:p>
      <w:pPr>
        <w:pStyle w:val="ImageCaption"/>
      </w:pPr>
      <w:r>
        <w:rPr>
          <w:lang w:val="en"/>
        </w:rPr>
        <w:t xml:space="preserve">Business capabilities, the platform that provides each, and what Cyclone builds.</w:t>
      </w:r>
    </w:p>
    <w:bookmarkEnd w:id="15"/>
    <w:tbl>
      <w:tblPr>
        <w:tblStyle w:val="Table"/>
        <w:tblW w:type="pct" w:w="5000"/>
        <w:tblLayout w:type="fixed"/>
        <w:tblLook w:firstRow="1" w:lastRow="0" w:firstColumn="0" w:lastColumn="0" w:noHBand="0" w:noVBand="0" w:val="0020"/>
      </w:tblPr>
      <w:tblGrid>
        <w:gridCol w:w="1338"/>
        <w:gridCol w:w="2559"/>
        <w:gridCol w:w="2237"/>
        <w:gridCol w:w="1784"/>
      </w:tblGrid>
      <w:tr>
        <w:trPr>
          <w:tblHeader w:val="on"/>
        </w:trPr>
        <w:tc>
          <w:tcPr/>
          <w:p>
            <w:pPr>
              <w:pStyle w:val="Compact"/>
            </w:pPr>
            <w:r>
              <w:rPr>
                <w:lang w:val="en"/>
              </w:rPr>
              <w:t xml:space="preserve">Capability</w:t>
            </w:r>
          </w:p>
        </w:tc>
        <w:tc>
          <w:tcPr/>
          <w:p>
            <w:pPr>
              <w:pStyle w:val="Compact"/>
            </w:pPr>
            <w:r>
              <w:rPr>
                <w:lang w:val="en"/>
              </w:rPr>
              <w:t xml:space="preserve">Provided by</w:t>
            </w:r>
          </w:p>
        </w:tc>
        <w:tc>
          <w:tcPr/>
          <w:p>
            <w:pPr>
              <w:pStyle w:val="Compact"/>
            </w:pPr>
            <w:r>
              <w:rPr>
                <w:lang w:val="en"/>
              </w:rPr>
              <w:t xml:space="preserve">Cyclone builds</w:t>
            </w:r>
          </w:p>
        </w:tc>
        <w:tc>
          <w:tcPr/>
          <w:p>
            <w:pPr>
              <w:pStyle w:val="Compact"/>
            </w:pPr>
            <w:r>
              <w:rPr>
                <w:lang w:val="en"/>
              </w:rPr>
              <w:t xml:space="preserve">Status</w:t>
            </w:r>
          </w:p>
        </w:tc>
      </w:tr>
      <w:tr>
        <w:tc>
          <w:tcPr/>
          <w:p>
            <w:pPr>
              <w:pStyle w:val="Compact"/>
            </w:pPr>
            <w:r>
              <w:rPr>
                <w:lang w:val="en"/>
              </w:rPr>
              <w:t xml:space="preserve">Join and log in; one stable Helm identity</w:t>
            </w:r>
          </w:p>
        </w:tc>
        <w:tc>
          <w:tcPr/>
          <w:p>
            <w:pPr>
              <w:pStyle w:val="Compact"/>
            </w:pPr>
            <w:r>
              <w:rPr>
                <w:lang w:val="en"/>
              </w:rPr>
              <w:t xml:space="preserve">Privy (login, identity token)</w:t>
            </w:r>
          </w:p>
        </w:tc>
        <w:tc>
          <w:tcPr/>
          <w:p>
            <w:pPr>
              <w:pStyle w:val="Compact"/>
            </w:pPr>
            <w:r>
              <w:rPr>
                <w:lang w:val="en"/>
              </w:rPr>
              <w:t xml:space="preserve">Member record, Privy-to-Helm mapping</w:t>
            </w:r>
          </w:p>
        </w:tc>
        <w:tc>
          <w:tcPr/>
          <w:p>
            <w:pPr>
              <w:pStyle w:val="Compact"/>
            </w:pPr>
            <w:r>
              <w:rPr>
                <w:lang w:val="en"/>
              </w:rPr>
              <w:t xml:space="preserve">Feasible</w:t>
            </w:r>
          </w:p>
        </w:tc>
      </w:tr>
      <w:tr>
        <w:tc>
          <w:tcPr/>
          <w:p>
            <w:pPr>
              <w:pStyle w:val="Compact"/>
            </w:pPr>
            <w:r>
              <w:rPr>
                <w:lang w:val="en"/>
              </w:rPr>
              <w:t xml:space="preserve">Wallet</w:t>
            </w:r>
          </w:p>
        </w:tc>
        <w:tc>
          <w:tcPr/>
          <w:p>
            <w:pPr>
              <w:pStyle w:val="Compact"/>
            </w:pPr>
            <w:r>
              <w:rPr>
                <w:lang w:val="en"/>
              </w:rPr>
              <w:t xml:space="preserve">Privy embedded wallet, owned by the Member; gas sponsored by Helm</w:t>
            </w:r>
          </w:p>
        </w:tc>
        <w:tc>
          <w:tcPr/>
          <w:p>
            <w:pPr>
              <w:pStyle w:val="Compact"/>
            </w:pPr>
            <w:r>
              <w:rPr>
                <w:lang w:val="en"/>
              </w:rPr>
              <w:t xml:space="preserve">Wallet screens; balance display</w:t>
            </w:r>
          </w:p>
        </w:tc>
        <w:tc>
          <w:tcPr/>
          <w:p>
            <w:pPr>
              <w:pStyle w:val="Compact"/>
            </w:pPr>
            <w:r>
              <w:rPr>
                <w:lang w:val="en"/>
              </w:rPr>
              <w:t xml:space="preserve">Feasible</w:t>
            </w:r>
          </w:p>
        </w:tc>
      </w:tr>
      <w:tr>
        <w:tc>
          <w:tcPr/>
          <w:p>
            <w:pPr>
              <w:pStyle w:val="Compact"/>
            </w:pPr>
            <w:r>
              <w:rPr>
                <w:lang w:val="en"/>
              </w:rPr>
              <w:t xml:space="preserve">Referral and genealogy</w:t>
            </w:r>
          </w:p>
        </w:tc>
        <w:tc>
          <w:tcPr/>
          <w:p>
            <w:pPr>
              <w:pStyle w:val="Compact"/>
            </w:pPr>
            <w:r>
              <w:rPr>
                <w:lang w:val="en"/>
              </w:rPr>
              <w:t xml:space="preserve">PillarsHub (customer with sponsor, Unilevel tree, full-tree export)</w:t>
            </w:r>
          </w:p>
        </w:tc>
        <w:tc>
          <w:tcPr/>
          <w:p>
            <w:pPr>
              <w:pStyle w:val="Compact"/>
            </w:pPr>
            <w:r>
              <w:rPr>
                <w:lang w:val="en"/>
              </w:rPr>
              <w:t xml:space="preserve">Referral capture, validation, sync, reconciliation</w:t>
            </w:r>
          </w:p>
        </w:tc>
        <w:tc>
          <w:tcPr/>
          <w:p>
            <w:pPr>
              <w:pStyle w:val="Compact"/>
            </w:pPr>
            <w:r>
              <w:rPr>
                <w:lang w:val="en"/>
              </w:rPr>
              <w:t xml:space="preserve">Feasible with configuration</w:t>
            </w:r>
          </w:p>
        </w:tc>
      </w:tr>
      <w:tr>
        <w:tc>
          <w:tcPr/>
          <w:p>
            <w:pPr>
              <w:pStyle w:val="Compact"/>
            </w:pPr>
            <w:r>
              <w:rPr>
                <w:lang w:val="en"/>
              </w:rPr>
              <w:t xml:space="preserve">Wallet funding</w:t>
            </w:r>
          </w:p>
        </w:tc>
        <w:tc>
          <w:tcPr/>
          <w:p>
            <w:pPr>
              <w:pStyle w:val="Compact"/>
            </w:pPr>
            <w:r>
              <w:rPr>
                <w:lang w:val="en"/>
              </w:rPr>
              <w:t xml:space="preserve">Blockchain (USDC transfer to the Member’s address)</w:t>
            </w:r>
          </w:p>
        </w:tc>
        <w:tc>
          <w:tcPr/>
          <w:p>
            <w:pPr>
              <w:pStyle w:val="Compact"/>
            </w:pPr>
            <w:r>
              <w:rPr>
                <w:lang w:val="en"/>
              </w:rPr>
              <w:t xml:space="preserve">Address display, confirmation tracking, screening</w:t>
            </w:r>
          </w:p>
        </w:tc>
        <w:tc>
          <w:tcPr/>
          <w:p>
            <w:pPr>
              <w:pStyle w:val="Compact"/>
            </w:pPr>
            <w:r>
              <w:rPr>
                <w:lang w:val="en"/>
              </w:rPr>
              <w:t xml:space="preserve">Feasible</w:t>
            </w:r>
          </w:p>
        </w:tc>
      </w:tr>
      <w:tr>
        <w:tc>
          <w:tcPr/>
          <w:p>
            <w:pPr>
              <w:pStyle w:val="Compact"/>
            </w:pPr>
            <w:r>
              <w:rPr>
                <w:lang w:val="en"/>
              </w:rPr>
              <w:t xml:space="preserve">Vault deposit and redemption</w:t>
            </w:r>
          </w:p>
        </w:tc>
        <w:tc>
          <w:tcPr/>
          <w:p>
            <w:pPr>
              <w:pStyle w:val="Compact"/>
            </w:pPr>
            <w:r>
              <w:rPr>
                <w:lang w:val="en"/>
              </w:rPr>
              <w:t xml:space="preserve">Enzyme Onyx (allowlisted deposit queue, redemption queue, shares, public read API)</w:t>
            </w:r>
          </w:p>
        </w:tc>
        <w:tc>
          <w:tcPr/>
          <w:p>
            <w:pPr>
              <w:pStyle w:val="Compact"/>
            </w:pPr>
            <w:r>
              <w:rPr>
                <w:lang w:val="en"/>
              </w:rPr>
              <w:t xml:space="preserve">Terms screens, transaction flows, status tracking, allowlist updates</w:t>
            </w:r>
          </w:p>
        </w:tc>
        <w:tc>
          <w:tcPr/>
          <w:p>
            <w:pPr>
              <w:pStyle w:val="Compact"/>
            </w:pPr>
            <w:r>
              <w:rPr>
                <w:lang w:val="en"/>
              </w:rPr>
              <w:t xml:space="preserve">Feasible with configuration;</w:t>
            </w:r>
            <w:r>
              <w:rPr>
                <w:lang w:val="en"/>
              </w:rPr>
              <w:t xml:space="preserve"> </w:t>
            </w:r>
            <w:r>
              <w:rPr>
                <w:b/>
                <w:bCs/>
                <w:lang w:val="en"/>
              </w:rPr>
              <w:t xml:space="preserve">live use blocked</w:t>
            </w:r>
            <w:r>
              <w:rPr>
                <w:lang w:val="en"/>
              </w:rPr>
              <w:t xml:space="preserve"> </w:t>
            </w:r>
            <w:r>
              <w:rPr>
                <w:lang w:val="en"/>
              </w:rPr>
              <w:t xml:space="preserve">pending strategy, MLA and ownership</w:t>
            </w:r>
          </w:p>
        </w:tc>
      </w:tr>
      <w:tr>
        <w:tc>
          <w:tcPr/>
          <w:p>
            <w:pPr>
              <w:pStyle w:val="Compact"/>
            </w:pPr>
            <w:r>
              <w:rPr>
                <w:lang w:val="en"/>
              </w:rPr>
              <w:t xml:space="preserve">Games and Points</w:t>
            </w:r>
          </w:p>
        </w:tc>
        <w:tc>
          <w:tcPr/>
          <w:p>
            <w:pPr>
              <w:pStyle w:val="Compact"/>
            </w:pPr>
            <w:r>
              <w:rPr>
                <w:lang w:val="en"/>
              </w:rPr>
              <w:t xml:space="preserve">Cyclone Tap Prediction and points service</w:t>
            </w:r>
          </w:p>
        </w:tc>
        <w:tc>
          <w:tcPr/>
          <w:p>
            <w:pPr>
              <w:pStyle w:val="Compact"/>
            </w:pPr>
            <w:r>
              <w:rPr>
                <w:lang w:val="en"/>
              </w:rPr>
              <w:t xml:space="preserve">Account linking, verified events, Points display</w:t>
            </w:r>
          </w:p>
        </w:tc>
        <w:tc>
          <w:tcPr/>
          <w:p>
            <w:pPr>
              <w:pStyle w:val="Compact"/>
            </w:pPr>
            <w:r>
              <w:rPr>
                <w:b/>
                <w:bCs/>
                <w:lang w:val="en"/>
              </w:rPr>
              <w:t xml:space="preserve">Feasible pending</w:t>
            </w:r>
            <w:r>
              <w:rPr>
                <w:lang w:val="en"/>
              </w:rPr>
              <w:t xml:space="preserve"> </w:t>
            </w:r>
            <w:r>
              <w:rPr>
                <w:lang w:val="en"/>
              </w:rPr>
              <w:t xml:space="preserve">game API documentation</w:t>
            </w:r>
          </w:p>
        </w:tc>
      </w:tr>
      <w:tr>
        <w:tc>
          <w:tcPr/>
          <w:p>
            <w:pPr>
              <w:pStyle w:val="Compact"/>
            </w:pPr>
            <w:r>
              <w:rPr>
                <w:lang w:val="en"/>
              </w:rPr>
              <w:t xml:space="preserve">Support</w:t>
            </w:r>
          </w:p>
        </w:tc>
        <w:tc>
          <w:tcPr/>
          <w:p>
            <w:pPr>
              <w:pStyle w:val="Compact"/>
            </w:pPr>
            <w:r>
              <w:rPr>
                <w:lang w:val="en"/>
              </w:rPr>
              <w:t xml:space="preserve">Chatwoot Cloud (web widget with identity validation)</w:t>
            </w:r>
          </w:p>
        </w:tc>
        <w:tc>
          <w:tcPr/>
          <w:p>
            <w:pPr>
              <w:pStyle w:val="Compact"/>
            </w:pPr>
            <w:r>
              <w:rPr>
                <w:lang w:val="en"/>
              </w:rPr>
              <w:t xml:space="preserve">Widget embedding, identity signing</w:t>
            </w:r>
          </w:p>
        </w:tc>
        <w:tc>
          <w:tcPr/>
          <w:p>
            <w:pPr>
              <w:pStyle w:val="Compact"/>
            </w:pPr>
            <w:r>
              <w:rPr>
                <w:lang w:val="en"/>
              </w:rPr>
              <w:t xml:space="preserve">Feasible</w:t>
            </w:r>
          </w:p>
        </w:tc>
      </w:tr>
      <w:tr>
        <w:tc>
          <w:tcPr/>
          <w:p>
            <w:pPr>
              <w:pStyle w:val="Compact"/>
            </w:pPr>
            <w:r>
              <w:rPr>
                <w:lang w:val="en"/>
              </w:rPr>
              <w:t xml:space="preserve">Operations</w:t>
            </w:r>
          </w:p>
        </w:tc>
        <w:tc>
          <w:tcPr/>
          <w:p>
            <w:pPr>
              <w:pStyle w:val="Compact"/>
            </w:pPr>
            <w:r>
              <w:rPr>
                <w:lang w:val="en"/>
              </w:rPr>
              <w:t xml:space="preserve">Provider dashboards (Onyx Admin App, PillarsHub Portal, Chatwoot)</w:t>
            </w:r>
          </w:p>
        </w:tc>
        <w:tc>
          <w:tcPr/>
          <w:p>
            <w:pPr>
              <w:pStyle w:val="Compact"/>
            </w:pPr>
            <w:r>
              <w:rPr>
                <w:lang w:val="en"/>
              </w:rPr>
              <w:t xml:space="preserve">Helm admin: exceptions, reconciliation, audit log</w:t>
            </w:r>
          </w:p>
        </w:tc>
        <w:tc>
          <w:tcPr/>
          <w:p>
            <w:pPr>
              <w:pStyle w:val="Compact"/>
            </w:pPr>
            <w:r>
              <w:rPr>
                <w:lang w:val="en"/>
              </w:rPr>
              <w:t xml:space="preserve">Feasible</w:t>
            </w:r>
          </w:p>
        </w:tc>
      </w:tr>
    </w:tbl>
    <w:bookmarkEnd w:id="16"/>
    <w:bookmarkStart w:id="21" w:name="_a46a5b39cad6f1ffe065e7fcd957235f6a8830d"/>
    <w:p>
      <w:pPr>
        <w:pStyle w:val="Heading1"/>
      </w:pPr>
      <w:r>
        <w:rPr>
          <w:lang w:val="en"/>
        </w:rPr>
        <w:t xml:space="preserve">The Member journey</w:t>
      </w:r>
    </w:p>
    <w:bookmarkStart w:id="20" w:name="_887c63263747367a12348dd99063211b7521dea"/>
    <w:p>
      <w:pPr>
        <w:pStyle w:val="CaptionedFigure"/>
      </w:pPr>
      <w:r>
        <w:drawing>
          <wp:inline>
            <wp:extent cx="5334000" cy="1495893"/>
            <wp:effectExtent b="0" l="0" r="0" t="0"/>
            <wp:docPr descr="" title="" id="18" name="Picture"/>
            <a:graphic>
              <a:graphicData uri="http://schemas.openxmlformats.org/drawingml/2006/picture">
                <pic:pic>
                  <pic:nvPicPr>
                    <pic:cNvPr descr="figures/fig-journey.png" id="19" name="Picture"/>
                    <pic:cNvPicPr>
                      <a:picLocks noChangeArrowheads="1" noChangeAspect="1"/>
                    </pic:cNvPicPr>
                  </pic:nvPicPr>
                  <pic:blipFill>
                    <a:blip r:embed="rId17"/>
                    <a:stretch>
                      <a:fillRect/>
                    </a:stretch>
                  </pic:blipFill>
                  <pic:spPr bwMode="auto">
                    <a:xfrm>
                      <a:off x="0" y="0"/>
                      <a:ext cx="5334000" cy="1495893"/>
                    </a:xfrm>
                    <a:prstGeom prst="rect">
                      <a:avLst/>
                    </a:prstGeom>
                    <a:noFill/>
                    <a:ln w="9525">
                      <a:noFill/>
                      <a:headEnd/>
                      <a:tailEnd/>
                    </a:ln>
                  </pic:spPr>
                </pic:pic>
              </a:graphicData>
            </a:graphic>
          </wp:inline>
        </w:drawing>
      </w:r>
    </w:p>
    <w:p>
      <w:pPr>
        <w:pStyle w:val="ImageCaption"/>
      </w:pPr>
      <w:r>
        <w:rPr>
          <w:lang w:val="en"/>
        </w:rPr>
        <w:t xml:space="preserve">Main Member journey. Wallet funding and vault deposit are separate steps; Points are separate from money.</w:t>
      </w:r>
    </w:p>
    <w:bookmarkEnd w:id="20"/>
    <w:p>
      <w:pPr>
        <w:pStyle w:val="Compact"/>
        <w:numPr>
          <w:ilvl w:val="0"/>
          <w:numId w:val="1004"/>
        </w:numPr>
      </w:pPr>
      <w:r>
        <w:rPr>
          <w:b/>
          <w:bCs/>
          <w:lang w:val="en"/>
        </w:rPr>
        <w:t xml:space="preserve">Invite and signup.</w:t>
      </w:r>
      <w:r>
        <w:rPr>
          <w:lang w:val="en"/>
        </w:rPr>
        <w:t xml:space="preserve"> </w:t>
      </w:r>
      <w:r>
        <w:rPr>
          <w:lang w:val="en"/>
        </w:rPr>
        <w:t xml:space="preserve">The Member opens a Sponsor’s invite link and logs in with Privy. Helm records a pending referral and confirms it once PillarsHub accepts it.</w:t>
      </w:r>
    </w:p>
    <w:p>
      <w:pPr>
        <w:pStyle w:val="Compact"/>
        <w:numPr>
          <w:ilvl w:val="0"/>
          <w:numId w:val="1004"/>
        </w:numPr>
      </w:pPr>
      <w:r>
        <w:rPr>
          <w:b/>
          <w:bCs/>
          <w:lang w:val="en"/>
        </w:rPr>
        <w:t xml:space="preserve">Wallet.</w:t>
      </w:r>
      <w:r>
        <w:rPr>
          <w:lang w:val="en"/>
        </w:rPr>
        <w:t xml:space="preserve"> </w:t>
      </w:r>
      <w:r>
        <w:rPr>
          <w:lang w:val="en"/>
        </w:rPr>
        <w:t xml:space="preserve">Privy creates an embedded wallet. Only the Member can sign with it; Helm and Privy cannot move its funds.</w:t>
      </w:r>
    </w:p>
    <w:p>
      <w:pPr>
        <w:pStyle w:val="Compact"/>
        <w:numPr>
          <w:ilvl w:val="0"/>
          <w:numId w:val="1004"/>
        </w:numPr>
      </w:pPr>
      <w:r>
        <w:rPr>
          <w:b/>
          <w:bCs/>
          <w:lang w:val="en"/>
        </w:rPr>
        <w:t xml:space="preserve">Wallet funding.</w:t>
      </w:r>
      <w:r>
        <w:rPr>
          <w:lang w:val="en"/>
        </w:rPr>
        <w:t xml:space="preserve"> </w:t>
      </w:r>
      <w:r>
        <w:rPr>
          <w:lang w:val="en"/>
        </w:rPr>
        <w:t xml:space="preserve">Helm shows one supported network and asset (recommended: USDC on Arbitrum) and the Member’s address. Funding moves money into the Member’s own wallet; it is</w:t>
      </w:r>
      <w:r>
        <w:rPr>
          <w:lang w:val="en"/>
        </w:rPr>
        <w:t xml:space="preserve"> </w:t>
      </w:r>
      <w:r>
        <w:rPr>
          <w:b/>
          <w:bCs/>
          <w:lang w:val="en"/>
        </w:rPr>
        <w:t xml:space="preserve">not</w:t>
      </w:r>
      <w:r>
        <w:rPr>
          <w:lang w:val="en"/>
        </w:rPr>
        <w:t xml:space="preserve"> </w:t>
      </w:r>
      <w:r>
        <w:rPr>
          <w:lang w:val="en"/>
        </w:rPr>
        <w:t xml:space="preserve">an investment and creates no Commission eligibility.</w:t>
      </w:r>
    </w:p>
    <w:p>
      <w:pPr>
        <w:pStyle w:val="Compact"/>
        <w:numPr>
          <w:ilvl w:val="0"/>
          <w:numId w:val="1004"/>
        </w:numPr>
      </w:pPr>
      <w:r>
        <w:rPr>
          <w:b/>
          <w:bCs/>
          <w:lang w:val="en"/>
        </w:rPr>
        <w:t xml:space="preserve">Vault deposit.</w:t>
      </w:r>
      <w:r>
        <w:rPr>
          <w:lang w:val="en"/>
        </w:rPr>
        <w:t xml:space="preserve"> </w:t>
      </w:r>
      <w:r>
        <w:rPr>
          <w:lang w:val="en"/>
        </w:rPr>
        <w:t xml:space="preserve">The Member reads the vault terms, fees and risks, then signs two transactions: permission for the vault to take the amount, and the deposit request. The request is pending until vault operations process it at the next valuation. Only then does the Member hold vault shares.</w:t>
      </w:r>
    </w:p>
    <w:p>
      <w:pPr>
        <w:pStyle w:val="Compact"/>
        <w:numPr>
          <w:ilvl w:val="0"/>
          <w:numId w:val="1004"/>
        </w:numPr>
      </w:pPr>
      <w:r>
        <w:rPr>
          <w:b/>
          <w:bCs/>
          <w:lang w:val="en"/>
        </w:rPr>
        <w:t xml:space="preserve">Position.</w:t>
      </w:r>
      <w:r>
        <w:rPr>
          <w:lang w:val="en"/>
        </w:rPr>
        <w:t xml:space="preserve"> </w:t>
      </w:r>
      <w:r>
        <w:rPr>
          <w:lang w:val="en"/>
        </w:rPr>
        <w:t xml:space="preserve">Helm shows the confirmed share balance and its value as of the vault’s last valuation, with the valuation date.</w:t>
      </w:r>
    </w:p>
    <w:p>
      <w:pPr>
        <w:pStyle w:val="Compact"/>
        <w:numPr>
          <w:ilvl w:val="0"/>
          <w:numId w:val="1004"/>
        </w:numPr>
      </w:pPr>
      <w:r>
        <w:rPr>
          <w:b/>
          <w:bCs/>
          <w:lang w:val="en"/>
        </w:rPr>
        <w:t xml:space="preserve">Engagement.</w:t>
      </w:r>
      <w:r>
        <w:rPr>
          <w:lang w:val="en"/>
        </w:rPr>
        <w:t xml:space="preserve"> </w:t>
      </w:r>
      <w:r>
        <w:rPr>
          <w:lang w:val="en"/>
        </w:rPr>
        <w:t xml:space="preserve">The Member plays Tap Prediction and earns Points. Points have no cash value and do not affect vault positions or Commissions.</w:t>
      </w:r>
    </w:p>
    <w:p>
      <w:pPr>
        <w:pStyle w:val="Compact"/>
        <w:numPr>
          <w:ilvl w:val="0"/>
          <w:numId w:val="1004"/>
        </w:numPr>
      </w:pPr>
      <w:r>
        <w:rPr>
          <w:b/>
          <w:bCs/>
          <w:lang w:val="en"/>
        </w:rPr>
        <w:t xml:space="preserve">Redemption.</w:t>
      </w:r>
      <w:r>
        <w:rPr>
          <w:lang w:val="en"/>
        </w:rPr>
        <w:t xml:space="preserve"> </w:t>
      </w:r>
      <w:r>
        <w:rPr>
          <w:lang w:val="en"/>
        </w:rPr>
        <w:t xml:space="preserve">The Member requests a Redemption. It is processed by vault operations when liquidity is available; Helm shows each stage. There is no protocol-guaranteed processing time, so Helm must publish an operational target.</w:t>
      </w:r>
    </w:p>
    <w:bookmarkEnd w:id="21"/>
    <w:bookmarkStart w:id="22" w:name="_310dbb4e5de8e9667498d9d7e69d9072008bd48"/>
    <w:p>
      <w:pPr>
        <w:pStyle w:val="Heading1"/>
      </w:pPr>
      <w:r>
        <w:rPr>
          <w:lang w:val="en"/>
        </w:rPr>
        <w:t xml:space="preserve">Phase 0 scope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en"/>
              </w:rPr>
              <w:t xml:space="preserve">In scope</w:t>
            </w:r>
          </w:p>
        </w:tc>
        <w:tc>
          <w:tcPr/>
          <w:p>
            <w:pPr>
              <w:pStyle w:val="Compact"/>
            </w:pPr>
            <w:r>
              <w:rPr>
                <w:lang w:val="en"/>
              </w:rPr>
              <w:t xml:space="preserve">Deferred unless Business requires it at launch</w:t>
            </w:r>
          </w:p>
        </w:tc>
      </w:tr>
      <w:tr>
        <w:tc>
          <w:tcPr/>
          <w:p>
            <w:pPr>
              <w:pStyle w:val="Compact"/>
            </w:pPr>
            <w:r>
              <w:rPr>
                <w:lang w:val="en"/>
              </w:rPr>
              <w:t xml:space="preserve">One network and one funding asset (recommended: USDC on Arbitrum One)</w:t>
            </w:r>
          </w:p>
        </w:tc>
        <w:tc>
          <w:tcPr/>
          <w:p>
            <w:pPr>
              <w:pStyle w:val="Compact"/>
            </w:pPr>
            <w:r>
              <w:rPr>
                <w:lang w:val="en"/>
              </w:rPr>
              <w:t xml:space="preserve">Integrated purchase or top-up (Paymenture or similar)</w:t>
            </w:r>
          </w:p>
        </w:tc>
      </w:tr>
      <w:tr>
        <w:tc>
          <w:tcPr/>
          <w:p>
            <w:pPr>
              <w:pStyle w:val="Compact"/>
            </w:pPr>
            <w:r>
              <w:rPr>
                <w:lang w:val="en"/>
              </w:rPr>
              <w:t xml:space="preserve">One approved Onyx vault, asynchronous deposits, queued Redemptions</w:t>
            </w:r>
          </w:p>
        </w:tc>
        <w:tc>
          <w:tcPr/>
          <w:p>
            <w:pPr>
              <w:pStyle w:val="Compact"/>
            </w:pPr>
            <w:r>
              <w:rPr>
                <w:lang w:val="en"/>
              </w:rPr>
              <w:t xml:space="preserve">Additional chains, assets or vaults; instant deposits</w:t>
            </w:r>
          </w:p>
        </w:tc>
      </w:tr>
      <w:tr>
        <w:tc>
          <w:tcPr/>
          <w:p>
            <w:pPr>
              <w:pStyle w:val="Compact"/>
            </w:pPr>
            <w:r>
              <w:rPr>
                <w:lang w:val="en"/>
              </w:rPr>
              <w:t xml:space="preserve">Privy embedded wallets with sponsored gas</w:t>
            </w:r>
          </w:p>
        </w:tc>
        <w:tc>
          <w:tcPr/>
          <w:p>
            <w:pPr>
              <w:pStyle w:val="Compact"/>
            </w:pPr>
            <w:r>
              <w:rPr>
                <w:lang w:val="en"/>
              </w:rPr>
              <w:t xml:space="preserve">Server wallets, automated strategies, policies</w:t>
            </w:r>
          </w:p>
        </w:tc>
      </w:tr>
      <w:tr>
        <w:tc>
          <w:tcPr/>
          <w:p>
            <w:pPr>
              <w:pStyle w:val="Compact"/>
            </w:pPr>
            <w:r>
              <w:rPr>
                <w:lang w:val="en"/>
              </w:rPr>
              <w:t xml:space="preserve">Referral capture and full genealogy in PillarsHub</w:t>
            </w:r>
          </w:p>
        </w:tc>
        <w:tc>
          <w:tcPr/>
          <w:p>
            <w:pPr>
              <w:pStyle w:val="Compact"/>
            </w:pPr>
            <w:r>
              <w:rPr>
                <w:lang w:val="en"/>
              </w:rPr>
              <w:t xml:space="preserve">Commission accrual and payouts (decision D2)</w:t>
            </w:r>
          </w:p>
        </w:tc>
      </w:tr>
      <w:tr>
        <w:tc>
          <w:tcPr/>
          <w:p>
            <w:pPr>
              <w:pStyle w:val="Compact"/>
            </w:pPr>
            <w:r>
              <w:rPr>
                <w:lang w:val="en"/>
              </w:rPr>
              <w:t xml:space="preserve">Existing Tap Prediction game and Points</w:t>
            </w:r>
          </w:p>
        </w:tc>
        <w:tc>
          <w:tcPr/>
          <w:p>
            <w:pPr>
              <w:pStyle w:val="Compact"/>
            </w:pPr>
            <w:r>
              <w:rPr>
                <w:lang w:val="en"/>
              </w:rPr>
              <w:t xml:space="preserve">New games, tokens, Points redemption for value</w:t>
            </w:r>
          </w:p>
        </w:tc>
      </w:tr>
      <w:tr>
        <w:tc>
          <w:tcPr/>
          <w:p>
            <w:pPr>
              <w:pStyle w:val="Compact"/>
            </w:pPr>
            <w:r>
              <w:rPr>
                <w:lang w:val="en"/>
              </w:rPr>
              <w:t xml:space="preserve">Chatwoot web chat</w:t>
            </w:r>
          </w:p>
        </w:tc>
        <w:tc>
          <w:tcPr/>
          <w:p>
            <w:pPr>
              <w:pStyle w:val="Compact"/>
            </w:pPr>
            <w:r>
              <w:rPr>
                <w:lang w:val="en"/>
              </w:rPr>
              <w:t xml:space="preserve">Telegram and WhatsApp support</w:t>
            </w:r>
          </w:p>
        </w:tc>
      </w:tr>
      <w:tr>
        <w:tc>
          <w:tcPr/>
          <w:p>
            <w:pPr>
              <w:pStyle w:val="Compact"/>
            </w:pPr>
            <w:r>
              <w:rPr>
                <w:lang w:val="en"/>
              </w:rPr>
              <w:t xml:space="preserve">Helm admin for exceptions, reconciliation and audit</w:t>
            </w:r>
          </w:p>
        </w:tc>
        <w:tc>
          <w:tcPr/>
          <w:p>
            <w:pPr>
              <w:pStyle w:val="Compact"/>
            </w:pPr>
            <w:r>
              <w:rPr>
                <w:lang w:val="en"/>
              </w:rPr>
              <w:t xml:space="preserve">Duplicating provider dashboards</w:t>
            </w:r>
          </w:p>
        </w:tc>
      </w:tr>
      <w:tr>
        <w:tc>
          <w:tcPr/>
          <w:p>
            <w:pPr>
              <w:pStyle w:val="Compact"/>
            </w:pPr>
            <w:r>
              <w:rPr>
                <w:lang w:val="en"/>
              </w:rPr>
              <w:t xml:space="preserve">Sanctions screening of wallet addresses; country eligibility; Member terms</w:t>
            </w:r>
          </w:p>
        </w:tc>
        <w:tc>
          <w:tcPr/>
          <w:p>
            <w:pPr>
              <w:pStyle w:val="Compact"/>
            </w:pPr>
            <w:r>
              <w:rPr>
                <w:lang w:val="en"/>
              </w:rPr>
              <w:t xml:space="preserve">Full KYC unless counsel requires it (decision D6)</w:t>
            </w:r>
          </w:p>
        </w:tc>
      </w:tr>
    </w:tbl>
    <w:bookmarkEnd w:id="22"/>
    <w:bookmarkStart w:id="23" w:name="_35fc0c9e01fb3ad0a4c029bcd909512f7996abc"/>
    <w:p>
      <w:pPr>
        <w:pStyle w:val="Heading1"/>
      </w:pPr>
      <w:r>
        <w:rPr>
          <w:lang w:val="en"/>
        </w:rPr>
        <w:t xml:space="preserve">Feasibility summary</w:t>
      </w:r>
    </w:p>
    <w:tbl>
      <w:tblPr>
        <w:tblStyle w:val="Table"/>
        <w:tblW w:type="pct" w:w="5000"/>
        <w:tblLayout w:type="fixed"/>
        <w:tblLook w:firstRow="1" w:lastRow="0" w:firstColumn="0" w:lastColumn="0" w:noHBand="0" w:noVBand="0" w:val="0020"/>
      </w:tblPr>
      <w:tblGrid>
        <w:gridCol w:w="1235"/>
        <w:gridCol w:w="1520"/>
        <w:gridCol w:w="2914"/>
        <w:gridCol w:w="2249"/>
      </w:tblGrid>
      <w:tr>
        <w:trPr>
          <w:tblHeader w:val="on"/>
        </w:trPr>
        <w:tc>
          <w:tcPr/>
          <w:p>
            <w:pPr>
              <w:pStyle w:val="Compact"/>
            </w:pPr>
            <w:r>
              <w:rPr>
                <w:lang w:val="en"/>
              </w:rPr>
              <w:t xml:space="preserve">Area</w:t>
            </w:r>
          </w:p>
        </w:tc>
        <w:tc>
          <w:tcPr/>
          <w:p>
            <w:pPr>
              <w:pStyle w:val="Compact"/>
            </w:pPr>
            <w:r>
              <w:rPr>
                <w:lang w:val="en"/>
              </w:rPr>
              <w:t xml:space="preserve">Verdict</w:t>
            </w:r>
          </w:p>
        </w:tc>
        <w:tc>
          <w:tcPr/>
          <w:p>
            <w:pPr>
              <w:pStyle w:val="Compact"/>
            </w:pPr>
            <w:r>
              <w:rPr>
                <w:lang w:val="en"/>
              </w:rPr>
              <w:t xml:space="preserve">Key evidence</w:t>
            </w:r>
          </w:p>
        </w:tc>
        <w:tc>
          <w:tcPr/>
          <w:p>
            <w:pPr>
              <w:pStyle w:val="Compact"/>
            </w:pPr>
            <w:r>
              <w:rPr>
                <w:lang w:val="en"/>
              </w:rPr>
              <w:t xml:space="preserve">What remains</w:t>
            </w:r>
          </w:p>
        </w:tc>
      </w:tr>
      <w:tr>
        <w:tc>
          <w:tcPr/>
          <w:p>
            <w:pPr>
              <w:pStyle w:val="Compact"/>
            </w:pPr>
            <w:r>
              <w:rPr>
                <w:lang w:val="en"/>
              </w:rPr>
              <w:t xml:space="preserve">Login and identity</w:t>
            </w:r>
          </w:p>
        </w:tc>
        <w:tc>
          <w:tcPr/>
          <w:p>
            <w:pPr>
              <w:pStyle w:val="Compact"/>
            </w:pPr>
            <w:r>
              <w:rPr>
                <w:b/>
                <w:bCs/>
                <w:lang w:val="en"/>
              </w:rPr>
              <w:t xml:space="preserve">Feasible</w:t>
            </w:r>
          </w:p>
        </w:tc>
        <w:tc>
          <w:tcPr/>
          <w:p>
            <w:pPr>
              <w:pStyle w:val="Compact"/>
            </w:pPr>
            <w:r>
              <w:rPr>
                <w:lang w:val="en"/>
              </w:rPr>
              <w:t xml:space="preserve">Privy issues verifiable identity tokens; one Privy user maps to one Helm member. Verified.</w:t>
            </w:r>
          </w:p>
        </w:tc>
        <w:tc>
          <w:tcPr/>
          <w:p>
            <w:pPr>
              <w:pStyle w:val="Compact"/>
            </w:pPr>
            <w:r>
              <w:rPr>
                <w:lang w:val="en"/>
              </w:rPr>
              <w:t xml:space="preserve">Confirm Privy accepts the business model.</w:t>
            </w:r>
          </w:p>
        </w:tc>
      </w:tr>
      <w:tr>
        <w:tc>
          <w:tcPr/>
          <w:p>
            <w:pPr>
              <w:pStyle w:val="Compact"/>
            </w:pPr>
            <w:r>
              <w:rPr>
                <w:lang w:val="en"/>
              </w:rPr>
              <w:t xml:space="preserve">Wallet</w:t>
            </w:r>
          </w:p>
        </w:tc>
        <w:tc>
          <w:tcPr/>
          <w:p>
            <w:pPr>
              <w:pStyle w:val="Compact"/>
            </w:pPr>
            <w:r>
              <w:rPr>
                <w:b/>
                <w:bCs/>
                <w:lang w:val="en"/>
              </w:rPr>
              <w:t xml:space="preserve">Feasible</w:t>
            </w:r>
          </w:p>
        </w:tc>
        <w:tc>
          <w:tcPr/>
          <w:p>
            <w:pPr>
              <w:pStyle w:val="Compact"/>
            </w:pPr>
            <w:r>
              <w:rPr>
                <w:lang w:val="en"/>
              </w:rPr>
              <w:t xml:space="preserve">User-owned embedded EVM wallet; Arbitrum supported; native gas sponsorship; key export. Verified.</w:t>
            </w:r>
          </w:p>
        </w:tc>
        <w:tc>
          <w:tcPr/>
          <w:p>
            <w:pPr>
              <w:pStyle w:val="Compact"/>
            </w:pPr>
            <w:r>
              <w:rPr>
                <w:lang w:val="en"/>
              </w:rPr>
              <w:t xml:space="preserve">Losing the only login method loses the wallet; offer a second login method.</w:t>
            </w:r>
          </w:p>
        </w:tc>
      </w:tr>
      <w:tr>
        <w:tc>
          <w:tcPr/>
          <w:p>
            <w:pPr>
              <w:pStyle w:val="Compact"/>
            </w:pPr>
            <w:r>
              <w:rPr>
                <w:lang w:val="en"/>
              </w:rPr>
              <w:t xml:space="preserve">Genealogy</w:t>
            </w:r>
          </w:p>
        </w:tc>
        <w:tc>
          <w:tcPr/>
          <w:p>
            <w:pPr>
              <w:pStyle w:val="Compact"/>
            </w:pPr>
            <w:r>
              <w:rPr>
                <w:b/>
                <w:bCs/>
                <w:lang w:val="en"/>
              </w:rPr>
              <w:t xml:space="preserve">Feasible with configuration</w:t>
            </w:r>
          </w:p>
        </w:tc>
        <w:tc>
          <w:tcPr/>
          <w:p>
            <w:pPr>
              <w:pStyle w:val="Compact"/>
            </w:pPr>
            <w:r>
              <w:rPr>
                <w:lang w:val="en"/>
              </w:rPr>
              <w:t xml:space="preserve">Customer records take a Helm-defined ID and the sponsor at creation; the whole tree can be listed with an as-of date. Verified.</w:t>
            </w:r>
          </w:p>
        </w:tc>
        <w:tc>
          <w:tcPr/>
          <w:p>
            <w:pPr>
              <w:pStyle w:val="Compact"/>
            </w:pPr>
            <w:r>
              <w:rPr>
                <w:lang w:val="en"/>
              </w:rPr>
              <w:t xml:space="preserve">Confirm auto-placement in the tree, depth limits, sponsor-correction method, token permissions.</w:t>
            </w:r>
          </w:p>
        </w:tc>
      </w:tr>
      <w:tr>
        <w:tc>
          <w:tcPr/>
          <w:p>
            <w:pPr>
              <w:pStyle w:val="Compact"/>
            </w:pPr>
            <w:r>
              <w:rPr>
                <w:lang w:val="en"/>
              </w:rPr>
              <w:t xml:space="preserve">Commissions (Phase 1 readiness)</w:t>
            </w:r>
          </w:p>
        </w:tc>
        <w:tc>
          <w:tcPr/>
          <w:p>
            <w:pPr>
              <w:pStyle w:val="Compact"/>
            </w:pPr>
            <w:r>
              <w:rPr>
                <w:b/>
                <w:bCs/>
                <w:lang w:val="en"/>
              </w:rPr>
              <w:t xml:space="preserve">Feasible</w:t>
            </w:r>
          </w:p>
        </w:tc>
        <w:tc>
          <w:tcPr/>
          <w:p>
            <w:pPr>
              <w:pStyle w:val="Compact"/>
            </w:pPr>
            <w:r>
              <w:rPr>
                <w:lang w:val="en"/>
              </w:rPr>
              <w:t xml:space="preserve">Payable depth is set in the plan, not the tree; custom volume types exist; payouts are a separate step. Verified.</w:t>
            </w:r>
          </w:p>
        </w:tc>
        <w:tc>
          <w:tcPr/>
          <w:p>
            <w:pPr>
              <w:pStyle w:val="Compact"/>
            </w:pPr>
            <w:r>
              <w:rPr>
                <w:lang w:val="en"/>
              </w:rPr>
              <w:t xml:space="preserve">Decide whether anything accrues in Phase 0.</w:t>
            </w:r>
          </w:p>
        </w:tc>
      </w:tr>
      <w:tr>
        <w:tc>
          <w:tcPr/>
          <w:p>
            <w:pPr>
              <w:pStyle w:val="Compact"/>
            </w:pPr>
            <w:r>
              <w:rPr>
                <w:lang w:val="en"/>
              </w:rPr>
              <w:t xml:space="preserve">Wallet funding</w:t>
            </w:r>
          </w:p>
        </w:tc>
        <w:tc>
          <w:tcPr/>
          <w:p>
            <w:pPr>
              <w:pStyle w:val="Compact"/>
            </w:pPr>
            <w:r>
              <w:rPr>
                <w:b/>
                <w:bCs/>
                <w:lang w:val="en"/>
              </w:rPr>
              <w:t xml:space="preserve">Feasible</w:t>
            </w:r>
          </w:p>
        </w:tc>
        <w:tc>
          <w:tcPr/>
          <w:p>
            <w:pPr>
              <w:pStyle w:val="Compact"/>
            </w:pPr>
            <w:r>
              <w:rPr>
                <w:lang w:val="en"/>
              </w:rPr>
              <w:t xml:space="preserve">Standard USDC transfer; Helm indexes the chain.</w:t>
            </w:r>
          </w:p>
        </w:tc>
        <w:tc>
          <w:tcPr/>
          <w:p>
            <w:pPr>
              <w:pStyle w:val="Compact"/>
            </w:pPr>
            <w:r>
              <w:rPr>
                <w:lang w:val="en"/>
              </w:rPr>
              <w:t xml:space="preserve">Choose network and asset.</w:t>
            </w:r>
          </w:p>
        </w:tc>
      </w:tr>
      <w:tr>
        <w:tc>
          <w:tcPr/>
          <w:p>
            <w:pPr>
              <w:pStyle w:val="Compact"/>
            </w:pPr>
            <w:r>
              <w:rPr>
                <w:lang w:val="en"/>
              </w:rPr>
              <w:t xml:space="preserve">Vault deposit and redemption</w:t>
            </w:r>
          </w:p>
        </w:tc>
        <w:tc>
          <w:tcPr/>
          <w:p>
            <w:pPr>
              <w:pStyle w:val="Compact"/>
            </w:pPr>
            <w:r>
              <w:rPr>
                <w:b/>
                <w:bCs/>
                <w:lang w:val="en"/>
              </w:rPr>
              <w:t xml:space="preserve">Feasible with configuration; live use blocked</w:t>
            </w:r>
          </w:p>
        </w:tc>
        <w:tc>
          <w:tcPr/>
          <w:p>
            <w:pPr>
              <w:pStyle w:val="Compact"/>
            </w:pPr>
            <w:r>
              <w:rPr>
                <w:lang w:val="en"/>
              </w:rPr>
              <w:t xml:space="preserve">Allowlisted deposit queue; Member must sign; admin executes after valuation; queued Redemptions; read-only API. Verified.</w:t>
            </w:r>
          </w:p>
        </w:tc>
        <w:tc>
          <w:tcPr/>
          <w:p>
            <w:pPr>
              <w:pStyle w:val="Compact"/>
            </w:pPr>
            <w:r>
              <w:rPr>
                <w:lang w:val="en"/>
              </w:rPr>
              <w:t xml:space="preserve">Strategy and Manager, MLA, ownership, upgrade terms, operating process.</w:t>
            </w:r>
          </w:p>
        </w:tc>
      </w:tr>
      <w:tr>
        <w:tc>
          <w:tcPr/>
          <w:p>
            <w:pPr>
              <w:pStyle w:val="Compact"/>
            </w:pPr>
            <w:r>
              <w:rPr>
                <w:lang w:val="en"/>
              </w:rPr>
              <w:t xml:space="preserve">Games and Points</w:t>
            </w:r>
          </w:p>
        </w:tc>
        <w:tc>
          <w:tcPr/>
          <w:p>
            <w:pPr>
              <w:pStyle w:val="Compact"/>
            </w:pPr>
            <w:r>
              <w:rPr>
                <w:b/>
                <w:bCs/>
                <w:lang w:val="en"/>
              </w:rPr>
              <w:t xml:space="preserve">Feasible pending evidence</w:t>
            </w:r>
          </w:p>
        </w:tc>
        <w:tc>
          <w:tcPr/>
          <w:p>
            <w:pPr>
              <w:pStyle w:val="Compact"/>
            </w:pPr>
            <w:r>
              <w:rPr>
                <w:lang w:val="en"/>
              </w:rPr>
              <w:t xml:space="preserve">No game documentation supplied.</w:t>
            </w:r>
          </w:p>
        </w:tc>
        <w:tc>
          <w:tcPr/>
          <w:p>
            <w:pPr>
              <w:pStyle w:val="Compact"/>
            </w:pPr>
            <w:r>
              <w:rPr>
                <w:lang w:val="en"/>
              </w:rPr>
              <w:t xml:space="preserve">API documentation, event verification and abuse controls.</w:t>
            </w:r>
          </w:p>
        </w:tc>
      </w:tr>
      <w:tr>
        <w:tc>
          <w:tcPr/>
          <w:p>
            <w:pPr>
              <w:pStyle w:val="Compact"/>
            </w:pPr>
            <w:r>
              <w:rPr>
                <w:lang w:val="en"/>
              </w:rPr>
              <w:t xml:space="preserve">Support</w:t>
            </w:r>
          </w:p>
        </w:tc>
        <w:tc>
          <w:tcPr/>
          <w:p>
            <w:pPr>
              <w:pStyle w:val="Compact"/>
            </w:pPr>
            <w:r>
              <w:rPr>
                <w:b/>
                <w:bCs/>
                <w:lang w:val="en"/>
              </w:rPr>
              <w:t xml:space="preserve">Feasible</w:t>
            </w:r>
          </w:p>
        </w:tc>
        <w:tc>
          <w:tcPr/>
          <w:p>
            <w:pPr>
              <w:pStyle w:val="Compact"/>
            </w:pPr>
            <w:r>
              <w:rPr>
                <w:lang w:val="en"/>
              </w:rPr>
              <w:t xml:space="preserve">Web widget with signed identity; Cloud plans from $19 per agent per month. Verified.</w:t>
            </w:r>
          </w:p>
        </w:tc>
        <w:tc>
          <w:tcPr/>
          <w:p>
            <w:pPr>
              <w:pStyle w:val="Compact"/>
            </w:pPr>
            <w:r>
              <w:rPr>
                <w:lang w:val="en"/>
              </w:rPr>
              <w:t xml:space="preserve">Choose plan; confirm US data hosting is acceptable.</w:t>
            </w:r>
          </w:p>
        </w:tc>
      </w:tr>
      <w:tr>
        <w:tc>
          <w:tcPr/>
          <w:p>
            <w:pPr>
              <w:pStyle w:val="Compact"/>
            </w:pPr>
            <w:r>
              <w:rPr>
                <w:lang w:val="en"/>
              </w:rPr>
              <w:t xml:space="preserve">Compliance tooling</w:t>
            </w:r>
          </w:p>
        </w:tc>
        <w:tc>
          <w:tcPr/>
          <w:p>
            <w:pPr>
              <w:pStyle w:val="Compact"/>
            </w:pPr>
            <w:r>
              <w:rPr>
                <w:b/>
                <w:bCs/>
                <w:lang w:val="en"/>
              </w:rPr>
              <w:t xml:space="preserve">Gap within the stack</w:t>
            </w:r>
          </w:p>
        </w:tc>
        <w:tc>
          <w:tcPr/>
          <w:p>
            <w:pPr>
              <w:pStyle w:val="Compact"/>
            </w:pPr>
            <w:r>
              <w:rPr>
                <w:lang w:val="en"/>
              </w:rPr>
              <w:t xml:space="preserve">No confirmed provider offers usable KYC or screening for this model.</w:t>
            </w:r>
          </w:p>
        </w:tc>
        <w:tc>
          <w:tcPr/>
          <w:p>
            <w:pPr>
              <w:pStyle w:val="Compact"/>
            </w:pPr>
            <w:r>
              <w:rPr>
                <w:lang w:val="en"/>
              </w:rPr>
              <w:t xml:space="preserve">Counsel decision; add a screening service at the Helm backend if required.</w:t>
            </w:r>
          </w:p>
        </w:tc>
      </w:tr>
    </w:tbl>
    <w:bookmarkEnd w:id="23"/>
    <w:bookmarkStart w:id="24" w:name="_6cbf2b56054e4f649239d565748a99680dfe69d"/>
    <w:p>
      <w:pPr>
        <w:pStyle w:val="Heading1"/>
      </w:pPr>
      <w:r>
        <w:rPr>
          <w:lang w:val="en"/>
        </w:rPr>
        <w:t xml:space="preserve">MVP delivery plan</w:t>
      </w:r>
    </w:p>
    <w:p>
      <w:pPr>
        <w:pStyle w:val="FirstParagraph"/>
      </w:pPr>
      <w:r>
        <w:rPr>
          <w:lang w:val="en"/>
        </w:rPr>
        <w:t xml:space="preserve">Delivery is organised so that engineering never waits for provider or legal answers. Those answers gate</w:t>
      </w:r>
      <w:r>
        <w:rPr>
          <w:lang w:val="en"/>
        </w:rPr>
        <w:t xml:space="preserve"> </w:t>
      </w:r>
      <w:r>
        <w:rPr>
          <w:b/>
          <w:bCs/>
          <w:lang w:val="en"/>
        </w:rPr>
        <w:t xml:space="preserve">live funds</w:t>
      </w:r>
      <w:r>
        <w:rPr>
          <w:lang w:val="en"/>
        </w:rPr>
        <w:t xml:space="preserve">, not the build.</w:t>
      </w:r>
    </w:p>
    <w:tbl>
      <w:tblPr>
        <w:tblStyle w:val="Table"/>
        <w:tblW w:type="pct" w:w="5000"/>
        <w:tblLayout w:type="fixed"/>
        <w:tblLook w:firstRow="1" w:lastRow="0" w:firstColumn="0" w:lastColumn="0" w:noHBand="0" w:noVBand="0" w:val="0020"/>
      </w:tblPr>
      <w:tblGrid>
        <w:gridCol w:w="1228"/>
        <w:gridCol w:w="1228"/>
        <w:gridCol w:w="3620"/>
        <w:gridCol w:w="1842"/>
      </w:tblGrid>
      <w:tr>
        <w:trPr>
          <w:tblHeader w:val="on"/>
        </w:trPr>
        <w:tc>
          <w:tcPr/>
          <w:p>
            <w:pPr>
              <w:pStyle w:val="Compact"/>
            </w:pPr>
            <w:r>
              <w:rPr>
                <w:lang w:val="en"/>
              </w:rPr>
              <w:t xml:space="preserve">Stage</w:t>
            </w:r>
          </w:p>
        </w:tc>
        <w:tc>
          <w:tcPr/>
          <w:p>
            <w:pPr>
              <w:pStyle w:val="Compact"/>
            </w:pPr>
            <w:r>
              <w:rPr>
                <w:lang w:val="en"/>
              </w:rPr>
              <w:t xml:space="preserve">Duration (estimate)</w:t>
            </w:r>
          </w:p>
        </w:tc>
        <w:tc>
          <w:tcPr/>
          <w:p>
            <w:pPr>
              <w:pStyle w:val="Compact"/>
            </w:pPr>
            <w:r>
              <w:rPr>
                <w:lang w:val="en"/>
              </w:rPr>
              <w:t xml:space="preserve">Outcome</w:t>
            </w:r>
          </w:p>
        </w:tc>
        <w:tc>
          <w:tcPr/>
          <w:p>
            <w:pPr>
              <w:pStyle w:val="Compact"/>
            </w:pPr>
            <w:r>
              <w:rPr>
                <w:lang w:val="en"/>
              </w:rPr>
              <w:t xml:space="preserve">Gate to next stage</w:t>
            </w:r>
          </w:p>
        </w:tc>
      </w:tr>
      <w:tr>
        <w:tc>
          <w:tcPr/>
          <w:p>
            <w:pPr>
              <w:pStyle w:val="Compact"/>
            </w:pPr>
            <w:r>
              <w:rPr>
                <w:lang w:val="en"/>
              </w:rPr>
              <w:t xml:space="preserve">0. Access and decisions</w:t>
            </w:r>
          </w:p>
        </w:tc>
        <w:tc>
          <w:tcPr/>
          <w:p>
            <w:pPr>
              <w:pStyle w:val="Compact"/>
            </w:pPr>
            <w:r>
              <w:rPr>
                <w:lang w:val="en"/>
              </w:rPr>
              <w:t xml:space="preserve">Week 1</w:t>
            </w:r>
          </w:p>
        </w:tc>
        <w:tc>
          <w:tcPr/>
          <w:p>
            <w:pPr>
              <w:pStyle w:val="Compact"/>
            </w:pPr>
            <w:r>
              <w:rPr>
                <w:lang w:val="en"/>
              </w:rPr>
              <w:t xml:space="preserve">Meeting decisions recorded; PillarsHub staging, Privy app, Chatwoot, Onyx Sepolia vault and game docs in hand</w:t>
            </w:r>
          </w:p>
        </w:tc>
        <w:tc>
          <w:tcPr/>
          <w:p>
            <w:pPr>
              <w:pStyle w:val="Compact"/>
            </w:pPr>
            <w:r>
              <w:rPr>
                <w:lang w:val="en"/>
              </w:rPr>
              <w:t xml:space="preserve">Access confirmed</w:t>
            </w:r>
          </w:p>
        </w:tc>
      </w:tr>
      <w:tr>
        <w:tc>
          <w:tcPr/>
          <w:p>
            <w:pPr>
              <w:pStyle w:val="Compact"/>
            </w:pPr>
            <w:r>
              <w:rPr>
                <w:lang w:val="en"/>
              </w:rPr>
              <w:t xml:space="preserve">1. Thin end-to-end slice</w:t>
            </w:r>
          </w:p>
        </w:tc>
        <w:tc>
          <w:tcPr/>
          <w:p>
            <w:pPr>
              <w:pStyle w:val="Compact"/>
            </w:pPr>
            <w:r>
              <w:rPr>
                <w:lang w:val="en"/>
              </w:rPr>
              <w:t xml:space="preserve">Weeks 1–3</w:t>
            </w:r>
          </w:p>
        </w:tc>
        <w:tc>
          <w:tcPr/>
          <w:p>
            <w:pPr>
              <w:pStyle w:val="Compact"/>
            </w:pPr>
            <w:r>
              <w:rPr>
                <w:lang w:val="en"/>
              </w:rPr>
              <w:t xml:space="preserve">On test networks: invite → signup → wallet → referral accepted in PillarsHub → funding → deposit request → executed position → Redemption; one game-to-Points flow</w:t>
            </w:r>
          </w:p>
        </w:tc>
        <w:tc>
          <w:tcPr/>
          <w:p>
            <w:pPr>
              <w:pStyle w:val="Compact"/>
            </w:pPr>
            <w:r>
              <w:rPr>
                <w:lang w:val="en"/>
              </w:rPr>
              <w:t xml:space="preserve">Slice demonstrated</w:t>
            </w:r>
          </w:p>
        </w:tc>
      </w:tr>
      <w:tr>
        <w:tc>
          <w:tcPr/>
          <w:p>
            <w:pPr>
              <w:pStyle w:val="Compact"/>
            </w:pPr>
            <w:r>
              <w:rPr>
                <w:lang w:val="en"/>
              </w:rPr>
              <w:t xml:space="preserve">2. MVP build</w:t>
            </w:r>
          </w:p>
        </w:tc>
        <w:tc>
          <w:tcPr/>
          <w:p>
            <w:pPr>
              <w:pStyle w:val="Compact"/>
            </w:pPr>
            <w:r>
              <w:rPr>
                <w:lang w:val="en"/>
              </w:rPr>
              <w:t xml:space="preserve">Weeks 3–8</w:t>
            </w:r>
          </w:p>
        </w:tc>
        <w:tc>
          <w:tcPr/>
          <w:p>
            <w:pPr>
              <w:pStyle w:val="Compact"/>
            </w:pPr>
            <w:r>
              <w:rPr>
                <w:lang w:val="en"/>
              </w:rPr>
              <w:t xml:space="preserve">Full member UI, admin and exception handling, reconciliation, screening, terms, support, monitoring</w:t>
            </w:r>
          </w:p>
        </w:tc>
        <w:tc>
          <w:tcPr/>
          <w:p>
            <w:pPr>
              <w:pStyle w:val="Compact"/>
            </w:pPr>
            <w:r>
              <w:rPr>
                <w:lang w:val="en"/>
              </w:rPr>
              <w:t xml:space="preserve">Feature-complete on test networks</w:t>
            </w:r>
          </w:p>
        </w:tc>
      </w:tr>
      <w:tr>
        <w:tc>
          <w:tcPr/>
          <w:p>
            <w:pPr>
              <w:pStyle w:val="Compact"/>
            </w:pPr>
            <w:r>
              <w:rPr>
                <w:lang w:val="en"/>
              </w:rPr>
              <w:t xml:space="preserve">3. Production readiness</w:t>
            </w:r>
          </w:p>
        </w:tc>
        <w:tc>
          <w:tcPr/>
          <w:p>
            <w:pPr>
              <w:pStyle w:val="Compact"/>
            </w:pPr>
            <w:r>
              <w:rPr>
                <w:lang w:val="en"/>
              </w:rPr>
              <w:t xml:space="preserve">Weeks 6–10 (overlaps)</w:t>
            </w:r>
          </w:p>
        </w:tc>
        <w:tc>
          <w:tcPr/>
          <w:p>
            <w:pPr>
              <w:pStyle w:val="Compact"/>
            </w:pPr>
            <w:r>
              <w:rPr>
                <w:lang w:val="en"/>
              </w:rPr>
              <w:t xml:space="preserve">Production vault deployed and handed over, security review of Helm’s deployment, legal sign-off, operations rehearsal</w:t>
            </w:r>
          </w:p>
        </w:tc>
        <w:tc>
          <w:tcPr/>
          <w:p>
            <w:pPr>
              <w:pStyle w:val="Compact"/>
            </w:pPr>
            <w:r>
              <w:rPr>
                <w:lang w:val="en"/>
              </w:rPr>
              <w:t xml:space="preserve">Launch gate (section 14) passed</w:t>
            </w:r>
          </w:p>
        </w:tc>
      </w:tr>
      <w:tr>
        <w:tc>
          <w:tcPr/>
          <w:p>
            <w:pPr>
              <w:pStyle w:val="Compact"/>
            </w:pPr>
            <w:r>
              <w:rPr>
                <w:lang w:val="en"/>
              </w:rPr>
              <w:t xml:space="preserve">4. Controlled launch</w:t>
            </w:r>
          </w:p>
        </w:tc>
        <w:tc>
          <w:tcPr/>
          <w:p>
            <w:pPr>
              <w:pStyle w:val="Compact"/>
            </w:pPr>
            <w:r>
              <w:rPr>
                <w:lang w:val="en"/>
              </w:rPr>
              <w:t xml:space="preserve">From about week 8–12</w:t>
            </w:r>
          </w:p>
        </w:tc>
        <w:tc>
          <w:tcPr/>
          <w:p>
            <w:pPr>
              <w:pStyle w:val="Compact"/>
            </w:pPr>
            <w:r>
              <w:rPr>
                <w:lang w:val="en"/>
              </w:rPr>
              <w:t xml:space="preserve">Invitation-only cohort with exposure limits</w:t>
            </w:r>
          </w:p>
        </w:tc>
        <w:tc>
          <w:tcPr/>
          <w:p>
            <w:pPr>
              <w:pStyle w:val="Compact"/>
            </w:pPr>
            <w:r>
              <w:rPr>
                <w:lang w:val="en"/>
              </w:rPr>
              <w:t xml:space="preserve">Agreed checks pass, then expand</w:t>
            </w:r>
          </w:p>
        </w:tc>
      </w:tr>
    </w:tbl>
    <w:p>
      <w:pPr>
        <w:pStyle w:val="FirstParagraph"/>
      </w:pPr>
      <w:r>
        <w:rPr>
          <w:b/>
          <w:bCs/>
          <w:lang w:val="en"/>
        </w:rPr>
        <w:t xml:space="preserve">Assumptions behind these ranges:</w:t>
      </w:r>
      <w:r>
        <w:rPr>
          <w:lang w:val="en"/>
        </w:rPr>
        <w:t xml:space="preserve"> </w:t>
      </w:r>
      <w:r>
        <w:rPr>
          <w:lang w:val="en"/>
        </w:rPr>
        <w:t xml:space="preserve">a Cyclone team of about five engineers plus QA and a delivery lead; PillarsHub, Privy and Chatwoot access in week 1; Enzyme’s test vault available in week 1; game API documentation available by week 2; vault strategy, MLA, ownership decisions and legal answers by around week 6. PillarsHub only launches clients Tuesday to Thursday, 9:00–16:00 US Mountain Time, which constrains the go-live date. Verified. No date in this table is a commitment.</w:t>
      </w:r>
    </w:p>
    <w:p>
      <w:pPr>
        <w:pStyle w:val="BodyText"/>
      </w:pPr>
      <w:r>
        <w:rPr>
          <w:b/>
          <w:bCs/>
          <w:lang w:val="en"/>
        </w:rPr>
        <w:t xml:space="preserve">Indicative running costs</w:t>
      </w:r>
      <w:r>
        <w:rPr>
          <w:lang w:val="en"/>
        </w:rPr>
        <w:t xml:space="preserve"> </w:t>
      </w:r>
      <w:r>
        <w:rPr>
          <w:lang w:val="en"/>
        </w:rPr>
        <w:t xml:space="preserve">(USD per month unless stated; prices verified on 8 October 2026 where marked):</w:t>
      </w:r>
    </w:p>
    <w:tbl>
      <w:tblPr>
        <w:tblStyle w:val="Table"/>
        <w:tblW w:type="pct" w:w="5000"/>
        <w:tblLayout w:type="fixed"/>
        <w:tblLook w:firstRow="1" w:lastRow="0" w:firstColumn="0" w:lastColumn="0" w:noHBand="0" w:noVBand="0" w:val="0020"/>
      </w:tblPr>
      <w:tblGrid>
        <w:gridCol w:w="1868"/>
        <w:gridCol w:w="3607"/>
        <w:gridCol w:w="2444"/>
      </w:tblGrid>
      <w:tr>
        <w:trPr>
          <w:tblHeader w:val="on"/>
        </w:trPr>
        <w:tc>
          <w:tcPr/>
          <w:p>
            <w:pPr>
              <w:pStyle w:val="Compact"/>
            </w:pPr>
            <w:r>
              <w:rPr>
                <w:lang w:val="en"/>
              </w:rPr>
              <w:t xml:space="preserve">Item</w:t>
            </w:r>
          </w:p>
        </w:tc>
        <w:tc>
          <w:tcPr/>
          <w:p>
            <w:pPr>
              <w:pStyle w:val="Compact"/>
            </w:pPr>
            <w:r>
              <w:rPr>
                <w:lang w:val="en"/>
              </w:rPr>
              <w:t xml:space="preserve">Cost</w:t>
            </w:r>
          </w:p>
        </w:tc>
        <w:tc>
          <w:tcPr/>
          <w:p>
            <w:pPr>
              <w:pStyle w:val="Compact"/>
            </w:pPr>
            <w:r>
              <w:rPr>
                <w:lang w:val="en"/>
              </w:rPr>
              <w:t xml:space="preserve">Status</w:t>
            </w:r>
          </w:p>
        </w:tc>
      </w:tr>
      <w:tr>
        <w:tc>
          <w:tcPr/>
          <w:p>
            <w:pPr>
              <w:pStyle w:val="Compact"/>
            </w:pPr>
            <w:r>
              <w:rPr>
                <w:lang w:val="en"/>
              </w:rPr>
              <w:t xml:space="preserve">Privy</w:t>
            </w:r>
          </w:p>
        </w:tc>
        <w:tc>
          <w:tcPr/>
          <w:p>
            <w:pPr>
              <w:pStyle w:val="Compact"/>
            </w:pPr>
            <w:r>
              <w:rPr>
                <w:lang w:val="en"/>
              </w:rPr>
              <w:t xml:space="preserve">Free up to 499 monthly active users; $299 up to 2,499; $499 up to 9,999. The free tier includes $1M of transaction volume per month.</w:t>
            </w:r>
          </w:p>
        </w:tc>
        <w:tc>
          <w:tcPr/>
          <w:p>
            <w:pPr>
              <w:pStyle w:val="Compact"/>
            </w:pPr>
            <w:r>
              <w:rPr>
                <w:lang w:val="en"/>
              </w:rPr>
              <w:t xml:space="preserve">Verified; overage and paid-tier volume limits TBD</w:t>
            </w:r>
          </w:p>
        </w:tc>
      </w:tr>
      <w:tr>
        <w:tc>
          <w:tcPr/>
          <w:p>
            <w:pPr>
              <w:pStyle w:val="Compact"/>
            </w:pPr>
            <w:r>
              <w:rPr>
                <w:lang w:val="en"/>
              </w:rPr>
              <w:t xml:space="preserve">Gas sponsorship</w:t>
            </w:r>
          </w:p>
        </w:tc>
        <w:tc>
          <w:tcPr/>
          <w:p>
            <w:pPr>
              <w:pStyle w:val="Compact"/>
            </w:pPr>
            <w:r>
              <w:rPr>
                <w:lang w:val="en"/>
              </w:rPr>
              <w:t xml:space="preserve">Network gas plus a Privy fee</w:t>
            </w:r>
          </w:p>
        </w:tc>
        <w:tc>
          <w:tcPr/>
          <w:p>
            <w:pPr>
              <w:pStyle w:val="Compact"/>
            </w:pPr>
            <w:r>
              <w:rPr>
                <w:lang w:val="en"/>
              </w:rPr>
              <w:t xml:space="preserve">TBD (usage-based)</w:t>
            </w:r>
          </w:p>
        </w:tc>
      </w:tr>
      <w:tr>
        <w:tc>
          <w:tcPr/>
          <w:p>
            <w:pPr>
              <w:pStyle w:val="Compact"/>
            </w:pPr>
            <w:r>
              <w:rPr>
                <w:lang w:val="en"/>
              </w:rPr>
              <w:t xml:space="preserve">Enzyme Onyx</w:t>
            </w:r>
          </w:p>
        </w:tc>
        <w:tc>
          <w:tcPr/>
          <w:p>
            <w:pPr>
              <w:pStyle w:val="Compact"/>
            </w:pPr>
            <w:r>
              <w:rPr>
                <w:lang w:val="en"/>
              </w:rPr>
              <w:t xml:space="preserve">Public page: $2,000 per month, or 20% of vault fees with a $6,000 annual minimum. Correspondence: $5,000 deployment plus 0.25% of AUM, or 20% revenue share.</w:t>
            </w:r>
          </w:p>
        </w:tc>
        <w:tc>
          <w:tcPr/>
          <w:p>
            <w:pPr>
              <w:pStyle w:val="Compact"/>
            </w:pPr>
            <w:r>
              <w:rPr>
                <w:lang w:val="en"/>
              </w:rPr>
              <w:t xml:space="preserve">Verified (public) vs correspondence;</w:t>
            </w:r>
            <w:r>
              <w:rPr>
                <w:lang w:val="en"/>
              </w:rPr>
              <w:t xml:space="preserve"> </w:t>
            </w:r>
            <w:r>
              <w:rPr>
                <w:b/>
                <w:bCs/>
                <w:lang w:val="en"/>
              </w:rPr>
              <w:t xml:space="preserve">reconfirm in the MLA</w:t>
            </w:r>
          </w:p>
        </w:tc>
      </w:tr>
      <w:tr>
        <w:tc>
          <w:tcPr/>
          <w:p>
            <w:pPr>
              <w:pStyle w:val="Compact"/>
            </w:pPr>
            <w:r>
              <w:rPr>
                <w:lang w:val="en"/>
              </w:rPr>
              <w:t xml:space="preserve">PillarsHub</w:t>
            </w:r>
          </w:p>
        </w:tc>
        <w:tc>
          <w:tcPr/>
          <w:p>
            <w:pPr>
              <w:pStyle w:val="Compact"/>
            </w:pPr>
            <w:r>
              <w:rPr>
                <w:lang w:val="en"/>
              </w:rPr>
              <w:t xml:space="preserve">Not published</w:t>
            </w:r>
          </w:p>
        </w:tc>
        <w:tc>
          <w:tcPr/>
          <w:p>
            <w:pPr>
              <w:pStyle w:val="Compact"/>
            </w:pPr>
            <w:r>
              <w:rPr>
                <w:lang w:val="en"/>
              </w:rPr>
              <w:t xml:space="preserve">TBD</w:t>
            </w:r>
          </w:p>
        </w:tc>
      </w:tr>
      <w:tr>
        <w:tc>
          <w:tcPr/>
          <w:p>
            <w:pPr>
              <w:pStyle w:val="Compact"/>
            </w:pPr>
            <w:r>
              <w:rPr>
                <w:lang w:val="en"/>
              </w:rPr>
              <w:t xml:space="preserve">Chatwoot Cloud</w:t>
            </w:r>
          </w:p>
        </w:tc>
        <w:tc>
          <w:tcPr/>
          <w:p>
            <w:pPr>
              <w:pStyle w:val="Compact"/>
            </w:pPr>
            <w:r>
              <w:rPr>
                <w:lang w:val="en"/>
              </w:rPr>
              <w:t xml:space="preserve">$19 or $39 per agent (Startups, Business); $99 for Enterprise with audit logs and SSO</w:t>
            </w:r>
          </w:p>
        </w:tc>
        <w:tc>
          <w:tcPr/>
          <w:p>
            <w:pPr>
              <w:pStyle w:val="Compact"/>
            </w:pPr>
            <w:r>
              <w:rPr>
                <w:lang w:val="en"/>
              </w:rPr>
              <w:t xml:space="preserve">Verified</w:t>
            </w:r>
          </w:p>
        </w:tc>
      </w:tr>
      <w:tr>
        <w:tc>
          <w:tcPr/>
          <w:p>
            <w:pPr>
              <w:pStyle w:val="Compact"/>
            </w:pPr>
            <w:r>
              <w:rPr>
                <w:lang w:val="en"/>
              </w:rPr>
              <w:t xml:space="preserve">Sanctions address screening</w:t>
            </w:r>
          </w:p>
        </w:tc>
        <w:tc>
          <w:tcPr/>
          <w:p>
            <w:pPr>
              <w:pStyle w:val="Compact"/>
            </w:pPr>
            <w:r>
              <w:rPr>
                <w:lang w:val="en"/>
              </w:rPr>
              <w:t xml:space="preserve">Free Chainalysis sanctions API at pilot scale</w:t>
            </w:r>
          </w:p>
        </w:tc>
        <w:tc>
          <w:tcPr/>
          <w:p>
            <w:pPr>
              <w:pStyle w:val="Compact"/>
            </w:pPr>
            <w:r>
              <w:rPr>
                <w:lang w:val="en"/>
              </w:rPr>
              <w:t xml:space="preserve">Verified (discovery research)</w:t>
            </w:r>
          </w:p>
        </w:tc>
      </w:tr>
      <w:tr>
        <w:tc>
          <w:tcPr/>
          <w:p>
            <w:pPr>
              <w:pStyle w:val="Compact"/>
            </w:pPr>
            <w:r>
              <w:rPr>
                <w:lang w:val="en"/>
              </w:rPr>
              <w:t xml:space="preserve">KYC service, if counsel requires it</w:t>
            </w:r>
          </w:p>
        </w:tc>
        <w:tc>
          <w:tcPr/>
          <w:p>
            <w:pPr>
              <w:pStyle w:val="Compact"/>
            </w:pPr>
            <w:r>
              <w:rPr>
                <w:lang w:val="en"/>
              </w:rPr>
              <w:t xml:space="preserve">About $0.33–$1.85 per check at published prices</w:t>
            </w:r>
          </w:p>
        </w:tc>
        <w:tc>
          <w:tcPr/>
          <w:p>
            <w:pPr>
              <w:pStyle w:val="Compact"/>
            </w:pPr>
            <w:r>
              <w:rPr>
                <w:lang w:val="en"/>
              </w:rPr>
              <w:t xml:space="preserve">Verified (discovery research)</w:t>
            </w:r>
          </w:p>
        </w:tc>
      </w:tr>
      <w:tr>
        <w:tc>
          <w:tcPr/>
          <w:p>
            <w:pPr>
              <w:pStyle w:val="Compact"/>
            </w:pPr>
            <w:r>
              <w:rPr>
                <w:lang w:val="en"/>
              </w:rPr>
              <w:t xml:space="preserve">Security review of Helm’s deployment</w:t>
            </w:r>
          </w:p>
        </w:tc>
        <w:tc>
          <w:tcPr/>
          <w:p>
            <w:pPr>
              <w:pStyle w:val="Compact"/>
            </w:pPr>
            <w:r>
              <w:rPr>
                <w:lang w:val="en"/>
              </w:rPr>
              <w:t xml:space="preserve">Quotation needed</w:t>
            </w:r>
          </w:p>
        </w:tc>
        <w:tc>
          <w:tcPr/>
          <w:p>
            <w:pPr>
              <w:pStyle w:val="Compact"/>
            </w:pPr>
            <w:r>
              <w:rPr>
                <w:lang w:val="en"/>
              </w:rPr>
              <w:t xml:space="preserve">TBD</w:t>
            </w:r>
          </w:p>
        </w:tc>
      </w:tr>
    </w:tbl>
    <w:bookmarkEnd w:id="24"/>
    <w:bookmarkStart w:id="25" w:name="_2c756397b858951d3cba3c887365f2df27b5434"/>
    <w:p>
      <w:pPr>
        <w:pStyle w:val="Heading1"/>
      </w:pPr>
      <w:r>
        <w:rPr>
          <w:lang w:val="en"/>
        </w:rPr>
        <w:t xml:space="preserve">Security and compliance summary</w:t>
      </w:r>
    </w:p>
    <w:p>
      <w:pPr>
        <w:pStyle w:val="Compact"/>
        <w:numPr>
          <w:ilvl w:val="0"/>
          <w:numId w:val="1005"/>
        </w:numPr>
      </w:pPr>
      <w:r>
        <w:rPr>
          <w:b/>
          <w:bCs/>
          <w:lang w:val="en"/>
        </w:rPr>
        <w:t xml:space="preserve">Custody.</w:t>
      </w:r>
      <w:r>
        <w:rPr>
          <w:lang w:val="en"/>
        </w:rPr>
        <w:t xml:space="preserve"> </w:t>
      </w:r>
      <w:r>
        <w:rPr>
          <w:lang w:val="en"/>
        </w:rPr>
        <w:t xml:space="preserve">Member wallets are self-custodial: only the Member signs. Neither Cyclone nor Privy can move Member funds. Verified (Privy). The vault is different: its Owner and Admins can set the share value and withdraw vault assets to the strategy wallet, and Enzyme can upgrade the contracts. Who holds those roles, under what controls, is the main custody question for Business and counsel.</w:t>
      </w:r>
    </w:p>
    <w:p>
      <w:pPr>
        <w:pStyle w:val="Compact"/>
        <w:numPr>
          <w:ilvl w:val="0"/>
          <w:numId w:val="1005"/>
        </w:numPr>
      </w:pPr>
      <w:r>
        <w:rPr>
          <w:b/>
          <w:bCs/>
          <w:lang w:val="en"/>
        </w:rPr>
        <w:t xml:space="preserve">Admission to the vault can be controlled on-chain.</w:t>
      </w:r>
      <w:r>
        <w:rPr>
          <w:lang w:val="en"/>
        </w:rPr>
        <w:t xml:space="preserve"> </w:t>
      </w:r>
      <w:r>
        <w:rPr>
          <w:lang w:val="en"/>
        </w:rPr>
        <w:t xml:space="preserve">Onyx lets only allowlisted wallet addresses deposit. Helm adds a Member’s address only after its eligibility checks pass. Verified.</w:t>
      </w:r>
    </w:p>
    <w:p>
      <w:pPr>
        <w:pStyle w:val="Compact"/>
        <w:numPr>
          <w:ilvl w:val="0"/>
          <w:numId w:val="1005"/>
        </w:numPr>
      </w:pPr>
      <w:r>
        <w:rPr>
          <w:b/>
          <w:bCs/>
          <w:lang w:val="en"/>
        </w:rPr>
        <w:t xml:space="preserve">No provider in the stack supplies usable KYC or sanctions screening for this model.</w:t>
      </w:r>
      <w:r>
        <w:rPr>
          <w:lang w:val="en"/>
        </w:rPr>
        <w:t xml:space="preserve"> </w:t>
      </w:r>
      <w:r>
        <w:rPr>
          <w:lang w:val="en"/>
        </w:rPr>
        <w:t xml:space="preserve">Privy’s KYC runs on Bridge, whose terms prohibit MLM. If counsel requires identity checks, a screening service is added at the Helm backend. This adds a service; it does not change the stack.</w:t>
      </w:r>
    </w:p>
    <w:p>
      <w:pPr>
        <w:pStyle w:val="Compact"/>
        <w:numPr>
          <w:ilvl w:val="0"/>
          <w:numId w:val="1005"/>
        </w:numPr>
      </w:pPr>
      <w:r>
        <w:rPr>
          <w:b/>
          <w:bCs/>
          <w:lang w:val="en"/>
        </w:rPr>
        <w:t xml:space="preserve">Minimum before real funds, whatever counsel concludes:</w:t>
      </w:r>
      <w:r>
        <w:rPr>
          <w:lang w:val="en"/>
        </w:rPr>
        <w:t xml:space="preserve"> </w:t>
      </w:r>
      <w:r>
        <w:rPr>
          <w:lang w:val="en"/>
        </w:rPr>
        <w:t xml:space="preserve">screening of every Member wallet, funding source and Redemption destination address against sanctions lists; country eligibility; Member terms, risk and fee disclosures and a privacy notice; a written procedure for flagged users and transactions.</w:t>
      </w:r>
    </w:p>
    <w:p>
      <w:pPr>
        <w:pStyle w:val="Compact"/>
        <w:numPr>
          <w:ilvl w:val="0"/>
          <w:numId w:val="1005"/>
        </w:numPr>
      </w:pPr>
      <w:r>
        <w:rPr>
          <w:b/>
          <w:bCs/>
          <w:lang w:val="en"/>
        </w:rPr>
        <w:t xml:space="preserve">Points and referrals.</w:t>
      </w:r>
      <w:r>
        <w:rPr>
          <w:lang w:val="en"/>
        </w:rPr>
        <w:t xml:space="preserve"> </w:t>
      </w:r>
      <w:r>
        <w:rPr>
          <w:lang w:val="en"/>
        </w:rPr>
        <w:t xml:space="preserve">Points have no cash value and are kept separate from money and Commissions. The referral model and any link between Points and deposits still need counsel’s review; non-cash status alone is not an exemption.</w:t>
      </w:r>
    </w:p>
    <w:p>
      <w:pPr>
        <w:pStyle w:val="Compact"/>
        <w:numPr>
          <w:ilvl w:val="0"/>
          <w:numId w:val="1005"/>
        </w:numPr>
      </w:pPr>
      <w:r>
        <w:rPr>
          <w:b/>
          <w:bCs/>
          <w:lang w:val="en"/>
        </w:rPr>
        <w:t xml:space="preserve">Provider audits do not cover Helm’s deployment.</w:t>
      </w:r>
      <w:r>
        <w:rPr>
          <w:lang w:val="en"/>
        </w:rPr>
        <w:t xml:space="preserve"> </w:t>
      </w:r>
      <w:r>
        <w:rPr>
          <w:lang w:val="en"/>
        </w:rPr>
        <w:t xml:space="preserve">Helm’s vault configuration, keys, valuation process and integrations need their own security review before funds.</w:t>
      </w:r>
    </w:p>
    <w:bookmarkEnd w:id="25"/>
    <w:bookmarkStart w:id="26" w:name="_85846fdfc4f6e638baa3d9f73377e9b2310da8f"/>
    <w:p>
      <w:pPr>
        <w:pStyle w:val="Heading1"/>
      </w:pPr>
      <w:r>
        <w:rPr>
          <w:lang w:val="en"/>
        </w:rPr>
        <w:t xml:space="preserve">Decisions needed at the meeting</w:t>
      </w:r>
    </w:p>
    <w:tbl>
      <w:tblPr>
        <w:tblStyle w:val="Table"/>
        <w:tblW w:type="pct" w:w="5000"/>
        <w:tblLayout w:type="fixed"/>
        <w:tblLook w:firstRow="1" w:lastRow="0" w:firstColumn="0" w:lastColumn="0" w:noHBand="0" w:noVBand="0" w:val="0020"/>
      </w:tblPr>
      <w:tblGrid>
        <w:gridCol w:w="523"/>
        <w:gridCol w:w="1730"/>
        <w:gridCol w:w="3292"/>
        <w:gridCol w:w="2372"/>
      </w:tblGrid>
      <w:tr>
        <w:trPr>
          <w:tblHeader w:val="on"/>
        </w:trPr>
        <w:tc>
          <w:tcPr/>
          <w:p>
            <w:pPr>
              <w:pStyle w:val="Compact"/>
            </w:pPr>
            <w:r>
              <w:rPr>
                <w:lang w:val="en"/>
              </w:rPr>
              <w:t xml:space="preserve">#</w:t>
            </w:r>
          </w:p>
        </w:tc>
        <w:tc>
          <w:tcPr/>
          <w:p>
            <w:pPr>
              <w:pStyle w:val="Compact"/>
            </w:pPr>
            <w:r>
              <w:rPr>
                <w:lang w:val="en"/>
              </w:rPr>
              <w:t xml:space="preserve">Decision</w:t>
            </w:r>
          </w:p>
        </w:tc>
        <w:tc>
          <w:tcPr/>
          <w:p>
            <w:pPr>
              <w:pStyle w:val="Compact"/>
            </w:pPr>
            <w:r>
              <w:rPr>
                <w:lang w:val="en"/>
              </w:rPr>
              <w:t xml:space="preserve">Recommended answer</w:t>
            </w:r>
          </w:p>
        </w:tc>
        <w:tc>
          <w:tcPr/>
          <w:p>
            <w:pPr>
              <w:pStyle w:val="Compact"/>
            </w:pPr>
            <w:r>
              <w:rPr>
                <w:lang w:val="en"/>
              </w:rPr>
              <w:t xml:space="preserve">Why it matters</w:t>
            </w:r>
          </w:p>
        </w:tc>
      </w:tr>
      <w:tr>
        <w:tc>
          <w:tcPr/>
          <w:p>
            <w:pPr>
              <w:pStyle w:val="Compact"/>
            </w:pPr>
            <w:r>
              <w:rPr>
                <w:lang w:val="en"/>
              </w:rPr>
              <w:t xml:space="preserve">D1</w:t>
            </w:r>
          </w:p>
        </w:tc>
        <w:tc>
          <w:tcPr/>
          <w:p>
            <w:pPr>
              <w:pStyle w:val="Compact"/>
            </w:pPr>
            <w:r>
              <w:rPr>
                <w:lang w:val="en"/>
              </w:rPr>
              <w:t xml:space="preserve">Network and funding asset</w:t>
            </w:r>
          </w:p>
        </w:tc>
        <w:tc>
          <w:tcPr/>
          <w:p>
            <w:pPr>
              <w:pStyle w:val="Compact"/>
            </w:pPr>
            <w:r>
              <w:rPr>
                <w:lang w:val="en"/>
              </w:rPr>
              <w:t xml:space="preserve">Arbitrum One, native USDC; test on Ethereum Sepolia</w:t>
            </w:r>
          </w:p>
        </w:tc>
        <w:tc>
          <w:tcPr/>
          <w:p>
            <w:pPr>
              <w:pStyle w:val="Compact"/>
            </w:pPr>
            <w:r>
              <w:rPr>
                <w:lang w:val="en"/>
              </w:rPr>
              <w:t xml:space="preserve">Fixes wallet, vault and indexing work</w:t>
            </w:r>
          </w:p>
        </w:tc>
      </w:tr>
      <w:tr>
        <w:tc>
          <w:tcPr/>
          <w:p>
            <w:pPr>
              <w:pStyle w:val="Compact"/>
            </w:pPr>
            <w:r>
              <w:rPr>
                <w:lang w:val="en"/>
              </w:rPr>
              <w:t xml:space="preserve">D2</w:t>
            </w:r>
          </w:p>
        </w:tc>
        <w:tc>
          <w:tcPr/>
          <w:p>
            <w:pPr>
              <w:pStyle w:val="Compact"/>
            </w:pPr>
            <w:r>
              <w:rPr>
                <w:lang w:val="en"/>
              </w:rPr>
              <w:t xml:space="preserve">Commissions in Phase 0</w:t>
            </w:r>
          </w:p>
        </w:tc>
        <w:tc>
          <w:tcPr/>
          <w:p>
            <w:pPr>
              <w:pStyle w:val="Compact"/>
            </w:pPr>
            <w:r>
              <w:rPr>
                <w:lang w:val="en"/>
              </w:rPr>
              <w:t xml:space="preserve">Record the genealogy and vault events, but no Commission accrual or payout</w:t>
            </w:r>
          </w:p>
        </w:tc>
        <w:tc>
          <w:tcPr/>
          <w:p>
            <w:pPr>
              <w:pStyle w:val="Compact"/>
            </w:pPr>
            <w:r>
              <w:rPr>
                <w:lang w:val="en"/>
              </w:rPr>
              <w:t xml:space="preserve">Avoids an implied payout obligation; Phase 1 can backfill from Helm’s records</w:t>
            </w:r>
          </w:p>
        </w:tc>
      </w:tr>
      <w:tr>
        <w:tc>
          <w:tcPr/>
          <w:p>
            <w:pPr>
              <w:pStyle w:val="Compact"/>
            </w:pPr>
            <w:r>
              <w:rPr>
                <w:lang w:val="en"/>
              </w:rPr>
              <w:t xml:space="preserve">D3</w:t>
            </w:r>
          </w:p>
        </w:tc>
        <w:tc>
          <w:tcPr/>
          <w:p>
            <w:pPr>
              <w:pStyle w:val="Compact"/>
            </w:pPr>
            <w:r>
              <w:rPr>
                <w:lang w:val="en"/>
              </w:rPr>
              <w:t xml:space="preserve">Vault strategy, Manager and ownership</w:t>
            </w:r>
          </w:p>
        </w:tc>
        <w:tc>
          <w:tcPr/>
          <w:p>
            <w:pPr>
              <w:pStyle w:val="Compact"/>
            </w:pPr>
            <w:r>
              <w:rPr>
                <w:lang w:val="en"/>
              </w:rPr>
              <w:t xml:space="preserve">Business appoints the Manager; vault Owner is a multisig controlled by Business</w:t>
            </w:r>
          </w:p>
        </w:tc>
        <w:tc>
          <w:tcPr/>
          <w:p>
            <w:pPr>
              <w:pStyle w:val="Compact"/>
            </w:pPr>
            <w:r>
              <w:rPr>
                <w:lang w:val="en"/>
              </w:rPr>
              <w:t xml:space="preserve">Gates live funds</w:t>
            </w:r>
          </w:p>
        </w:tc>
      </w:tr>
      <w:tr>
        <w:tc>
          <w:tcPr/>
          <w:p>
            <w:pPr>
              <w:pStyle w:val="Compact"/>
            </w:pPr>
            <w:r>
              <w:rPr>
                <w:lang w:val="en"/>
              </w:rPr>
              <w:t xml:space="preserve">D4</w:t>
            </w:r>
          </w:p>
        </w:tc>
        <w:tc>
          <w:tcPr/>
          <w:p>
            <w:pPr>
              <w:pStyle w:val="Compact"/>
            </w:pPr>
            <w:r>
              <w:rPr>
                <w:lang w:val="en"/>
              </w:rPr>
              <w:t xml:space="preserve">Redemption service level</w:t>
            </w:r>
          </w:p>
        </w:tc>
        <w:tc>
          <w:tcPr/>
          <w:p>
            <w:pPr>
              <w:pStyle w:val="Compact"/>
            </w:pPr>
            <w:r>
              <w:rPr>
                <w:lang w:val="en"/>
              </w:rPr>
              <w:t xml:space="preserve">Publish an operational target (for example, within 5 business days, subject to liquidity)</w:t>
            </w:r>
          </w:p>
        </w:tc>
        <w:tc>
          <w:tcPr/>
          <w:p>
            <w:pPr>
              <w:pStyle w:val="Compact"/>
            </w:pPr>
            <w:r>
              <w:rPr>
                <w:lang w:val="en"/>
              </w:rPr>
              <w:t xml:space="preserve">Members see stages, not a guarantee</w:t>
            </w:r>
          </w:p>
        </w:tc>
      </w:tr>
      <w:tr>
        <w:tc>
          <w:tcPr/>
          <w:p>
            <w:pPr>
              <w:pStyle w:val="Compact"/>
            </w:pPr>
            <w:r>
              <w:rPr>
                <w:lang w:val="en"/>
              </w:rPr>
              <w:t xml:space="preserve">D5</w:t>
            </w:r>
          </w:p>
        </w:tc>
        <w:tc>
          <w:tcPr/>
          <w:p>
            <w:pPr>
              <w:pStyle w:val="Compact"/>
            </w:pPr>
            <w:r>
              <w:rPr>
                <w:lang w:val="en"/>
              </w:rPr>
              <w:t xml:space="preserve">Integrated top-up at launch</w:t>
            </w:r>
          </w:p>
        </w:tc>
        <w:tc>
          <w:tcPr/>
          <w:p>
            <w:pPr>
              <w:pStyle w:val="Compact"/>
            </w:pPr>
            <w:r>
              <w:rPr>
                <w:lang w:val="en"/>
              </w:rPr>
              <w:t xml:space="preserve">No; direct crypto funding</w:t>
            </w:r>
          </w:p>
        </w:tc>
        <w:tc>
          <w:tcPr/>
          <w:p>
            <w:pPr>
              <w:pStyle w:val="Compact"/>
            </w:pPr>
            <w:r>
              <w:rPr>
                <w:lang w:val="en"/>
              </w:rPr>
              <w:t xml:space="preserve">Removes a provider from the critical path</w:t>
            </w:r>
          </w:p>
        </w:tc>
      </w:tr>
      <w:tr>
        <w:tc>
          <w:tcPr/>
          <w:p>
            <w:pPr>
              <w:pStyle w:val="Compact"/>
            </w:pPr>
            <w:r>
              <w:rPr>
                <w:lang w:val="en"/>
              </w:rPr>
              <w:t xml:space="preserve">D6</w:t>
            </w:r>
          </w:p>
        </w:tc>
        <w:tc>
          <w:tcPr/>
          <w:p>
            <w:pPr>
              <w:pStyle w:val="Compact"/>
            </w:pPr>
            <w:r>
              <w:rPr>
                <w:lang w:val="en"/>
              </w:rPr>
              <w:t xml:space="preserve">Identity checks</w:t>
            </w:r>
          </w:p>
        </w:tc>
        <w:tc>
          <w:tcPr/>
          <w:p>
            <w:pPr>
              <w:pStyle w:val="Compact"/>
            </w:pPr>
            <w:r>
              <w:rPr>
                <w:lang w:val="en"/>
              </w:rPr>
              <w:t xml:space="preserve">Counsel decides the tier; build the gates now; screen addresses from day one</w:t>
            </w:r>
          </w:p>
        </w:tc>
        <w:tc>
          <w:tcPr/>
          <w:p>
            <w:pPr>
              <w:pStyle w:val="Compact"/>
            </w:pPr>
            <w:r>
              <w:rPr>
                <w:lang w:val="en"/>
              </w:rPr>
              <w:t xml:space="preserve">Avoids rework if KYC is required</w:t>
            </w:r>
          </w:p>
        </w:tc>
      </w:tr>
      <w:tr>
        <w:tc>
          <w:tcPr/>
          <w:p>
            <w:pPr>
              <w:pStyle w:val="Compact"/>
            </w:pPr>
            <w:r>
              <w:rPr>
                <w:lang w:val="en"/>
              </w:rPr>
              <w:t xml:space="preserve">D7</w:t>
            </w:r>
          </w:p>
        </w:tc>
        <w:tc>
          <w:tcPr/>
          <w:p>
            <w:pPr>
              <w:pStyle w:val="Compact"/>
            </w:pPr>
            <w:r>
              <w:rPr>
                <w:lang w:val="en"/>
              </w:rPr>
              <w:t xml:space="preserve">Points rules</w:t>
            </w:r>
          </w:p>
        </w:tc>
        <w:tc>
          <w:tcPr/>
          <w:p>
            <w:pPr>
              <w:pStyle w:val="Compact"/>
            </w:pPr>
            <w:r>
              <w:rPr>
                <w:lang w:val="en"/>
              </w:rPr>
              <w:t xml:space="preserve">No cash value, not transferable, not awarded for deposit amounts</w:t>
            </w:r>
          </w:p>
        </w:tc>
        <w:tc>
          <w:tcPr/>
          <w:p>
            <w:pPr>
              <w:pStyle w:val="Compact"/>
            </w:pPr>
            <w:r>
              <w:rPr>
                <w:lang w:val="en"/>
              </w:rPr>
              <w:t xml:space="preserve">Keeps Points separate from investment activity</w:t>
            </w:r>
          </w:p>
        </w:tc>
      </w:tr>
      <w:tr>
        <w:tc>
          <w:tcPr/>
          <w:p>
            <w:pPr>
              <w:pStyle w:val="Compact"/>
            </w:pPr>
            <w:r>
              <w:rPr>
                <w:lang w:val="en"/>
              </w:rPr>
              <w:t xml:space="preserve">D8</w:t>
            </w:r>
          </w:p>
        </w:tc>
        <w:tc>
          <w:tcPr/>
          <w:p>
            <w:pPr>
              <w:pStyle w:val="Compact"/>
            </w:pPr>
            <w:r>
              <w:rPr>
                <w:lang w:val="en"/>
              </w:rPr>
              <w:t xml:space="preserve">Members without a valid Sponsor</w:t>
            </w:r>
          </w:p>
        </w:tc>
        <w:tc>
          <w:tcPr/>
          <w:p>
            <w:pPr>
              <w:pStyle w:val="Compact"/>
            </w:pPr>
            <w:r>
              <w:rPr>
                <w:lang w:val="en"/>
              </w:rPr>
              <w:t xml:space="preserve">Attach to a company root account, flagged for review</w:t>
            </w:r>
          </w:p>
        </w:tc>
        <w:tc>
          <w:tcPr/>
          <w:p>
            <w:pPr>
              <w:pStyle w:val="Compact"/>
            </w:pPr>
            <w:r>
              <w:rPr>
                <w:lang w:val="en"/>
              </w:rPr>
              <w:t xml:space="preserve">Keeps the genealogy complete</w:t>
            </w:r>
          </w:p>
        </w:tc>
      </w:tr>
    </w:tbl>
    <w:bookmarkEnd w:id="26"/>
    <w:bookmarkStart w:id="27" w:name="_c80fbc58aa3c3bc9ec8b85fe157f29f97ea6118"/>
    <w:p>
      <w:pPr>
        <w:pStyle w:val="Heading1"/>
      </w:pPr>
      <w:r>
        <w:rPr>
          <w:lang w:val="en"/>
        </w:rPr>
        <w:t xml:space="preserve">Part II: Technical implementation</w:t>
      </w:r>
    </w:p>
    <w:bookmarkEnd w:id="27"/>
    <w:bookmarkStart w:id="33" w:name="_75b452e0e0eb2ef7b098571b289b8f46b66c1e9"/>
    <w:p>
      <w:pPr>
        <w:pStyle w:val="Heading1"/>
      </w:pPr>
      <w:r>
        <w:rPr>
          <w:lang w:val="en"/>
        </w:rPr>
        <w:t xml:space="preserve">Refined high-level PRD</w:t>
      </w:r>
    </w:p>
    <w:bookmarkStart w:id="28" w:name="_objectives"/>
    <w:p>
      <w:pPr>
        <w:pStyle w:val="Heading2"/>
      </w:pPr>
      <w:r>
        <w:rPr>
          <w:lang w:val="en"/>
        </w:rPr>
        <w:t xml:space="preserve">Objectives</w:t>
      </w:r>
    </w:p>
    <w:p>
      <w:pPr>
        <w:pStyle w:val="Compact"/>
        <w:numPr>
          <w:ilvl w:val="0"/>
          <w:numId w:val="1006"/>
        </w:numPr>
      </w:pPr>
      <w:r>
        <w:rPr>
          <w:lang w:val="en"/>
        </w:rPr>
        <w:t xml:space="preserve">Onboard Members with one stable identity and a usable, self-custodial wallet.</w:t>
      </w:r>
    </w:p>
    <w:p>
      <w:pPr>
        <w:pStyle w:val="Compact"/>
        <w:numPr>
          <w:ilvl w:val="0"/>
          <w:numId w:val="1006"/>
        </w:numPr>
      </w:pPr>
      <w:r>
        <w:rPr>
          <w:lang w:val="en"/>
        </w:rPr>
        <w:t xml:space="preserve">Enable direct crypto Wallet Funding and participation in one approved vault, including a practical Redemption journey.</w:t>
      </w:r>
    </w:p>
    <w:p>
      <w:pPr>
        <w:pStyle w:val="Compact"/>
        <w:numPr>
          <w:ilvl w:val="0"/>
          <w:numId w:val="1006"/>
        </w:numPr>
      </w:pPr>
      <w:r>
        <w:rPr>
          <w:lang w:val="en"/>
        </w:rPr>
        <w:t xml:space="preserve">Reuse the existing Tap Prediction game and Points to drive engagement.</w:t>
      </w:r>
    </w:p>
    <w:p>
      <w:pPr>
        <w:pStyle w:val="Compact"/>
        <w:numPr>
          <w:ilvl w:val="0"/>
          <w:numId w:val="1006"/>
        </w:numPr>
      </w:pPr>
      <w:r>
        <w:rPr>
          <w:lang w:val="en"/>
        </w:rPr>
        <w:t xml:space="preserve">Capture the complete, portable genealogy from the first signup, so Phase 1 Commissions need no identity rebuild.</w:t>
      </w:r>
    </w:p>
    <w:bookmarkEnd w:id="28"/>
    <w:bookmarkStart w:id="29" w:name="_personas"/>
    <w:p>
      <w:pPr>
        <w:pStyle w:val="Heading2"/>
      </w:pPr>
      <w:r>
        <w:rPr>
          <w:lang w:val="en"/>
        </w:rPr>
        <w:t xml:space="preserve">Personas</w:t>
      </w:r>
    </w:p>
    <w:p>
      <w:pPr>
        <w:pStyle w:val="Compact"/>
        <w:numPr>
          <w:ilvl w:val="0"/>
          <w:numId w:val="1007"/>
        </w:numPr>
      </w:pPr>
      <w:r>
        <w:rPr>
          <w:b/>
          <w:bCs/>
          <w:lang w:val="en"/>
        </w:rPr>
        <w:t xml:space="preserve">Member:</w:t>
      </w:r>
      <w:r>
        <w:rPr>
          <w:lang w:val="en"/>
        </w:rPr>
        <w:t xml:space="preserve"> </w:t>
      </w:r>
      <w:r>
        <w:rPr>
          <w:lang w:val="en"/>
        </w:rPr>
        <w:t xml:space="preserve">joins through a referral, funds a wallet, deposits, plays, redeems, asks for support.</w:t>
      </w:r>
    </w:p>
    <w:p>
      <w:pPr>
        <w:pStyle w:val="Compact"/>
        <w:numPr>
          <w:ilvl w:val="0"/>
          <w:numId w:val="1007"/>
        </w:numPr>
      </w:pPr>
      <w:r>
        <w:rPr>
          <w:b/>
          <w:bCs/>
          <w:lang w:val="en"/>
        </w:rPr>
        <w:t xml:space="preserve">Operations administrator:</w:t>
      </w:r>
      <w:r>
        <w:rPr>
          <w:lang w:val="en"/>
        </w:rPr>
        <w:t xml:space="preserve"> </w:t>
      </w:r>
      <w:r>
        <w:rPr>
          <w:lang w:val="en"/>
        </w:rPr>
        <w:t xml:space="preserve">reviews referral and funding exceptions, maintains the vault allowlist, monitors queues and reconciliation, handles escalations. Uses Helm admin plus provider dashboards.</w:t>
      </w:r>
    </w:p>
    <w:p>
      <w:pPr>
        <w:pStyle w:val="Compact"/>
        <w:numPr>
          <w:ilvl w:val="0"/>
          <w:numId w:val="1007"/>
        </w:numPr>
      </w:pPr>
      <w:r>
        <w:rPr>
          <w:b/>
          <w:bCs/>
          <w:lang w:val="en"/>
        </w:rPr>
        <w:t xml:space="preserve">Vault operator</w:t>
      </w:r>
      <w:r>
        <w:rPr>
          <w:lang w:val="en"/>
        </w:rPr>
        <w:t xml:space="preserve"> </w:t>
      </w:r>
      <w:r>
        <w:rPr>
          <w:lang w:val="en"/>
        </w:rPr>
        <w:t xml:space="preserve">(Business-appointed): updates the vault valuation, executes deposit and redemption queues, manages liquidity. Uses the Onyx Admin App.</w:t>
      </w:r>
    </w:p>
    <w:p>
      <w:pPr>
        <w:pStyle w:val="Compact"/>
        <w:numPr>
          <w:ilvl w:val="0"/>
          <w:numId w:val="1007"/>
        </w:numPr>
      </w:pPr>
      <w:r>
        <w:rPr>
          <w:b/>
          <w:bCs/>
          <w:lang w:val="en"/>
        </w:rPr>
        <w:t xml:space="preserve">Support agent:</w:t>
      </w:r>
      <w:r>
        <w:rPr>
          <w:lang w:val="en"/>
        </w:rPr>
        <w:t xml:space="preserve"> </w:t>
      </w:r>
      <w:r>
        <w:rPr>
          <w:lang w:val="en"/>
        </w:rPr>
        <w:t xml:space="preserve">answers Members in Chatwoot; cannot move funds, change Sponsors or award Points.</w:t>
      </w:r>
    </w:p>
    <w:p>
      <w:pPr>
        <w:pStyle w:val="Compact"/>
        <w:numPr>
          <w:ilvl w:val="0"/>
          <w:numId w:val="1007"/>
        </w:numPr>
      </w:pPr>
      <w:r>
        <w:rPr>
          <w:b/>
          <w:bCs/>
          <w:lang w:val="en"/>
        </w:rPr>
        <w:t xml:space="preserve">Business reviewer:</w:t>
      </w:r>
      <w:r>
        <w:rPr>
          <w:lang w:val="en"/>
        </w:rPr>
        <w:t xml:space="preserve"> </w:t>
      </w:r>
      <w:r>
        <w:rPr>
          <w:lang w:val="en"/>
        </w:rPr>
        <w:t xml:space="preserve">reads funnel, participation, referral and engagement reports.</w:t>
      </w:r>
    </w:p>
    <w:bookmarkEnd w:id="29"/>
    <w:bookmarkStart w:id="30" w:name="_46f1988bd0c19b17d620d0012f0a948cdcc0031"/>
    <w:p>
      <w:pPr>
        <w:pStyle w:val="Heading2"/>
      </w:pPr>
      <w:r>
        <w:rPr>
          <w:lang w:val="en"/>
        </w:rPr>
        <w:t xml:space="preserve">Functional requirements and acceptance criteria</w:t>
      </w:r>
    </w:p>
    <w:tbl>
      <w:tblPr>
        <w:tblStyle w:val="Table"/>
        <w:tblW w:type="pct" w:w="5000"/>
        <w:tblLayout w:type="fixed"/>
        <w:tblLook w:firstRow="1" w:lastRow="0" w:firstColumn="0" w:lastColumn="0" w:noHBand="0" w:noVBand="0" w:val="0020"/>
      </w:tblPr>
      <w:tblGrid>
        <w:gridCol w:w="821"/>
        <w:gridCol w:w="1877"/>
        <w:gridCol w:w="5220"/>
      </w:tblGrid>
      <w:tr>
        <w:trPr>
          <w:tblHeader w:val="on"/>
        </w:trPr>
        <w:tc>
          <w:tcPr/>
          <w:p>
            <w:pPr>
              <w:pStyle w:val="Compact"/>
            </w:pPr>
            <w:r>
              <w:rPr>
                <w:lang w:val="en"/>
              </w:rPr>
              <w:t xml:space="preserve">ID</w:t>
            </w:r>
          </w:p>
        </w:tc>
        <w:tc>
          <w:tcPr/>
          <w:p>
            <w:pPr>
              <w:pStyle w:val="Compact"/>
            </w:pPr>
            <w:r>
              <w:rPr>
                <w:lang w:val="en"/>
              </w:rPr>
              <w:t xml:space="preserve">Requirement</w:t>
            </w:r>
          </w:p>
        </w:tc>
        <w:tc>
          <w:tcPr/>
          <w:p>
            <w:pPr>
              <w:pStyle w:val="Compact"/>
            </w:pPr>
            <w:r>
              <w:rPr>
                <w:lang w:val="en"/>
              </w:rPr>
              <w:t xml:space="preserve">Acceptance criteria</w:t>
            </w:r>
          </w:p>
        </w:tc>
      </w:tr>
      <w:tr>
        <w:tc>
          <w:tcPr/>
          <w:p>
            <w:pPr>
              <w:pStyle w:val="Compact"/>
            </w:pPr>
            <w:r>
              <w:rPr>
                <w:lang w:val="en"/>
              </w:rPr>
              <w:t xml:space="preserve">FR-1</w:t>
            </w:r>
          </w:p>
        </w:tc>
        <w:tc>
          <w:tcPr/>
          <w:p>
            <w:pPr>
              <w:pStyle w:val="Compact"/>
            </w:pPr>
            <w:r>
              <w:rPr>
                <w:lang w:val="en"/>
              </w:rPr>
              <w:t xml:space="preserve">Authenticate with Privy and resolve one Helm member</w:t>
            </w:r>
          </w:p>
        </w:tc>
        <w:tc>
          <w:tcPr/>
          <w:p>
            <w:pPr>
              <w:pStyle w:val="Compact"/>
            </w:pPr>
            <w:r>
              <w:rPr>
                <w:lang w:val="en"/>
              </w:rPr>
              <w:t xml:space="preserve">Repeat logins with any linked method resolve to the same Helm member ID; the backend verifies every Privy token; duplicate-person cases go to an admin queue</w:t>
            </w:r>
          </w:p>
        </w:tc>
      </w:tr>
      <w:tr>
        <w:tc>
          <w:tcPr/>
          <w:p>
            <w:pPr>
              <w:pStyle w:val="Compact"/>
            </w:pPr>
            <w:r>
              <w:rPr>
                <w:lang w:val="en"/>
              </w:rPr>
              <w:t xml:space="preserve">FR-2</w:t>
            </w:r>
          </w:p>
        </w:tc>
        <w:tc>
          <w:tcPr/>
          <w:p>
            <w:pPr>
              <w:pStyle w:val="Compact"/>
            </w:pPr>
            <w:r>
              <w:rPr>
                <w:lang w:val="en"/>
              </w:rPr>
              <w:t xml:space="preserve">Create one embedded EVM wallet per Member</w:t>
            </w:r>
          </w:p>
        </w:tc>
        <w:tc>
          <w:tcPr/>
          <w:p>
            <w:pPr>
              <w:pStyle w:val="Compact"/>
            </w:pPr>
            <w:r>
              <w:rPr>
                <w:lang w:val="en"/>
              </w:rPr>
              <w:t xml:space="preserve">Wallet exists after first login; address is read from Privy server-side; the Member can sign a test transaction; recovery and export behaviour is explained in the app</w:t>
            </w:r>
          </w:p>
        </w:tc>
      </w:tr>
      <w:tr>
        <w:tc>
          <w:tcPr/>
          <w:p>
            <w:pPr>
              <w:pStyle w:val="Compact"/>
            </w:pPr>
            <w:r>
              <w:rPr>
                <w:lang w:val="en"/>
              </w:rPr>
              <w:t xml:space="preserve">FR-3</w:t>
            </w:r>
          </w:p>
        </w:tc>
        <w:tc>
          <w:tcPr/>
          <w:p>
            <w:pPr>
              <w:pStyle w:val="Compact"/>
            </w:pPr>
            <w:r>
              <w:rPr>
                <w:lang w:val="en"/>
              </w:rPr>
              <w:t xml:space="preserve">Capture a Referral Request at signup</w:t>
            </w:r>
          </w:p>
        </w:tc>
        <w:tc>
          <w:tcPr/>
          <w:p>
            <w:pPr>
              <w:pStyle w:val="Compact"/>
            </w:pPr>
            <w:r>
              <w:rPr>
                <w:lang w:val="en"/>
              </w:rPr>
              <w:t xml:space="preserve">Invite code or link is captured before login and bound to the new member; self-referral is rejected; missing or invalid Sponsor follows rule D8</w:t>
            </w:r>
          </w:p>
        </w:tc>
      </w:tr>
      <w:tr>
        <w:tc>
          <w:tcPr/>
          <w:p>
            <w:pPr>
              <w:pStyle w:val="Compact"/>
            </w:pPr>
            <w:r>
              <w:rPr>
                <w:lang w:val="en"/>
              </w:rPr>
              <w:t xml:space="preserve">FR-4</w:t>
            </w:r>
          </w:p>
        </w:tc>
        <w:tc>
          <w:tcPr/>
          <w:p>
            <w:pPr>
              <w:pStyle w:val="Compact"/>
            </w:pPr>
            <w:r>
              <w:rPr>
                <w:lang w:val="en"/>
              </w:rPr>
              <w:t xml:space="preserve">Accept the Sponsor Edge in PillarsHub</w:t>
            </w:r>
          </w:p>
        </w:tc>
        <w:tc>
          <w:tcPr/>
          <w:p>
            <w:pPr>
              <w:pStyle w:val="Compact"/>
            </w:pPr>
            <w:r>
              <w:rPr>
                <w:lang w:val="en"/>
              </w:rPr>
              <w:t xml:space="preserve">Customer created with the Helm-defined ID and Sponsor; node read back with the expected upline; edge marked accepted only after read-back; retries never create duplicates</w:t>
            </w:r>
          </w:p>
        </w:tc>
      </w:tr>
      <w:tr>
        <w:tc>
          <w:tcPr/>
          <w:p>
            <w:pPr>
              <w:pStyle w:val="Compact"/>
            </w:pPr>
            <w:r>
              <w:rPr>
                <w:lang w:val="en"/>
              </w:rPr>
              <w:t xml:space="preserve">FR-5</w:t>
            </w:r>
          </w:p>
        </w:tc>
        <w:tc>
          <w:tcPr/>
          <w:p>
            <w:pPr>
              <w:pStyle w:val="Compact"/>
            </w:pPr>
            <w:r>
              <w:rPr>
                <w:lang w:val="en"/>
              </w:rPr>
              <w:t xml:space="preserve">Show supported funding network and asset</w:t>
            </w:r>
          </w:p>
        </w:tc>
        <w:tc>
          <w:tcPr/>
          <w:p>
            <w:pPr>
              <w:pStyle w:val="Compact"/>
            </w:pPr>
            <w:r>
              <w:rPr>
                <w:lang w:val="en"/>
              </w:rPr>
              <w:t xml:space="preserve">Only one network and asset are offered; wrong-network warning is shown; funding moves through submitted → confirmed (N blocks) → credited; failed or unsupported transfers go to exceptions</w:t>
            </w:r>
          </w:p>
        </w:tc>
      </w:tr>
      <w:tr>
        <w:tc>
          <w:tcPr/>
          <w:p>
            <w:pPr>
              <w:pStyle w:val="Compact"/>
            </w:pPr>
            <w:r>
              <w:rPr>
                <w:lang w:val="en"/>
              </w:rPr>
              <w:t xml:space="preserve">FR-6</w:t>
            </w:r>
          </w:p>
        </w:tc>
        <w:tc>
          <w:tcPr/>
          <w:p>
            <w:pPr>
              <w:pStyle w:val="Compact"/>
            </w:pPr>
            <w:r>
              <w:rPr>
                <w:lang w:val="en"/>
              </w:rPr>
              <w:t xml:space="preserve">Screen addresses</w:t>
            </w:r>
          </w:p>
        </w:tc>
        <w:tc>
          <w:tcPr/>
          <w:p>
            <w:pPr>
              <w:pStyle w:val="Compact"/>
            </w:pPr>
            <w:r>
              <w:rPr>
                <w:lang w:val="en"/>
              </w:rPr>
              <w:t xml:space="preserve">Member wallet on creation, each funding source and each Redemption destination are screened; a hit blocks the vault allowlisting or the action and opens a case</w:t>
            </w:r>
          </w:p>
        </w:tc>
      </w:tr>
      <w:tr>
        <w:tc>
          <w:tcPr/>
          <w:p>
            <w:pPr>
              <w:pStyle w:val="Compact"/>
            </w:pPr>
            <w:r>
              <w:rPr>
                <w:lang w:val="en"/>
              </w:rPr>
              <w:t xml:space="preserve">FR-7</w:t>
            </w:r>
          </w:p>
        </w:tc>
        <w:tc>
          <w:tcPr/>
          <w:p>
            <w:pPr>
              <w:pStyle w:val="Compact"/>
            </w:pPr>
            <w:r>
              <w:rPr>
                <w:lang w:val="en"/>
              </w:rPr>
              <w:t xml:space="preserve">Gate vault access</w:t>
            </w:r>
          </w:p>
        </w:tc>
        <w:tc>
          <w:tcPr/>
          <w:p>
            <w:pPr>
              <w:pStyle w:val="Compact"/>
            </w:pPr>
            <w:r>
              <w:rPr>
                <w:lang w:val="en"/>
              </w:rPr>
              <w:t xml:space="preserve">Member must accept current vault terms (versioned) and pass eligibility checks; only then is the wallet added to the Onyx allowlist</w:t>
            </w:r>
          </w:p>
        </w:tc>
      </w:tr>
      <w:tr>
        <w:tc>
          <w:tcPr/>
          <w:p>
            <w:pPr>
              <w:pStyle w:val="Compact"/>
            </w:pPr>
            <w:r>
              <w:rPr>
                <w:lang w:val="en"/>
              </w:rPr>
              <w:t xml:space="preserve">FR-8</w:t>
            </w:r>
          </w:p>
        </w:tc>
        <w:tc>
          <w:tcPr/>
          <w:p>
            <w:pPr>
              <w:pStyle w:val="Compact"/>
            </w:pPr>
            <w:r>
              <w:rPr>
                <w:lang w:val="en"/>
              </w:rPr>
              <w:t xml:space="preserve">Vault deposit</w:t>
            </w:r>
          </w:p>
        </w:tc>
        <w:tc>
          <w:tcPr/>
          <w:p>
            <w:pPr>
              <w:pStyle w:val="Compact"/>
            </w:pPr>
            <w:r>
              <w:rPr>
                <w:lang w:val="en"/>
              </w:rPr>
              <w:t xml:space="preserve">Member signs exact-amount approval and deposit request; Helm tracks approval → request → pending → executed or cancelled; position counts only after execution</w:t>
            </w:r>
          </w:p>
        </w:tc>
      </w:tr>
      <w:tr>
        <w:tc>
          <w:tcPr/>
          <w:p>
            <w:pPr>
              <w:pStyle w:val="Compact"/>
            </w:pPr>
            <w:r>
              <w:rPr>
                <w:lang w:val="en"/>
              </w:rPr>
              <w:t xml:space="preserve">FR-9</w:t>
            </w:r>
          </w:p>
        </w:tc>
        <w:tc>
          <w:tcPr/>
          <w:p>
            <w:pPr>
              <w:pStyle w:val="Compact"/>
            </w:pPr>
            <w:r>
              <w:rPr>
                <w:lang w:val="en"/>
              </w:rPr>
              <w:t xml:space="preserve">Position display</w:t>
            </w:r>
          </w:p>
        </w:tc>
        <w:tc>
          <w:tcPr/>
          <w:p>
            <w:pPr>
              <w:pStyle w:val="Compact"/>
            </w:pPr>
            <w:r>
              <w:rPr>
                <w:lang w:val="en"/>
              </w:rPr>
              <w:t xml:space="preserve">Shares and value as of the vault’s last valuation, with the valuation timestamp; matches chain state</w:t>
            </w:r>
          </w:p>
        </w:tc>
      </w:tr>
      <w:tr>
        <w:tc>
          <w:tcPr/>
          <w:p>
            <w:pPr>
              <w:pStyle w:val="Compact"/>
            </w:pPr>
            <w:r>
              <w:rPr>
                <w:lang w:val="en"/>
              </w:rPr>
              <w:t xml:space="preserve">FR-10</w:t>
            </w:r>
          </w:p>
        </w:tc>
        <w:tc>
          <w:tcPr/>
          <w:p>
            <w:pPr>
              <w:pStyle w:val="Compact"/>
            </w:pPr>
            <w:r>
              <w:rPr>
                <w:lang w:val="en"/>
              </w:rPr>
              <w:t xml:space="preserve">Redemption</w:t>
            </w:r>
          </w:p>
        </w:tc>
        <w:tc>
          <w:tcPr/>
          <w:p>
            <w:pPr>
              <w:pStyle w:val="Compact"/>
            </w:pPr>
            <w:r>
              <w:rPr>
                <w:lang w:val="en"/>
              </w:rPr>
              <w:t xml:space="preserve">Member signs a redemption request; Helm shows pending, awaiting liquidity, executed, cancelled; asset arrives in the Member’s wallet; position and business events adjust</w:t>
            </w:r>
          </w:p>
        </w:tc>
      </w:tr>
      <w:tr>
        <w:tc>
          <w:tcPr/>
          <w:p>
            <w:pPr>
              <w:pStyle w:val="Compact"/>
            </w:pPr>
            <w:r>
              <w:rPr>
                <w:lang w:val="en"/>
              </w:rPr>
              <w:t xml:space="preserve">FR-11</w:t>
            </w:r>
          </w:p>
        </w:tc>
        <w:tc>
          <w:tcPr/>
          <w:p>
            <w:pPr>
              <w:pStyle w:val="Compact"/>
            </w:pPr>
            <w:r>
              <w:rPr>
                <w:lang w:val="en"/>
              </w:rPr>
              <w:t xml:space="preserve">Games and Points</w:t>
            </w:r>
          </w:p>
        </w:tc>
        <w:tc>
          <w:tcPr/>
          <w:p>
            <w:pPr>
              <w:pStyle w:val="Compact"/>
            </w:pPr>
            <w:r>
              <w:rPr>
                <w:lang w:val="en"/>
              </w:rPr>
              <w:t xml:space="preserve">Linked game account; verified events award Points once; rules and daily limits visible; Points shown separately from money</w:t>
            </w:r>
          </w:p>
        </w:tc>
      </w:tr>
      <w:tr>
        <w:tc>
          <w:tcPr/>
          <w:p>
            <w:pPr>
              <w:pStyle w:val="Compact"/>
            </w:pPr>
            <w:r>
              <w:rPr>
                <w:lang w:val="en"/>
              </w:rPr>
              <w:t xml:space="preserve">FR-12</w:t>
            </w:r>
          </w:p>
        </w:tc>
        <w:tc>
          <w:tcPr/>
          <w:p>
            <w:pPr>
              <w:pStyle w:val="Compact"/>
            </w:pPr>
            <w:r>
              <w:rPr>
                <w:lang w:val="en"/>
              </w:rPr>
              <w:t xml:space="preserve">Support</w:t>
            </w:r>
          </w:p>
        </w:tc>
        <w:tc>
          <w:tcPr/>
          <w:p>
            <w:pPr>
              <w:pStyle w:val="Compact"/>
            </w:pPr>
            <w:r>
              <w:rPr>
                <w:lang w:val="en"/>
              </w:rPr>
              <w:t xml:space="preserve">Verified chat identity; agents see Helm member ID and non-sensitive status only; logout resets the chat</w:t>
            </w:r>
          </w:p>
        </w:tc>
      </w:tr>
      <w:tr>
        <w:tc>
          <w:tcPr/>
          <w:p>
            <w:pPr>
              <w:pStyle w:val="Compact"/>
            </w:pPr>
            <w:r>
              <w:rPr>
                <w:lang w:val="en"/>
              </w:rPr>
              <w:t xml:space="preserve">FR-13</w:t>
            </w:r>
          </w:p>
        </w:tc>
        <w:tc>
          <w:tcPr/>
          <w:p>
            <w:pPr>
              <w:pStyle w:val="Compact"/>
            </w:pPr>
            <w:r>
              <w:rPr>
                <w:lang w:val="en"/>
              </w:rPr>
              <w:t xml:space="preserve">Admin and reconciliation</w:t>
            </w:r>
          </w:p>
        </w:tc>
        <w:tc>
          <w:tcPr/>
          <w:p>
            <w:pPr>
              <w:pStyle w:val="Compact"/>
            </w:pPr>
            <w:r>
              <w:rPr>
                <w:lang w:val="en"/>
              </w:rPr>
              <w:t xml:space="preserve">Daily reconciliation of genealogy, funding, vault positions and Points; mismatches appear in an exception queue with an audit trail</w:t>
            </w:r>
          </w:p>
        </w:tc>
      </w:tr>
      <w:tr>
        <w:tc>
          <w:tcPr/>
          <w:p>
            <w:pPr>
              <w:pStyle w:val="Compact"/>
            </w:pPr>
            <w:r>
              <w:rPr>
                <w:lang w:val="en"/>
              </w:rPr>
              <w:t xml:space="preserve">FR-14</w:t>
            </w:r>
          </w:p>
        </w:tc>
        <w:tc>
          <w:tcPr/>
          <w:p>
            <w:pPr>
              <w:pStyle w:val="Compact"/>
            </w:pPr>
            <w:r>
              <w:rPr>
                <w:lang w:val="en"/>
              </w:rPr>
              <w:t xml:space="preserve">Reporting</w:t>
            </w:r>
          </w:p>
        </w:tc>
        <w:tc>
          <w:tcPr/>
          <w:p>
            <w:pPr>
              <w:pStyle w:val="Compact"/>
            </w:pPr>
            <w:r>
              <w:rPr>
                <w:lang w:val="en"/>
              </w:rPr>
              <w:t xml:space="preserve">Signups, funded Members, confirmed vault participation, referral completeness and engagement, with freshness shown and no double counting of funding and deposits</w:t>
            </w:r>
          </w:p>
        </w:tc>
      </w:tr>
    </w:tbl>
    <w:p>
      <w:pPr>
        <w:pStyle w:val="FirstParagraph"/>
      </w:pPr>
      <w:r>
        <w:rPr>
          <w:b/>
          <w:bCs/>
          <w:lang w:val="en"/>
        </w:rPr>
        <w:t xml:space="preserve">Three-level Commissions:</w:t>
      </w:r>
      <w:r>
        <w:rPr>
          <w:lang w:val="en"/>
        </w:rPr>
        <w:t xml:space="preserve"> </w:t>
      </w:r>
      <w:r>
        <w:rPr>
          <w:lang w:val="en"/>
        </w:rPr>
        <w:t xml:space="preserve">not required for launch unless Terrel’s PRD says otherwise (decision D2). The genealogy is captured at full depth regardless.</w:t>
      </w:r>
    </w:p>
    <w:bookmarkEnd w:id="30"/>
    <w:bookmarkStart w:id="31" w:name="_442923699402f7fc011fbcf52138feccb9ca68a"/>
    <w:p>
      <w:pPr>
        <w:pStyle w:val="Heading2"/>
      </w:pPr>
      <w:r>
        <w:rPr>
          <w:lang w:val="en"/>
        </w:rPr>
        <w:t xml:space="preserve">Operational requirements</w:t>
      </w:r>
    </w:p>
    <w:p>
      <w:pPr>
        <w:pStyle w:val="Compact"/>
        <w:numPr>
          <w:ilvl w:val="0"/>
          <w:numId w:val="1008"/>
        </w:numPr>
      </w:pPr>
      <w:r>
        <w:rPr>
          <w:lang w:val="en"/>
        </w:rPr>
        <w:t xml:space="preserve">Every integration write is idempotent from Helm’s side, retried with backoff and reconciled daily.</w:t>
      </w:r>
    </w:p>
    <w:p>
      <w:pPr>
        <w:pStyle w:val="Compact"/>
        <w:numPr>
          <w:ilvl w:val="0"/>
          <w:numId w:val="1008"/>
        </w:numPr>
      </w:pPr>
      <w:r>
        <w:rPr>
          <w:lang w:val="en"/>
        </w:rPr>
        <w:t xml:space="preserve">No private key, seed phrase or privileged provider credential reaches the browser, logs or support payloads.</w:t>
      </w:r>
    </w:p>
    <w:p>
      <w:pPr>
        <w:pStyle w:val="Compact"/>
        <w:numPr>
          <w:ilvl w:val="0"/>
          <w:numId w:val="1008"/>
        </w:numPr>
      </w:pPr>
      <w:r>
        <w:rPr>
          <w:lang w:val="en"/>
        </w:rPr>
        <w:t xml:space="preserve">Separate test and production environments for every provider, with separate credentials.</w:t>
      </w:r>
    </w:p>
    <w:p>
      <w:pPr>
        <w:pStyle w:val="Compact"/>
        <w:numPr>
          <w:ilvl w:val="0"/>
          <w:numId w:val="1008"/>
        </w:numPr>
      </w:pPr>
      <w:r>
        <w:rPr>
          <w:lang w:val="en"/>
        </w:rPr>
        <w:t xml:space="preserve">Monitoring and alerts for: stale vault valuation, deposit or redemption requests pending beyond target, reconciliation breaks, sync failures, screening hits.</w:t>
      </w:r>
    </w:p>
    <w:bookmarkEnd w:id="31"/>
    <w:bookmarkStart w:id="32" w:name="_9528b4af7317f1ca6292df548f619313193d765"/>
    <w:p>
      <w:pPr>
        <w:pStyle w:val="Heading2"/>
      </w:pPr>
      <w:r>
        <w:rPr>
          <w:lang w:val="en"/>
        </w:rPr>
        <w:t xml:space="preserve">Success metrics (targets TBD)</w:t>
      </w:r>
    </w:p>
    <w:p>
      <w:pPr>
        <w:pStyle w:val="FirstParagraph"/>
      </w:pPr>
      <w:r>
        <w:rPr>
          <w:lang w:val="en"/>
        </w:rPr>
        <w:t xml:space="preserve">Time to first approved live deposit; signup completion; signup-to-funded and funded-to-deposited conversion; referral attribution completeness (target 100% of accepted signups); reconciliation exceptions per week; game participation and repeat engagement; support first-response and resolution time.</w:t>
      </w:r>
    </w:p>
    <w:bookmarkEnd w:id="32"/>
    <w:bookmarkEnd w:id="33"/>
    <w:bookmarkStart w:id="41" w:name="_65d3f3387ccffa22f5f9013fa0e7852c8a7dd33"/>
    <w:p>
      <w:pPr>
        <w:pStyle w:val="Heading1"/>
      </w:pPr>
      <w:r>
        <w:rPr>
          <w:lang w:val="en"/>
        </w:rPr>
        <w:t xml:space="preserve">Solution architecture</w:t>
      </w:r>
    </w:p>
    <w:bookmarkStart w:id="37" w:name="_e9eb552762a62b9a0ca5275099ef2e4fd418571"/>
    <w:p>
      <w:pPr>
        <w:pStyle w:val="CaptionedFigure"/>
      </w:pPr>
      <w:r>
        <w:drawing>
          <wp:inline>
            <wp:extent cx="5334000" cy="2926204"/>
            <wp:effectExtent b="0" l="0" r="0" t="0"/>
            <wp:docPr descr="" title="" id="35" name="Picture"/>
            <a:graphic>
              <a:graphicData uri="http://schemas.openxmlformats.org/drawingml/2006/picture">
                <pic:pic>
                  <pic:nvPicPr>
                    <pic:cNvPr descr="figures/fig-architecture.png" id="36" name="Picture"/>
                    <pic:cNvPicPr>
                      <a:picLocks noChangeArrowheads="1" noChangeAspect="1"/>
                    </pic:cNvPicPr>
                  </pic:nvPicPr>
                  <pic:blipFill>
                    <a:blip r:embed="rId34"/>
                    <a:stretch>
                      <a:fillRect/>
                    </a:stretch>
                  </pic:blipFill>
                  <pic:spPr bwMode="auto">
                    <a:xfrm>
                      <a:off x="0" y="0"/>
                      <a:ext cx="5334000" cy="2926204"/>
                    </a:xfrm>
                    <a:prstGeom prst="rect">
                      <a:avLst/>
                    </a:prstGeom>
                    <a:noFill/>
                    <a:ln w="9525">
                      <a:noFill/>
                      <a:headEnd/>
                      <a:tailEnd/>
                    </a:ln>
                  </pic:spPr>
                </pic:pic>
              </a:graphicData>
            </a:graphic>
          </wp:inline>
        </w:drawing>
      </w:r>
    </w:p>
    <w:p>
      <w:pPr>
        <w:pStyle w:val="ImageCaption"/>
      </w:pPr>
      <w:r>
        <w:rPr>
          <w:lang w:val="en"/>
        </w:rPr>
        <w:t xml:space="preserve">Technical architecture and trust boundaries.</w:t>
      </w:r>
    </w:p>
    <w:bookmarkEnd w:id="37"/>
    <w:bookmarkStart w:id="38" w:name="_290907f358faf28c4baba9c9a7ebde89997cc95"/>
    <w:p>
      <w:pPr>
        <w:pStyle w:val="Heading2"/>
      </w:pPr>
      <w:r>
        <w:rPr>
          <w:lang w:val="en"/>
        </w:rPr>
        <w:t xml:space="preserve">Components and why each is needed</w:t>
      </w:r>
    </w:p>
    <w:tbl>
      <w:tblPr>
        <w:tblStyle w:val="Table"/>
        <w:tblW w:type="pct" w:w="5000"/>
        <w:tblLayout w:type="fixed"/>
        <w:tblLook w:firstRow="1" w:lastRow="0" w:firstColumn="0" w:lastColumn="0" w:noHBand="0" w:noVBand="0" w:val="0020"/>
      </w:tblPr>
      <w:tblGrid>
        <w:gridCol w:w="1838"/>
        <w:gridCol w:w="3654"/>
        <w:gridCol w:w="2427"/>
      </w:tblGrid>
      <w:tr>
        <w:trPr>
          <w:tblHeader w:val="on"/>
        </w:trPr>
        <w:tc>
          <w:tcPr/>
          <w:p>
            <w:pPr>
              <w:pStyle w:val="Compact"/>
            </w:pPr>
            <w:r>
              <w:rPr>
                <w:lang w:val="en"/>
              </w:rPr>
              <w:t xml:space="preserve">Component</w:t>
            </w:r>
          </w:p>
        </w:tc>
        <w:tc>
          <w:tcPr/>
          <w:p>
            <w:pPr>
              <w:pStyle w:val="Compact"/>
            </w:pPr>
            <w:r>
              <w:rPr>
                <w:lang w:val="en"/>
              </w:rPr>
              <w:t xml:space="preserve">Responsibility</w:t>
            </w:r>
          </w:p>
        </w:tc>
        <w:tc>
          <w:tcPr/>
          <w:p>
            <w:pPr>
              <w:pStyle w:val="Compact"/>
            </w:pPr>
            <w:r>
              <w:rPr>
                <w:lang w:val="en"/>
              </w:rPr>
              <w:t xml:space="preserve">Why custom</w:t>
            </w:r>
          </w:p>
        </w:tc>
      </w:tr>
      <w:tr>
        <w:tc>
          <w:tcPr/>
          <w:p>
            <w:pPr>
              <w:pStyle w:val="Compact"/>
            </w:pPr>
            <w:r>
              <w:rPr>
                <w:lang w:val="en"/>
              </w:rPr>
              <w:t xml:space="preserve">Helm Web App</w:t>
            </w:r>
          </w:p>
        </w:tc>
        <w:tc>
          <w:tcPr/>
          <w:p>
            <w:pPr>
              <w:pStyle w:val="Compact"/>
            </w:pPr>
            <w:r>
              <w:rPr>
                <w:lang w:val="en"/>
              </w:rPr>
              <w:t xml:space="preserve">Member and admin UI; Privy login; signing via the Member’s embedded wallet; Chatwoot widget</w:t>
            </w:r>
          </w:p>
        </w:tc>
        <w:tc>
          <w:tcPr/>
          <w:p>
            <w:pPr>
              <w:pStyle w:val="Compact"/>
            </w:pPr>
            <w:r>
              <w:rPr>
                <w:lang w:val="en"/>
              </w:rPr>
              <w:t xml:space="preserve">One Member experience across providers</w:t>
            </w:r>
          </w:p>
        </w:tc>
      </w:tr>
      <w:tr>
        <w:tc>
          <w:tcPr/>
          <w:p>
            <w:pPr>
              <w:pStyle w:val="Compact"/>
            </w:pPr>
            <w:r>
              <w:rPr>
                <w:lang w:val="en"/>
              </w:rPr>
              <w:t xml:space="preserve">API and auth</w:t>
            </w:r>
          </w:p>
        </w:tc>
        <w:tc>
          <w:tcPr/>
          <w:p>
            <w:pPr>
              <w:pStyle w:val="Compact"/>
            </w:pPr>
            <w:r>
              <w:rPr>
                <w:lang w:val="en"/>
              </w:rPr>
              <w:t xml:space="preserve">Verifies Privy access tokens; resolves Helm member ID; serves the app</w:t>
            </w:r>
          </w:p>
        </w:tc>
        <w:tc>
          <w:tcPr/>
          <w:p>
            <w:pPr>
              <w:pStyle w:val="Compact"/>
            </w:pPr>
            <w:r>
              <w:rPr>
                <w:lang w:val="en"/>
              </w:rPr>
              <w:t xml:space="preserve">Providers cannot share one identity on their own</w:t>
            </w:r>
          </w:p>
        </w:tc>
      </w:tr>
      <w:tr>
        <w:tc>
          <w:tcPr/>
          <w:p>
            <w:pPr>
              <w:pStyle w:val="Compact"/>
            </w:pPr>
            <w:r>
              <w:rPr>
                <w:lang w:val="en"/>
              </w:rPr>
              <w:t xml:space="preserve">Member DB and ledger</w:t>
            </w:r>
          </w:p>
        </w:tc>
        <w:tc>
          <w:tcPr/>
          <w:p>
            <w:pPr>
              <w:pStyle w:val="Compact"/>
            </w:pPr>
            <w:r>
              <w:rPr>
                <w:lang w:val="en"/>
              </w:rPr>
              <w:t xml:space="preserve">Members, provider-ID mappings, wallets, Referral Requests, Sponsor Edges and corrections, business events, consent records, audit log</w:t>
            </w:r>
          </w:p>
        </w:tc>
        <w:tc>
          <w:tcPr/>
          <w:p>
            <w:pPr>
              <w:pStyle w:val="Compact"/>
            </w:pPr>
            <w:r>
              <w:rPr>
                <w:lang w:val="en"/>
              </w:rPr>
              <w:t xml:space="preserve">Single place to reconcile identities and money events</w:t>
            </w:r>
          </w:p>
        </w:tc>
      </w:tr>
      <w:tr>
        <w:tc>
          <w:tcPr/>
          <w:p>
            <w:pPr>
              <w:pStyle w:val="Compact"/>
            </w:pPr>
            <w:r>
              <w:rPr>
                <w:lang w:val="en"/>
              </w:rPr>
              <w:t xml:space="preserve">Integration workers</w:t>
            </w:r>
          </w:p>
        </w:tc>
        <w:tc>
          <w:tcPr/>
          <w:p>
            <w:pPr>
              <w:pStyle w:val="Compact"/>
            </w:pPr>
            <w:r>
              <w:rPr>
                <w:lang w:val="en"/>
              </w:rPr>
              <w:t xml:space="preserve">Outbox jobs to PillarsHub, game service, screening and allowlist; retries and dead letters</w:t>
            </w:r>
          </w:p>
        </w:tc>
        <w:tc>
          <w:tcPr/>
          <w:p>
            <w:pPr>
              <w:pStyle w:val="Compact"/>
            </w:pPr>
            <w:r>
              <w:rPr>
                <w:lang w:val="en"/>
              </w:rPr>
              <w:t xml:space="preserve">No provider offers idempotency keys across all calls</w:t>
            </w:r>
          </w:p>
        </w:tc>
      </w:tr>
      <w:tr>
        <w:tc>
          <w:tcPr/>
          <w:p>
            <w:pPr>
              <w:pStyle w:val="Compact"/>
            </w:pPr>
            <w:r>
              <w:rPr>
                <w:lang w:val="en"/>
              </w:rPr>
              <w:t xml:space="preserve">Chain indexer</w:t>
            </w:r>
          </w:p>
        </w:tc>
        <w:tc>
          <w:tcPr/>
          <w:p>
            <w:pPr>
              <w:pStyle w:val="Compact"/>
            </w:pPr>
            <w:r>
              <w:rPr>
                <w:lang w:val="en"/>
              </w:rPr>
              <w:t xml:space="preserve">Indexes USDC transfers to Member wallets and Onyx queue, shares and valuation events at confirmation depth</w:t>
            </w:r>
          </w:p>
        </w:tc>
        <w:tc>
          <w:tcPr/>
          <w:p>
            <w:pPr>
              <w:pStyle w:val="Compact"/>
            </w:pPr>
            <w:r>
              <w:rPr>
                <w:lang w:val="en"/>
              </w:rPr>
              <w:t xml:space="preserve">Privy production webhooks need Enterprise; Onyx has no webhooks. Verified</w:t>
            </w:r>
          </w:p>
        </w:tc>
      </w:tr>
      <w:tr>
        <w:tc>
          <w:tcPr/>
          <w:p>
            <w:pPr>
              <w:pStyle w:val="Compact"/>
            </w:pPr>
            <w:r>
              <w:rPr>
                <w:lang w:val="en"/>
              </w:rPr>
              <w:t xml:space="preserve">Reconciliation</w:t>
            </w:r>
          </w:p>
        </w:tc>
        <w:tc>
          <w:tcPr/>
          <w:p>
            <w:pPr>
              <w:pStyle w:val="Compact"/>
            </w:pPr>
            <w:r>
              <w:rPr>
                <w:lang w:val="en"/>
              </w:rPr>
              <w:t xml:space="preserve">Daily checks against chain, Onyx API, PillarsHub tree and Points</w:t>
            </w:r>
          </w:p>
        </w:tc>
        <w:tc>
          <w:tcPr/>
          <w:p>
            <w:pPr>
              <w:pStyle w:val="Compact"/>
            </w:pPr>
            <w:r>
              <w:rPr>
                <w:lang w:val="en"/>
              </w:rPr>
              <w:t xml:space="preserve">Provider data can drift; must be provable</w:t>
            </w:r>
          </w:p>
        </w:tc>
      </w:tr>
      <w:tr>
        <w:tc>
          <w:tcPr/>
          <w:p>
            <w:pPr>
              <w:pStyle w:val="Compact"/>
            </w:pPr>
            <w:r>
              <w:rPr>
                <w:lang w:val="en"/>
              </w:rPr>
              <w:t xml:space="preserve">Admin console</w:t>
            </w:r>
          </w:p>
        </w:tc>
        <w:tc>
          <w:tcPr/>
          <w:p>
            <w:pPr>
              <w:pStyle w:val="Compact"/>
            </w:pPr>
            <w:r>
              <w:rPr>
                <w:lang w:val="en"/>
              </w:rPr>
              <w:t xml:space="preserve">Exceptions, screening cases, allowlist status, Sponsor corrections with approval</w:t>
            </w:r>
          </w:p>
        </w:tc>
        <w:tc>
          <w:tcPr/>
          <w:p>
            <w:pPr>
              <w:pStyle w:val="Compact"/>
            </w:pPr>
            <w:r>
              <w:rPr>
                <w:lang w:val="en"/>
              </w:rPr>
              <w:t xml:space="preserve">Minimal; provider dashboards cover the rest</w:t>
            </w:r>
          </w:p>
        </w:tc>
      </w:tr>
    </w:tbl>
    <w:bookmarkEnd w:id="38"/>
    <w:bookmarkStart w:id="39" w:name="_db88a96e585164910b86cdb81f5b12cbc6c6eed"/>
    <w:p>
      <w:pPr>
        <w:pStyle w:val="Heading2"/>
      </w:pPr>
      <w:r>
        <w:rPr>
          <w:lang w:val="en"/>
        </w:rPr>
        <w:t xml:space="preserve">Data authority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
              </w:rPr>
              <w:t xml:space="preserve">Object</w:t>
            </w:r>
          </w:p>
        </w:tc>
        <w:tc>
          <w:tcPr/>
          <w:p>
            <w:pPr>
              <w:pStyle w:val="Compact"/>
            </w:pPr>
            <w:r>
              <w:rPr>
                <w:lang w:val="en"/>
              </w:rPr>
              <w:t xml:space="preserve">Authoritative record</w:t>
            </w:r>
          </w:p>
        </w:tc>
        <w:tc>
          <w:tcPr/>
          <w:p>
            <w:pPr>
              <w:pStyle w:val="Compact"/>
            </w:pPr>
            <w:r>
              <w:rPr>
                <w:lang w:val="en"/>
              </w:rPr>
              <w:t xml:space="preserve">Helm keeps</w:t>
            </w:r>
          </w:p>
        </w:tc>
      </w:tr>
      <w:tr>
        <w:tc>
          <w:tcPr/>
          <w:p>
            <w:pPr>
              <w:pStyle w:val="Compact"/>
            </w:pPr>
            <w:r>
              <w:rPr>
                <w:lang w:val="en"/>
              </w:rPr>
              <w:t xml:space="preserve">Helm member identity and provider-ID mapping</w:t>
            </w:r>
          </w:p>
        </w:tc>
        <w:tc>
          <w:tcPr/>
          <w:p>
            <w:pPr>
              <w:pStyle w:val="Compact"/>
            </w:pPr>
            <w:r>
              <w:rPr>
                <w:lang w:val="en"/>
              </w:rPr>
              <w:t xml:space="preserve">Helm DB</w:t>
            </w:r>
          </w:p>
        </w:tc>
        <w:tc>
          <w:tcPr/>
          <w:p>
            <w:pPr>
              <w:pStyle w:val="Compact"/>
            </w:pPr>
            <w:r>
              <w:rPr>
                <w:lang w:val="en"/>
              </w:rPr>
              <w:t xml:space="preserve">Master</w:t>
            </w:r>
          </w:p>
        </w:tc>
      </w:tr>
      <w:tr>
        <w:tc>
          <w:tcPr/>
          <w:p>
            <w:pPr>
              <w:pStyle w:val="Compact"/>
            </w:pPr>
            <w:r>
              <w:rPr>
                <w:lang w:val="en"/>
              </w:rPr>
              <w:t xml:space="preserve">Login identity</w:t>
            </w:r>
          </w:p>
        </w:tc>
        <w:tc>
          <w:tcPr/>
          <w:p>
            <w:pPr>
              <w:pStyle w:val="Compact"/>
            </w:pPr>
            <w:r>
              <w:rPr>
                <w:lang w:val="en"/>
              </w:rPr>
              <w:t xml:space="preserve">Privy user (DID)</w:t>
            </w:r>
          </w:p>
        </w:tc>
        <w:tc>
          <w:tcPr/>
          <w:p>
            <w:pPr>
              <w:pStyle w:val="Compact"/>
            </w:pPr>
            <w:r>
              <w:rPr>
                <w:lang w:val="en"/>
              </w:rPr>
              <w:t xml:space="preserve">Mapping only</w:t>
            </w:r>
          </w:p>
        </w:tc>
      </w:tr>
      <w:tr>
        <w:tc>
          <w:tcPr/>
          <w:p>
            <w:pPr>
              <w:pStyle w:val="Compact"/>
            </w:pPr>
            <w:r>
              <w:rPr>
                <w:lang w:val="en"/>
              </w:rPr>
              <w:t xml:space="preserve">Wallet address</w:t>
            </w:r>
          </w:p>
        </w:tc>
        <w:tc>
          <w:tcPr/>
          <w:p>
            <w:pPr>
              <w:pStyle w:val="Compact"/>
            </w:pPr>
            <w:r>
              <w:rPr>
                <w:lang w:val="en"/>
              </w:rPr>
              <w:t xml:space="preserve">Privy (server-side read) and chain</w:t>
            </w:r>
          </w:p>
        </w:tc>
        <w:tc>
          <w:tcPr/>
          <w:p>
            <w:pPr>
              <w:pStyle w:val="Compact"/>
            </w:pPr>
            <w:r>
              <w:rPr>
                <w:lang w:val="en"/>
              </w:rPr>
              <w:t xml:space="preserve">Association with first-seen time</w:t>
            </w:r>
          </w:p>
        </w:tc>
      </w:tr>
      <w:tr>
        <w:tc>
          <w:tcPr/>
          <w:p>
            <w:pPr>
              <w:pStyle w:val="Compact"/>
            </w:pPr>
            <w:r>
              <w:rPr>
                <w:lang w:val="en"/>
              </w:rPr>
              <w:t xml:space="preserve">Accepted genealogy</w:t>
            </w:r>
          </w:p>
        </w:tc>
        <w:tc>
          <w:tcPr/>
          <w:p>
            <w:pPr>
              <w:pStyle w:val="Compact"/>
            </w:pPr>
            <w:r>
              <w:rPr>
                <w:b/>
                <w:bCs/>
                <w:lang w:val="en"/>
              </w:rPr>
              <w:t xml:space="preserve">PillarsHub</w:t>
            </w:r>
            <w:r>
              <w:rPr>
                <w:lang w:val="en"/>
              </w:rPr>
              <w:t xml:space="preserve"> </w:t>
            </w:r>
            <w:r>
              <w:rPr>
                <w:lang w:val="en"/>
              </w:rPr>
              <w:t xml:space="preserve">tree (customer enroller plus node upline)</w:t>
            </w:r>
          </w:p>
        </w:tc>
        <w:tc>
          <w:tcPr/>
          <w:p>
            <w:pPr>
              <w:pStyle w:val="Compact"/>
            </w:pPr>
            <w:r>
              <w:rPr>
                <w:lang w:val="en"/>
              </w:rPr>
              <w:t xml:space="preserve">Pending requests, accepted-edge copy, audit log of corrections</w:t>
            </w:r>
          </w:p>
        </w:tc>
      </w:tr>
      <w:tr>
        <w:tc>
          <w:tcPr/>
          <w:p>
            <w:pPr>
              <w:pStyle w:val="Compact"/>
            </w:pPr>
            <w:r>
              <w:rPr>
                <w:lang w:val="en"/>
              </w:rPr>
              <w:t xml:space="preserve">Wallet funding</w:t>
            </w:r>
          </w:p>
        </w:tc>
        <w:tc>
          <w:tcPr/>
          <w:p>
            <w:pPr>
              <w:pStyle w:val="Compact"/>
            </w:pPr>
            <w:r>
              <w:rPr>
                <w:lang w:val="en"/>
              </w:rPr>
              <w:t xml:space="preserve">Blockchain</w:t>
            </w:r>
          </w:p>
        </w:tc>
        <w:tc>
          <w:tcPr/>
          <w:p>
            <w:pPr>
              <w:pStyle w:val="Compact"/>
            </w:pPr>
            <w:r>
              <w:rPr>
                <w:lang w:val="en"/>
              </w:rPr>
              <w:t xml:space="preserve">Indexed, confirmed events</w:t>
            </w:r>
          </w:p>
        </w:tc>
      </w:tr>
      <w:tr>
        <w:tc>
          <w:tcPr/>
          <w:p>
            <w:pPr>
              <w:pStyle w:val="Compact"/>
            </w:pPr>
            <w:r>
              <w:rPr>
                <w:lang w:val="en"/>
              </w:rPr>
              <w:t xml:space="preserve">Vault deposit requests, positions, Redemptions</w:t>
            </w:r>
          </w:p>
        </w:tc>
        <w:tc>
          <w:tcPr/>
          <w:p>
            <w:pPr>
              <w:pStyle w:val="Compact"/>
            </w:pPr>
            <w:r>
              <w:rPr>
                <w:lang w:val="en"/>
              </w:rPr>
              <w:t xml:space="preserve">Blockchain (Onyx contracts)</w:t>
            </w:r>
          </w:p>
        </w:tc>
        <w:tc>
          <w:tcPr/>
          <w:p>
            <w:pPr>
              <w:pStyle w:val="Compact"/>
            </w:pPr>
            <w:r>
              <w:rPr>
                <w:lang w:val="en"/>
              </w:rPr>
              <w:t xml:space="preserve">Indexed events; Onyx API as cross-check</w:t>
            </w:r>
          </w:p>
        </w:tc>
      </w:tr>
      <w:tr>
        <w:tc>
          <w:tcPr/>
          <w:p>
            <w:pPr>
              <w:pStyle w:val="Compact"/>
            </w:pPr>
            <w:r>
              <w:rPr>
                <w:lang w:val="en"/>
              </w:rPr>
              <w:t xml:space="preserve">Vault valuation</w:t>
            </w:r>
          </w:p>
        </w:tc>
        <w:tc>
          <w:tcPr/>
          <w:p>
            <w:pPr>
              <w:pStyle w:val="Compact"/>
            </w:pPr>
            <w:r>
              <w:rPr>
                <w:lang w:val="en"/>
              </w:rPr>
              <w:t xml:space="preserve">Onyx valuation contract (set by vault operator)</w:t>
            </w:r>
          </w:p>
        </w:tc>
        <w:tc>
          <w:tcPr/>
          <w:p>
            <w:pPr>
              <w:pStyle w:val="Compact"/>
            </w:pPr>
            <w:r>
              <w:rPr>
                <w:lang w:val="en"/>
              </w:rPr>
              <w:t xml:space="preserve">Displayed with timestamp</w:t>
            </w:r>
          </w:p>
        </w:tc>
      </w:tr>
      <w:tr>
        <w:tc>
          <w:tcPr/>
          <w:p>
            <w:pPr>
              <w:pStyle w:val="Compact"/>
            </w:pPr>
            <w:r>
              <w:rPr>
                <w:lang w:val="en"/>
              </w:rPr>
              <w:t xml:space="preserve">Points balance</w:t>
            </w:r>
          </w:p>
        </w:tc>
        <w:tc>
          <w:tcPr/>
          <w:p>
            <w:pPr>
              <w:pStyle w:val="Compact"/>
            </w:pPr>
            <w:r>
              <w:rPr>
                <w:lang w:val="en"/>
              </w:rPr>
              <w:t xml:space="preserve">Cyclone points service</w:t>
            </w:r>
          </w:p>
        </w:tc>
        <w:tc>
          <w:tcPr/>
          <w:p>
            <w:pPr>
              <w:pStyle w:val="Compact"/>
            </w:pPr>
            <w:r>
              <w:rPr>
                <w:lang w:val="en"/>
              </w:rPr>
              <w:t xml:space="preserve">Display copy</w:t>
            </w:r>
          </w:p>
        </w:tc>
      </w:tr>
      <w:tr>
        <w:tc>
          <w:tcPr/>
          <w:p>
            <w:pPr>
              <w:pStyle w:val="Compact"/>
            </w:pPr>
            <w:r>
              <w:rPr>
                <w:lang w:val="en"/>
              </w:rPr>
              <w:t xml:space="preserve">Conversations</w:t>
            </w:r>
          </w:p>
        </w:tc>
        <w:tc>
          <w:tcPr/>
          <w:p>
            <w:pPr>
              <w:pStyle w:val="Compact"/>
            </w:pPr>
            <w:r>
              <w:rPr>
                <w:lang w:val="en"/>
              </w:rPr>
              <w:t xml:space="preserve">Chatwoot</w:t>
            </w:r>
          </w:p>
        </w:tc>
        <w:tc>
          <w:tcPr/>
          <w:p>
            <w:pPr>
              <w:pStyle w:val="Compact"/>
            </w:pPr>
            <w:r>
              <w:rPr>
                <w:lang w:val="en"/>
              </w:rPr>
              <w:t xml:space="preserve">Link to member ID</w:t>
            </w:r>
          </w:p>
        </w:tc>
      </w:tr>
      <w:tr>
        <w:tc>
          <w:tcPr/>
          <w:p>
            <w:pPr>
              <w:pStyle w:val="Compact"/>
            </w:pPr>
            <w:r>
              <w:rPr>
                <w:lang w:val="en"/>
              </w:rPr>
              <w:t xml:space="preserve">Terms acceptance, screening results, eligibility</w:t>
            </w:r>
          </w:p>
        </w:tc>
        <w:tc>
          <w:tcPr/>
          <w:p>
            <w:pPr>
              <w:pStyle w:val="Compact"/>
            </w:pPr>
            <w:r>
              <w:rPr>
                <w:lang w:val="en"/>
              </w:rPr>
              <w:t xml:space="preserve">Helm DB</w:t>
            </w:r>
          </w:p>
        </w:tc>
        <w:tc>
          <w:tcPr/>
          <w:p>
            <w:pPr>
              <w:pStyle w:val="Compact"/>
            </w:pPr>
            <w:r>
              <w:rPr>
                <w:lang w:val="en"/>
              </w:rPr>
              <w:t xml:space="preserve">Master</w:t>
            </w:r>
          </w:p>
        </w:tc>
      </w:tr>
    </w:tbl>
    <w:bookmarkEnd w:id="39"/>
    <w:bookmarkStart w:id="40" w:name="_23dbd40d60030b988abf92ee98fd6040514959f"/>
    <w:p>
      <w:pPr>
        <w:pStyle w:val="Heading2"/>
      </w:pPr>
      <w:r>
        <w:rPr>
          <w:lang w:val="en"/>
        </w:rPr>
        <w:t xml:space="preserve">Credentials, signing and custody boundaries</w:t>
      </w:r>
    </w:p>
    <w:tbl>
      <w:tblPr>
        <w:tblStyle w:val="Table"/>
        <w:tblW w:type="pct" w:w="5000"/>
        <w:tblLayout w:type="fixed"/>
        <w:tblLook w:firstRow="1" w:lastRow="0" w:firstColumn="0" w:lastColumn="0" w:noHBand="0" w:noVBand="0" w:val="0020"/>
      </w:tblPr>
      <w:tblGrid>
        <w:gridCol w:w="2162"/>
        <w:gridCol w:w="2414"/>
        <w:gridCol w:w="1081"/>
        <w:gridCol w:w="2262"/>
      </w:tblGrid>
      <w:tr>
        <w:trPr>
          <w:tblHeader w:val="on"/>
        </w:trPr>
        <w:tc>
          <w:tcPr/>
          <w:p>
            <w:pPr>
              <w:pStyle w:val="Compact"/>
            </w:pPr>
            <w:r>
              <w:rPr>
                <w:lang w:val="en"/>
              </w:rPr>
              <w:t xml:space="preserve">Actor</w:t>
            </w:r>
          </w:p>
        </w:tc>
        <w:tc>
          <w:tcPr/>
          <w:p>
            <w:pPr>
              <w:pStyle w:val="Compact"/>
            </w:pPr>
            <w:r>
              <w:rPr>
                <w:lang w:val="en"/>
              </w:rPr>
              <w:t xml:space="preserve">Can sign or act</w:t>
            </w:r>
          </w:p>
        </w:tc>
        <w:tc>
          <w:tcPr/>
          <w:p>
            <w:pPr>
              <w:pStyle w:val="Compact"/>
            </w:pPr>
            <w:r>
              <w:rPr>
                <w:lang w:val="en"/>
              </w:rPr>
              <w:t xml:space="preserve">Cannot</w:t>
            </w:r>
          </w:p>
        </w:tc>
        <w:tc>
          <w:tcPr/>
          <w:p>
            <w:pPr>
              <w:pStyle w:val="Compact"/>
            </w:pPr>
            <w:r>
              <w:rPr>
                <w:lang w:val="en"/>
              </w:rPr>
              <w:t xml:space="preserve">Notes</w:t>
            </w:r>
          </w:p>
        </w:tc>
      </w:tr>
      <w:tr>
        <w:tc>
          <w:tcPr/>
          <w:p>
            <w:pPr>
              <w:pStyle w:val="Compact"/>
            </w:pPr>
            <w:r>
              <w:rPr>
                <w:lang w:val="en"/>
              </w:rPr>
              <w:t xml:space="preserve">Member</w:t>
            </w:r>
          </w:p>
        </w:tc>
        <w:tc>
          <w:tcPr/>
          <w:p>
            <w:pPr>
              <w:pStyle w:val="Compact"/>
            </w:pPr>
            <w:r>
              <w:rPr>
                <w:lang w:val="en"/>
              </w:rPr>
              <w:t xml:space="preserve">Wallet transfers, vault approval, deposit and redemption requests, cancellations</w:t>
            </w:r>
          </w:p>
        </w:tc>
        <w:tc>
          <w:tcPr/>
          <w:p>
            <w:pPr>
              <w:pStyle w:val="Compact"/>
            </w:pPr>
            <w:r>
              <w:rPr>
                <w:lang w:val="en"/>
              </w:rPr>
              <w:t xml:space="preserve">Admin actions</w:t>
            </w:r>
          </w:p>
        </w:tc>
        <w:tc>
          <w:tcPr/>
          <w:p>
            <w:pPr>
              <w:pStyle w:val="Compact"/>
            </w:pPr>
            <w:r>
              <w:rPr>
                <w:lang w:val="en"/>
              </w:rPr>
              <w:t xml:space="preserve">Privy embedded wallet; Onyx requires the Member’s own address to sign its requests. Verified</w:t>
            </w:r>
          </w:p>
        </w:tc>
      </w:tr>
      <w:tr>
        <w:tc>
          <w:tcPr/>
          <w:p>
            <w:pPr>
              <w:pStyle w:val="Compact"/>
            </w:pPr>
            <w:r>
              <w:rPr>
                <w:lang w:val="en"/>
              </w:rPr>
              <w:t xml:space="preserve">Helm backend</w:t>
            </w:r>
          </w:p>
        </w:tc>
        <w:tc>
          <w:tcPr/>
          <w:p>
            <w:pPr>
              <w:pStyle w:val="Compact"/>
            </w:pPr>
            <w:r>
              <w:rPr>
                <w:lang w:val="en"/>
              </w:rPr>
              <w:t xml:space="preserve">PillarsHub writes (customers, nodes, sources) with a limited token; game API; screening API; vault allowlist updates through a list-owner key</w:t>
            </w:r>
          </w:p>
        </w:tc>
        <w:tc>
          <w:tcPr/>
          <w:p>
            <w:pPr>
              <w:pStyle w:val="Compact"/>
            </w:pPr>
            <w:r>
              <w:rPr>
                <w:lang w:val="en"/>
              </w:rPr>
              <w:t xml:space="preserve">Move Member funds; vault admin actions</w:t>
            </w:r>
          </w:p>
        </w:tc>
        <w:tc>
          <w:tcPr/>
          <w:p>
            <w:pPr>
              <w:pStyle w:val="Compact"/>
            </w:pPr>
            <w:r>
              <w:rPr>
                <w:lang w:val="en"/>
              </w:rPr>
              <w:t xml:space="preserve">List-owner key held in a key management service; owns only the allowlist contract (to confirm with Enzyme)</w:t>
            </w:r>
          </w:p>
        </w:tc>
      </w:tr>
      <w:tr>
        <w:tc>
          <w:tcPr/>
          <w:p>
            <w:pPr>
              <w:pStyle w:val="Compact"/>
            </w:pPr>
            <w:r>
              <w:rPr>
                <w:lang w:val="en"/>
              </w:rPr>
              <w:t xml:space="preserve">Vault Owner (Business)</w:t>
            </w:r>
          </w:p>
        </w:tc>
        <w:tc>
          <w:tcPr/>
          <w:p>
            <w:pPr>
              <w:pStyle w:val="Compact"/>
            </w:pPr>
            <w:r>
              <w:rPr>
                <w:lang w:val="en"/>
              </w:rPr>
              <w:t xml:space="preserve">Add and remove Admins; any admin action</w:t>
            </w:r>
          </w:p>
        </w:tc>
        <w:tc>
          <w:tcPr/>
          <w:p>
            <w:pPr>
              <w:pStyle w:val="Compact"/>
            </w:pPr>
            <w:r>
              <w:rPr>
                <w:lang w:val="en"/>
              </w:rPr>
              <w:t xml:space="preserve">—</w:t>
            </w:r>
          </w:p>
        </w:tc>
        <w:tc>
          <w:tcPr/>
          <w:p>
            <w:pPr>
              <w:pStyle w:val="Compact"/>
            </w:pPr>
            <w:r>
              <w:rPr>
                <w:lang w:val="en"/>
              </w:rPr>
              <w:t xml:space="preserve">Recommended: Safe multisig with Business signers</w:t>
            </w:r>
          </w:p>
        </w:tc>
      </w:tr>
      <w:tr>
        <w:tc>
          <w:tcPr/>
          <w:p>
            <w:pPr>
              <w:pStyle w:val="Compact"/>
            </w:pPr>
            <w:r>
              <w:rPr>
                <w:lang w:val="en"/>
              </w:rPr>
              <w:t xml:space="preserve">Vault Admin / operator (Business)</w:t>
            </w:r>
          </w:p>
        </w:tc>
        <w:tc>
          <w:tcPr/>
          <w:p>
            <w:pPr>
              <w:pStyle w:val="Compact"/>
            </w:pPr>
            <w:r>
              <w:rPr>
                <w:lang w:val="en"/>
              </w:rPr>
              <w:t xml:space="preserve">Update valuation; execute queues; move assets to the strategy wallet; set fees</w:t>
            </w:r>
          </w:p>
        </w:tc>
        <w:tc>
          <w:tcPr/>
          <w:p>
            <w:pPr>
              <w:pStyle w:val="Compact"/>
            </w:pPr>
            <w:r>
              <w:rPr>
                <w:lang w:val="en"/>
              </w:rPr>
              <w:t xml:space="preserve">—</w:t>
            </w:r>
          </w:p>
        </w:tc>
        <w:tc>
          <w:tcPr/>
          <w:p>
            <w:pPr>
              <w:pStyle w:val="Compact"/>
            </w:pPr>
            <w:r>
              <w:rPr>
                <w:lang w:val="en"/>
              </w:rPr>
              <w:t xml:space="preserve">Fully trusted by the protocol. Verified</w:t>
            </w:r>
          </w:p>
        </w:tc>
      </w:tr>
      <w:tr>
        <w:tc>
          <w:tcPr/>
          <w:p>
            <w:pPr>
              <w:pStyle w:val="Compact"/>
            </w:pPr>
            <w:r>
              <w:rPr>
                <w:lang w:val="en"/>
              </w:rPr>
              <w:t xml:space="preserve">Strategy Manager (Business-appointed)</w:t>
            </w:r>
          </w:p>
        </w:tc>
        <w:tc>
          <w:tcPr/>
          <w:p>
            <w:pPr>
              <w:pStyle w:val="Compact"/>
            </w:pPr>
            <w:r>
              <w:rPr>
                <w:lang w:val="en"/>
              </w:rPr>
              <w:t xml:space="preserve">Runs the strategy outside Onyx; returns liquidity</w:t>
            </w:r>
          </w:p>
        </w:tc>
        <w:tc>
          <w:tcPr/>
          <w:p>
            <w:pPr>
              <w:pStyle w:val="Compact"/>
            </w:pPr>
            <w:r>
              <w:rPr>
                <w:lang w:val="en"/>
              </w:rPr>
              <w:t xml:space="preserve">—</w:t>
            </w:r>
          </w:p>
        </w:tc>
        <w:tc>
          <w:tcPr/>
          <w:p>
            <w:pPr>
              <w:pStyle w:val="Compact"/>
            </w:pPr>
            <w:r>
              <w:rPr>
                <w:lang w:val="en"/>
              </w:rPr>
              <w:t xml:space="preserve">Custody of the strategy wallet sits outside Onyx. Verified</w:t>
            </w:r>
          </w:p>
        </w:tc>
      </w:tr>
      <w:tr>
        <w:tc>
          <w:tcPr/>
          <w:p>
            <w:pPr>
              <w:pStyle w:val="Compact"/>
            </w:pPr>
            <w:r>
              <w:rPr>
                <w:lang w:val="en"/>
              </w:rPr>
              <w:t xml:space="preserve">Enzyme</w:t>
            </w:r>
          </w:p>
        </w:tc>
        <w:tc>
          <w:tcPr/>
          <w:p>
            <w:pPr>
              <w:pStyle w:val="Compact"/>
            </w:pPr>
            <w:r>
              <w:rPr>
                <w:lang w:val="en"/>
              </w:rPr>
              <w:t xml:space="preserve">Deploys; upgrades contracts (global owner)</w:t>
            </w:r>
          </w:p>
        </w:tc>
        <w:tc>
          <w:tcPr/>
          <w:p>
            <w:pPr>
              <w:pStyle w:val="Compact"/>
            </w:pPr>
            <w:r>
              <w:rPr>
                <w:lang w:val="en"/>
              </w:rPr>
              <w:t xml:space="preserve">—</w:t>
            </w:r>
          </w:p>
        </w:tc>
        <w:tc>
          <w:tcPr/>
          <w:p>
            <w:pPr>
              <w:pStyle w:val="Compact"/>
            </w:pPr>
            <w:r>
              <w:rPr>
                <w:lang w:val="en"/>
              </w:rPr>
              <w:t xml:space="preserve">Upgrade governance must be in the MLA. Verified</w:t>
            </w:r>
          </w:p>
        </w:tc>
      </w:tr>
      <w:tr>
        <w:tc>
          <w:tcPr/>
          <w:p>
            <w:pPr>
              <w:pStyle w:val="Compact"/>
            </w:pPr>
            <w:r>
              <w:rPr>
                <w:lang w:val="en"/>
              </w:rPr>
              <w:t xml:space="preserve">Privy</w:t>
            </w:r>
          </w:p>
        </w:tc>
        <w:tc>
          <w:tcPr/>
          <w:p>
            <w:pPr>
              <w:pStyle w:val="Compact"/>
            </w:pPr>
            <w:r>
              <w:rPr>
                <w:lang w:val="en"/>
              </w:rPr>
              <w:t xml:space="preserve">Runs the signing enclave</w:t>
            </w:r>
          </w:p>
        </w:tc>
        <w:tc>
          <w:tcPr/>
          <w:p>
            <w:pPr>
              <w:pStyle w:val="Compact"/>
            </w:pPr>
            <w:r>
              <w:rPr>
                <w:lang w:val="en"/>
              </w:rPr>
              <w:t xml:space="preserve">Sign for the Member</w:t>
            </w:r>
          </w:p>
        </w:tc>
        <w:tc>
          <w:tcPr/>
          <w:p>
            <w:pPr>
              <w:pStyle w:val="Compact"/>
            </w:pPr>
            <w:r>
              <w:rPr>
                <w:lang w:val="en"/>
              </w:rPr>
              <w:t xml:space="preserve">Privy</w:t>
            </w:r>
            <w:r>
              <w:rPr>
                <w:lang w:val="en"/>
              </w:rPr>
              <w:t xml:space="preserve"> </w:t>
            </w:r>
            <w:r>
              <w:rPr>
                <w:lang w:val="en"/>
              </w:rPr>
              <w:t xml:space="preserve">“is never an authorized signer”</w:t>
            </w:r>
            <w:r>
              <w:rPr>
                <w:lang w:val="en"/>
              </w:rPr>
              <w:t xml:space="preserve">. Verified</w:t>
            </w:r>
          </w:p>
        </w:tc>
      </w:tr>
      <w:tr>
        <w:tc>
          <w:tcPr/>
          <w:p>
            <w:pPr>
              <w:pStyle w:val="Compact"/>
            </w:pPr>
            <w:r>
              <w:rPr>
                <w:lang w:val="en"/>
              </w:rPr>
              <w:t xml:space="preserve">Support agent</w:t>
            </w:r>
          </w:p>
        </w:tc>
        <w:tc>
          <w:tcPr/>
          <w:p>
            <w:pPr>
              <w:pStyle w:val="Compact"/>
            </w:pPr>
            <w:r>
              <w:rPr>
                <w:lang w:val="en"/>
              </w:rPr>
              <w:t xml:space="preserve">Reply in Chatwoot; read-only member status</w:t>
            </w:r>
          </w:p>
        </w:tc>
        <w:tc>
          <w:tcPr/>
          <w:p>
            <w:pPr>
              <w:pStyle w:val="Compact"/>
            </w:pPr>
            <w:r>
              <w:rPr>
                <w:lang w:val="en"/>
              </w:rPr>
              <w:t xml:space="preserve">Funds, Sponsors, Points</w:t>
            </w:r>
          </w:p>
        </w:tc>
        <w:tc>
          <w:tcPr/>
          <w:p>
            <w:pPr>
              <w:pStyle w:val="Compact"/>
            </w:pPr>
            <w:r>
              <w:rPr>
                <w:lang w:val="en"/>
              </w:rPr>
              <w:t xml:space="preserve">Enforced in Helm admin</w:t>
            </w:r>
          </w:p>
        </w:tc>
      </w:tr>
    </w:tbl>
    <w:p>
      <w:pPr>
        <w:pStyle w:val="FirstParagraph"/>
      </w:pPr>
      <w:r>
        <w:rPr>
          <w:lang w:val="en"/>
        </w:rPr>
        <w:t xml:space="preserve">PillarsHub tokens are environment-bound and do not expire; they can be made read-only. Recommended: a read-only token for reconciliation and a separate write token, with destructive areas denied if PillarsHub allows it (TBD). Payout, period and bonus-release endpoints must never be called by Helm in Phase 0.</w:t>
      </w:r>
    </w:p>
    <w:bookmarkEnd w:id="40"/>
    <w:bookmarkEnd w:id="41"/>
    <w:bookmarkStart w:id="67" w:name="_7fa223191152b13de15a1da86b40dfa8db1564a"/>
    <w:p>
      <w:pPr>
        <w:pStyle w:val="Heading1"/>
      </w:pPr>
      <w:r>
        <w:rPr>
          <w:lang w:val="en"/>
        </w:rPr>
        <w:t xml:space="preserve">End-to-end data flows</w:t>
      </w:r>
    </w:p>
    <w:p>
      <w:pPr>
        <w:pStyle w:val="FirstParagraph"/>
      </w:pPr>
      <w:r>
        <w:rPr>
          <w:lang w:val="en"/>
        </w:rPr>
        <w:t xml:space="preserve">Every flow distinguishes</w:t>
      </w:r>
      <w:r>
        <w:rPr>
          <w:lang w:val="en"/>
        </w:rPr>
        <w:t xml:space="preserve"> </w:t>
      </w:r>
      <w:r>
        <w:rPr>
          <w:b/>
          <w:bCs/>
          <w:lang w:val="en"/>
        </w:rPr>
        <w:t xml:space="preserve">submitted</w:t>
      </w:r>
      <w:r>
        <w:rPr>
          <w:lang w:val="en"/>
        </w:rPr>
        <w:t xml:space="preserve"> </w:t>
      </w:r>
      <w:r>
        <w:rPr>
          <w:lang w:val="en"/>
        </w:rPr>
        <w:t xml:space="preserve">(Helm has a request or transaction hash),</w:t>
      </w:r>
      <w:r>
        <w:rPr>
          <w:lang w:val="en"/>
        </w:rPr>
        <w:t xml:space="preserve"> </w:t>
      </w:r>
      <w:r>
        <w:rPr>
          <w:b/>
          <w:bCs/>
          <w:lang w:val="en"/>
        </w:rPr>
        <w:t xml:space="preserve">confirmed</w:t>
      </w:r>
      <w:r>
        <w:rPr>
          <w:lang w:val="en"/>
        </w:rPr>
        <w:t xml:space="preserve"> </w:t>
      </w:r>
      <w:r>
        <w:rPr>
          <w:lang w:val="en"/>
        </w:rPr>
        <w:t xml:space="preserve">(provider acknowledged or block confirmations reached) and</w:t>
      </w:r>
      <w:r>
        <w:rPr>
          <w:lang w:val="en"/>
        </w:rPr>
        <w:t xml:space="preserve"> </w:t>
      </w:r>
      <w:r>
        <w:rPr>
          <w:b/>
          <w:bCs/>
          <w:lang w:val="en"/>
        </w:rPr>
        <w:t xml:space="preserve">synchronised</w:t>
      </w:r>
      <w:r>
        <w:rPr>
          <w:lang w:val="en"/>
        </w:rPr>
        <w:t xml:space="preserve"> </w:t>
      </w:r>
      <w:r>
        <w:rPr>
          <w:lang w:val="en"/>
        </w:rPr>
        <w:t xml:space="preserve">(Helm’s copy matches the authority after reconciliation). Webhooks are treated as hints; polling and indexing are authoritative.</w:t>
      </w:r>
    </w:p>
    <w:bookmarkStart w:id="45" w:name="_a789db411a59e5fda780726a1f2c344865371e8"/>
    <w:p>
      <w:pPr>
        <w:pStyle w:val="CaptionedFigure"/>
      </w:pPr>
      <w:r>
        <w:drawing>
          <wp:inline>
            <wp:extent cx="5334000" cy="3749405"/>
            <wp:effectExtent b="0" l="0" r="0" t="0"/>
            <wp:docPr descr="" title="" id="43" name="Picture"/>
            <a:graphic>
              <a:graphicData uri="http://schemas.openxmlformats.org/drawingml/2006/picture">
                <pic:pic>
                  <pic:nvPicPr>
                    <pic:cNvPr descr="figures/fig-flow-signup.png" id="44" name="Picture"/>
                    <pic:cNvPicPr>
                      <a:picLocks noChangeArrowheads="1" noChangeAspect="1"/>
                    </pic:cNvPicPr>
                  </pic:nvPicPr>
                  <pic:blipFill>
                    <a:blip r:embed="rId42"/>
                    <a:stretch>
                      <a:fillRect/>
                    </a:stretch>
                  </pic:blipFill>
                  <pic:spPr bwMode="auto">
                    <a:xfrm>
                      <a:off x="0" y="0"/>
                      <a:ext cx="5334000" cy="3749405"/>
                    </a:xfrm>
                    <a:prstGeom prst="rect">
                      <a:avLst/>
                    </a:prstGeom>
                    <a:noFill/>
                    <a:ln w="9525">
                      <a:noFill/>
                      <a:headEnd/>
                      <a:tailEnd/>
                    </a:ln>
                  </pic:spPr>
                </pic:pic>
              </a:graphicData>
            </a:graphic>
          </wp:inline>
        </w:drawing>
      </w:r>
    </w:p>
    <w:p>
      <w:pPr>
        <w:pStyle w:val="ImageCaption"/>
      </w:pPr>
      <w:r>
        <w:rPr>
          <w:lang w:val="en"/>
        </w:rPr>
        <w:t xml:space="preserve">Invite, signup, wallet and accepted genealogy.</w:t>
      </w:r>
    </w:p>
    <w:bookmarkEnd w:id="45"/>
    <w:bookmarkStart w:id="49" w:name="_ec8a28aacbbd2b2a0db221db24d687adac7a2d5"/>
    <w:p>
      <w:pPr>
        <w:pStyle w:val="CaptionedFigure"/>
      </w:pPr>
      <w:r>
        <w:drawing>
          <wp:inline>
            <wp:extent cx="5334000" cy="2432912"/>
            <wp:effectExtent b="0" l="0" r="0" t="0"/>
            <wp:docPr descr="" title="" id="47" name="Picture"/>
            <a:graphic>
              <a:graphicData uri="http://schemas.openxmlformats.org/drawingml/2006/picture">
                <pic:pic>
                  <pic:nvPicPr>
                    <pic:cNvPr descr="figures/fig-flow-funding.png" id="48" name="Picture"/>
                    <pic:cNvPicPr>
                      <a:picLocks noChangeArrowheads="1" noChangeAspect="1"/>
                    </pic:cNvPicPr>
                  </pic:nvPicPr>
                  <pic:blipFill>
                    <a:blip r:embed="rId46"/>
                    <a:stretch>
                      <a:fillRect/>
                    </a:stretch>
                  </pic:blipFill>
                  <pic:spPr bwMode="auto">
                    <a:xfrm>
                      <a:off x="0" y="0"/>
                      <a:ext cx="5334000" cy="2432912"/>
                    </a:xfrm>
                    <a:prstGeom prst="rect">
                      <a:avLst/>
                    </a:prstGeom>
                    <a:noFill/>
                    <a:ln w="9525">
                      <a:noFill/>
                      <a:headEnd/>
                      <a:tailEnd/>
                    </a:ln>
                  </pic:spPr>
                </pic:pic>
              </a:graphicData>
            </a:graphic>
          </wp:inline>
        </w:drawing>
      </w:r>
    </w:p>
    <w:p>
      <w:pPr>
        <w:pStyle w:val="ImageCaption"/>
      </w:pPr>
      <w:r>
        <w:rPr>
          <w:lang w:val="en"/>
        </w:rPr>
        <w:t xml:space="preserve">Direct wallet funding.</w:t>
      </w:r>
    </w:p>
    <w:bookmarkEnd w:id="49"/>
    <w:bookmarkStart w:id="53" w:name="_4d30656470472c6a5ff37b18771fe40f1e6cd88"/>
    <w:p>
      <w:pPr>
        <w:pStyle w:val="CaptionedFigure"/>
      </w:pPr>
      <w:r>
        <w:drawing>
          <wp:inline>
            <wp:extent cx="5334000" cy="3117168"/>
            <wp:effectExtent b="0" l="0" r="0" t="0"/>
            <wp:docPr descr="" title="" id="51" name="Picture"/>
            <a:graphic>
              <a:graphicData uri="http://schemas.openxmlformats.org/drawingml/2006/picture">
                <pic:pic>
                  <pic:nvPicPr>
                    <pic:cNvPr descr="figures/fig-flow-deposit.png" id="52" name="Picture"/>
                    <pic:cNvPicPr>
                      <a:picLocks noChangeArrowheads="1" noChangeAspect="1"/>
                    </pic:cNvPicPr>
                  </pic:nvPicPr>
                  <pic:blipFill>
                    <a:blip r:embed="rId50"/>
                    <a:stretch>
                      <a:fillRect/>
                    </a:stretch>
                  </pic:blipFill>
                  <pic:spPr bwMode="auto">
                    <a:xfrm>
                      <a:off x="0" y="0"/>
                      <a:ext cx="5334000" cy="3117168"/>
                    </a:xfrm>
                    <a:prstGeom prst="rect">
                      <a:avLst/>
                    </a:prstGeom>
                    <a:noFill/>
                    <a:ln w="9525">
                      <a:noFill/>
                      <a:headEnd/>
                      <a:tailEnd/>
                    </a:ln>
                  </pic:spPr>
                </pic:pic>
              </a:graphicData>
            </a:graphic>
          </wp:inline>
        </w:drawing>
      </w:r>
    </w:p>
    <w:p>
      <w:pPr>
        <w:pStyle w:val="ImageCaption"/>
      </w:pPr>
      <w:r>
        <w:rPr>
          <w:lang w:val="en"/>
        </w:rPr>
        <w:t xml:space="preserve">Vault deposit, execution and position.</w:t>
      </w:r>
    </w:p>
    <w:bookmarkEnd w:id="53"/>
    <w:bookmarkStart w:id="57" w:name="_28afec6d5f93ecf9409610da4f6345cbeb06ab7"/>
    <w:p>
      <w:pPr>
        <w:pStyle w:val="CaptionedFigure"/>
      </w:pPr>
      <w:r>
        <w:drawing>
          <wp:inline>
            <wp:extent cx="5334000" cy="2184819"/>
            <wp:effectExtent b="0" l="0" r="0" t="0"/>
            <wp:docPr descr="" title="" id="55" name="Picture"/>
            <a:graphic>
              <a:graphicData uri="http://schemas.openxmlformats.org/drawingml/2006/picture">
                <pic:pic>
                  <pic:nvPicPr>
                    <pic:cNvPr descr="figures/fig-flow-game.png" id="56" name="Picture"/>
                    <pic:cNvPicPr>
                      <a:picLocks noChangeArrowheads="1" noChangeAspect="1"/>
                    </pic:cNvPicPr>
                  </pic:nvPicPr>
                  <pic:blipFill>
                    <a:blip r:embed="rId54"/>
                    <a:stretch>
                      <a:fillRect/>
                    </a:stretch>
                  </pic:blipFill>
                  <pic:spPr bwMode="auto">
                    <a:xfrm>
                      <a:off x="0" y="0"/>
                      <a:ext cx="5334000" cy="2184819"/>
                    </a:xfrm>
                    <a:prstGeom prst="rect">
                      <a:avLst/>
                    </a:prstGeom>
                    <a:noFill/>
                    <a:ln w="9525">
                      <a:noFill/>
                      <a:headEnd/>
                      <a:tailEnd/>
                    </a:ln>
                  </pic:spPr>
                </pic:pic>
              </a:graphicData>
            </a:graphic>
          </wp:inline>
        </w:drawing>
      </w:r>
    </w:p>
    <w:p>
      <w:pPr>
        <w:pStyle w:val="ImageCaption"/>
      </w:pPr>
      <w:r>
        <w:rPr>
          <w:lang w:val="en"/>
        </w:rPr>
        <w:t xml:space="preserve">Game activity to Points.</w:t>
      </w:r>
    </w:p>
    <w:bookmarkEnd w:id="57"/>
    <w:bookmarkStart w:id="61" w:name="_28e75a3d6f62b54bf3d6789b0df9392c0b0dabf"/>
    <w:p>
      <w:pPr>
        <w:pStyle w:val="CaptionedFigure"/>
      </w:pPr>
      <w:r>
        <w:drawing>
          <wp:inline>
            <wp:extent cx="5334000" cy="2869075"/>
            <wp:effectExtent b="0" l="0" r="0" t="0"/>
            <wp:docPr descr="" title="" id="59" name="Picture"/>
            <a:graphic>
              <a:graphicData uri="http://schemas.openxmlformats.org/drawingml/2006/picture">
                <pic:pic>
                  <pic:nvPicPr>
                    <pic:cNvPr descr="figures/fig-flow-redemption.png" id="60" name="Picture"/>
                    <pic:cNvPicPr>
                      <a:picLocks noChangeArrowheads="1" noChangeAspect="1"/>
                    </pic:cNvPicPr>
                  </pic:nvPicPr>
                  <pic:blipFill>
                    <a:blip r:embed="rId58"/>
                    <a:stretch>
                      <a:fillRect/>
                    </a:stretch>
                  </pic:blipFill>
                  <pic:spPr bwMode="auto">
                    <a:xfrm>
                      <a:off x="0" y="0"/>
                      <a:ext cx="5334000" cy="2869075"/>
                    </a:xfrm>
                    <a:prstGeom prst="rect">
                      <a:avLst/>
                    </a:prstGeom>
                    <a:noFill/>
                    <a:ln w="9525">
                      <a:noFill/>
                      <a:headEnd/>
                      <a:tailEnd/>
                    </a:ln>
                  </pic:spPr>
                </pic:pic>
              </a:graphicData>
            </a:graphic>
          </wp:inline>
        </w:drawing>
      </w:r>
    </w:p>
    <w:p>
      <w:pPr>
        <w:pStyle w:val="ImageCaption"/>
      </w:pPr>
      <w:r>
        <w:rPr>
          <w:lang w:val="en"/>
        </w:rPr>
        <w:t xml:space="preserve">Redemption request to settlement.</w:t>
      </w:r>
    </w:p>
    <w:bookmarkEnd w:id="61"/>
    <w:bookmarkStart w:id="65" w:name="_fff44a66596564265c851cff9990890e2540179"/>
    <w:p>
      <w:pPr>
        <w:pStyle w:val="CaptionedFigure"/>
      </w:pPr>
      <w:r>
        <w:drawing>
          <wp:inline>
            <wp:extent cx="5334000" cy="2616981"/>
            <wp:effectExtent b="0" l="0" r="0" t="0"/>
            <wp:docPr descr="" title="" id="63" name="Picture"/>
            <a:graphic>
              <a:graphicData uri="http://schemas.openxmlformats.org/drawingml/2006/picture">
                <pic:pic>
                  <pic:nvPicPr>
                    <pic:cNvPr descr="figures/fig-flow-support.png" id="64" name="Picture"/>
                    <pic:cNvPicPr>
                      <a:picLocks noChangeArrowheads="1" noChangeAspect="1"/>
                    </pic:cNvPicPr>
                  </pic:nvPicPr>
                  <pic:blipFill>
                    <a:blip r:embed="rId62"/>
                    <a:stretch>
                      <a:fillRect/>
                    </a:stretch>
                  </pic:blipFill>
                  <pic:spPr bwMode="auto">
                    <a:xfrm>
                      <a:off x="0" y="0"/>
                      <a:ext cx="5334000" cy="2616981"/>
                    </a:xfrm>
                    <a:prstGeom prst="rect">
                      <a:avLst/>
                    </a:prstGeom>
                    <a:noFill/>
                    <a:ln w="9525">
                      <a:noFill/>
                      <a:headEnd/>
                      <a:tailEnd/>
                    </a:ln>
                  </pic:spPr>
                </pic:pic>
              </a:graphicData>
            </a:graphic>
          </wp:inline>
        </w:drawing>
      </w:r>
    </w:p>
    <w:p>
      <w:pPr>
        <w:pStyle w:val="ImageCaption"/>
      </w:pPr>
      <w:r>
        <w:rPr>
          <w:lang w:val="en"/>
        </w:rPr>
        <w:t xml:space="preserve">Support and admin exception resolution.</w:t>
      </w:r>
    </w:p>
    <w:bookmarkEnd w:id="65"/>
    <w:bookmarkStart w:id="66" w:name="_4b89f980298e64e917675f5218028e14eba1e94"/>
    <w:p>
      <w:pPr>
        <w:pStyle w:val="Heading2"/>
      </w:pPr>
      <w:r>
        <w:rPr>
          <w:lang w:val="en"/>
        </w:rPr>
        <w:t xml:space="preserve">Flow matrix</w:t>
      </w:r>
    </w:p>
    <w:tbl>
      <w:tblPr>
        <w:tblStyle w:val="Table"/>
        <w:tblW w:type="pct" w:w="5000"/>
        <w:tblLayout w:type="fixed"/>
        <w:tblLook w:firstRow="1" w:lastRow="0" w:firstColumn="0" w:lastColumn="0" w:noHBand="0" w:noVBand="0" w:val="0020"/>
      </w:tblPr>
      <w:tblGrid>
        <w:gridCol w:w="810"/>
        <w:gridCol w:w="1013"/>
        <w:gridCol w:w="1266"/>
        <w:gridCol w:w="1148"/>
        <w:gridCol w:w="1013"/>
        <w:gridCol w:w="1670"/>
        <w:gridCol w:w="997"/>
      </w:tblGrid>
      <w:tr>
        <w:trPr>
          <w:tblHeader w:val="on"/>
        </w:trPr>
        <w:tc>
          <w:tcPr/>
          <w:p>
            <w:pPr>
              <w:pStyle w:val="Compact"/>
            </w:pPr>
            <w:r>
              <w:rPr>
                <w:lang w:val="en"/>
              </w:rPr>
              <w:t xml:space="preserve">Flow</w:t>
            </w:r>
          </w:p>
        </w:tc>
        <w:tc>
          <w:tcPr/>
          <w:p>
            <w:pPr>
              <w:pStyle w:val="Compact"/>
            </w:pPr>
            <w:r>
              <w:rPr>
                <w:lang w:val="en"/>
              </w:rPr>
              <w:t xml:space="preserve">Origin → destination</w:t>
            </w:r>
          </w:p>
        </w:tc>
        <w:tc>
          <w:tcPr/>
          <w:p>
            <w:pPr>
              <w:pStyle w:val="Compact"/>
            </w:pPr>
            <w:r>
              <w:rPr>
                <w:lang w:val="en"/>
              </w:rPr>
              <w:t xml:space="preserve">Minimum data</w:t>
            </w:r>
          </w:p>
        </w:tc>
        <w:tc>
          <w:tcPr/>
          <w:p>
            <w:pPr>
              <w:pStyle w:val="Compact"/>
            </w:pPr>
            <w:r>
              <w:rPr>
                <w:lang w:val="en"/>
              </w:rPr>
              <w:t xml:space="preserve">Authoritative record</w:t>
            </w:r>
          </w:p>
        </w:tc>
        <w:tc>
          <w:tcPr/>
          <w:p>
            <w:pPr>
              <w:pStyle w:val="Compact"/>
            </w:pPr>
            <w:r>
              <w:rPr>
                <w:lang w:val="en"/>
              </w:rPr>
              <w:t xml:space="preserve">Deduplication key</w:t>
            </w:r>
          </w:p>
        </w:tc>
        <w:tc>
          <w:tcPr/>
          <w:p>
            <w:pPr>
              <w:pStyle w:val="Compact"/>
            </w:pPr>
            <w:r>
              <w:rPr>
                <w:lang w:val="en"/>
              </w:rPr>
              <w:t xml:space="preserve">Failure and retry</w:t>
            </w:r>
          </w:p>
        </w:tc>
        <w:tc>
          <w:tcPr/>
          <w:p>
            <w:pPr>
              <w:pStyle w:val="Compact"/>
            </w:pPr>
            <w:r>
              <w:rPr>
                <w:lang w:val="en"/>
              </w:rPr>
              <w:t xml:space="preserve">User sees</w:t>
            </w:r>
          </w:p>
        </w:tc>
      </w:tr>
      <w:tr>
        <w:tc>
          <w:tcPr/>
          <w:p>
            <w:pPr>
              <w:pStyle w:val="Compact"/>
            </w:pPr>
            <w:r>
              <w:rPr>
                <w:lang w:val="en"/>
              </w:rPr>
              <w:t xml:space="preserve">Signup and referral</w:t>
            </w:r>
          </w:p>
        </w:tc>
        <w:tc>
          <w:tcPr/>
          <w:p>
            <w:pPr>
              <w:pStyle w:val="Compact"/>
            </w:pPr>
            <w:r>
              <w:rPr>
                <w:lang w:val="en"/>
              </w:rPr>
              <w:t xml:space="preserve">App → Helm → PillarsHub</w:t>
            </w:r>
          </w:p>
        </w:tc>
        <w:tc>
          <w:tcPr/>
          <w:p>
            <w:pPr>
              <w:pStyle w:val="Compact"/>
            </w:pPr>
            <w:r>
              <w:rPr>
                <w:lang w:val="en"/>
              </w:rPr>
              <w:t xml:space="preserve">Privy DID, wallet address, invite code, Sponsor member ID</w:t>
            </w:r>
          </w:p>
        </w:tc>
        <w:tc>
          <w:tcPr/>
          <w:p>
            <w:pPr>
              <w:pStyle w:val="Compact"/>
            </w:pPr>
            <w:r>
              <w:rPr>
                <w:lang w:val="en"/>
              </w:rPr>
              <w:t xml:space="preserve">PillarsHub tree (accepted edge)</w:t>
            </w:r>
          </w:p>
        </w:tc>
        <w:tc>
          <w:tcPr/>
          <w:p>
            <w:pPr>
              <w:pStyle w:val="Compact"/>
            </w:pPr>
            <w:r>
              <w:rPr>
                <w:lang w:val="en"/>
              </w:rPr>
              <w:t xml:space="preserve">Helm member ID (PillarsHub customer ID)</w:t>
            </w:r>
          </w:p>
        </w:tc>
        <w:tc>
          <w:tcPr/>
          <w:p>
            <w:pPr>
              <w:pStyle w:val="Compact"/>
            </w:pPr>
            <w:r>
              <w:rPr>
                <w:lang w:val="en"/>
              </w:rPr>
              <w:t xml:space="preserve">Look up before create; backoff; dead letter to ops; nightly tree reconciliation</w:t>
            </w:r>
          </w:p>
        </w:tc>
        <w:tc>
          <w:tcPr/>
          <w:p>
            <w:pPr>
              <w:pStyle w:val="Compact"/>
            </w:pPr>
            <w:r>
              <w:rPr>
                <w:lang w:val="en"/>
              </w:rPr>
              <w:t xml:space="preserve">“Referral pending”</w:t>
            </w:r>
            <w:r>
              <w:rPr>
                <w:lang w:val="en"/>
              </w:rPr>
              <w:t xml:space="preserve"> </w:t>
            </w:r>
            <w:r>
              <w:rPr>
                <w:lang w:val="en"/>
              </w:rPr>
              <w:t xml:space="preserve">then</w:t>
            </w:r>
            <w:r>
              <w:rPr>
                <w:lang w:val="en"/>
              </w:rPr>
              <w:t xml:space="preserve"> </w:t>
            </w:r>
            <w:r>
              <w:rPr>
                <w:lang w:val="en"/>
              </w:rPr>
              <w:t xml:space="preserve">“confirmed”</w:t>
            </w:r>
          </w:p>
        </w:tc>
      </w:tr>
      <w:tr>
        <w:tc>
          <w:tcPr/>
          <w:p>
            <w:pPr>
              <w:pStyle w:val="Compact"/>
            </w:pPr>
            <w:r>
              <w:rPr>
                <w:lang w:val="en"/>
              </w:rPr>
              <w:t xml:space="preserve">Wallet funding</w:t>
            </w:r>
          </w:p>
        </w:tc>
        <w:tc>
          <w:tcPr/>
          <w:p>
            <w:pPr>
              <w:pStyle w:val="Compact"/>
            </w:pPr>
            <w:r>
              <w:rPr>
                <w:lang w:val="en"/>
              </w:rPr>
              <w:t xml:space="preserve">Exchange → chain → Helm indexer</w:t>
            </w:r>
          </w:p>
        </w:tc>
        <w:tc>
          <w:tcPr/>
          <w:p>
            <w:pPr>
              <w:pStyle w:val="Compact"/>
            </w:pPr>
            <w:r>
              <w:rPr>
                <w:lang w:val="en"/>
              </w:rPr>
              <w:t xml:space="preserve">Chain, tx hash, log index, amount, from, to</w:t>
            </w:r>
          </w:p>
        </w:tc>
        <w:tc>
          <w:tcPr/>
          <w:p>
            <w:pPr>
              <w:pStyle w:val="Compact"/>
            </w:pPr>
            <w:r>
              <w:rPr>
                <w:lang w:val="en"/>
              </w:rPr>
              <w:t xml:space="preserve">Chain</w:t>
            </w:r>
          </w:p>
        </w:tc>
        <w:tc>
          <w:tcPr/>
          <w:p>
            <w:pPr>
              <w:pStyle w:val="Compact"/>
            </w:pPr>
            <w:r>
              <w:rPr>
                <w:lang w:val="en"/>
              </w:rPr>
              <w:t xml:space="preserve">(chain, tx hash, log index)</w:t>
            </w:r>
          </w:p>
        </w:tc>
        <w:tc>
          <w:tcPr/>
          <w:p>
            <w:pPr>
              <w:pStyle w:val="Compact"/>
            </w:pPr>
            <w:r>
              <w:rPr>
                <w:lang w:val="en"/>
              </w:rPr>
              <w:t xml:space="preserve">Re-index from last safe block; reorg handling by confirmation depth</w:t>
            </w:r>
          </w:p>
        </w:tc>
        <w:tc>
          <w:tcPr/>
          <w:p>
            <w:pPr>
              <w:pStyle w:val="Compact"/>
            </w:pPr>
            <w:r>
              <w:rPr>
                <w:lang w:val="en"/>
              </w:rPr>
              <w:t xml:space="preserve">Pending → confirmed balance</w:t>
            </w:r>
          </w:p>
        </w:tc>
      </w:tr>
      <w:tr>
        <w:tc>
          <w:tcPr/>
          <w:p>
            <w:pPr>
              <w:pStyle w:val="Compact"/>
            </w:pPr>
            <w:r>
              <w:rPr>
                <w:lang w:val="en"/>
              </w:rPr>
              <w:t xml:space="preserve">Vault deposit</w:t>
            </w:r>
          </w:p>
        </w:tc>
        <w:tc>
          <w:tcPr/>
          <w:p>
            <w:pPr>
              <w:pStyle w:val="Compact"/>
            </w:pPr>
            <w:r>
              <w:rPr>
                <w:lang w:val="en"/>
              </w:rPr>
              <w:t xml:space="preserve">App → Onyx contracts; indexer → Helm</w:t>
            </w:r>
          </w:p>
        </w:tc>
        <w:tc>
          <w:tcPr/>
          <w:p>
            <w:pPr>
              <w:pStyle w:val="Compact"/>
            </w:pPr>
            <w:r>
              <w:rPr>
                <w:lang w:val="en"/>
              </w:rPr>
              <w:t xml:space="preserve">Request ID, amount, wallet, terms version</w:t>
            </w:r>
          </w:p>
        </w:tc>
        <w:tc>
          <w:tcPr/>
          <w:p>
            <w:pPr>
              <w:pStyle w:val="Compact"/>
            </w:pPr>
            <w:r>
              <w:rPr>
                <w:lang w:val="en"/>
              </w:rPr>
              <w:t xml:space="preserve">Chain (queue and shares)</w:t>
            </w:r>
          </w:p>
        </w:tc>
        <w:tc>
          <w:tcPr/>
          <w:p>
            <w:pPr>
              <w:pStyle w:val="Compact"/>
            </w:pPr>
            <w:r>
              <w:rPr>
                <w:lang w:val="en"/>
              </w:rPr>
              <w:t xml:space="preserve">(chain, queue address, request ID)</w:t>
            </w:r>
          </w:p>
        </w:tc>
        <w:tc>
          <w:tcPr/>
          <w:p>
            <w:pPr>
              <w:pStyle w:val="Compact"/>
            </w:pPr>
            <w:r>
              <w:rPr>
                <w:lang w:val="en"/>
              </w:rPr>
              <w:t xml:space="preserve">Reverted transactions shown with reason; stale pending alert; Onyx API cross-check</w:t>
            </w:r>
          </w:p>
        </w:tc>
        <w:tc>
          <w:tcPr/>
          <w:p>
            <w:pPr>
              <w:pStyle w:val="Compact"/>
            </w:pPr>
            <w:r>
              <w:rPr>
                <w:lang w:val="en"/>
              </w:rPr>
              <w:t xml:space="preserve">Approval → requested → processing → position</w:t>
            </w:r>
          </w:p>
        </w:tc>
      </w:tr>
      <w:tr>
        <w:tc>
          <w:tcPr/>
          <w:p>
            <w:pPr>
              <w:pStyle w:val="Compact"/>
            </w:pPr>
            <w:r>
              <w:rPr>
                <w:lang w:val="en"/>
              </w:rPr>
              <w:t xml:space="preserve">Eligible MLM volume (Phase 1 or if approved)</w:t>
            </w:r>
          </w:p>
        </w:tc>
        <w:tc>
          <w:tcPr/>
          <w:p>
            <w:pPr>
              <w:pStyle w:val="Compact"/>
            </w:pPr>
            <w:r>
              <w:rPr>
                <w:lang w:val="en"/>
              </w:rPr>
              <w:t xml:space="preserve">Helm → PillarsHub sources</w:t>
            </w:r>
          </w:p>
        </w:tc>
        <w:tc>
          <w:tcPr/>
          <w:p>
            <w:pPr>
              <w:pStyle w:val="Compact"/>
            </w:pPr>
            <w:r>
              <w:rPr>
                <w:lang w:val="en"/>
              </w:rPr>
              <w:t xml:space="preserve">Member node, executed amount, date</w:t>
            </w:r>
          </w:p>
        </w:tc>
        <w:tc>
          <w:tcPr/>
          <w:p>
            <w:pPr>
              <w:pStyle w:val="Compact"/>
            </w:pPr>
            <w:r>
              <w:rPr>
                <w:lang w:val="en"/>
              </w:rPr>
              <w:t xml:space="preserve">Helm business event; PillarsHub source</w:t>
            </w:r>
          </w:p>
        </w:tc>
        <w:tc>
          <w:tcPr/>
          <w:p>
            <w:pPr>
              <w:pStyle w:val="Compact"/>
            </w:pPr>
            <w:r>
              <w:rPr>
                <w:lang w:val="en"/>
              </w:rPr>
              <w:t xml:space="preserve">Source externalId = chain:tx:log</w:t>
            </w:r>
          </w:p>
        </w:tc>
        <w:tc>
          <w:tcPr/>
          <w:p>
            <w:pPr>
              <w:pStyle w:val="Compact"/>
            </w:pPr>
            <w:r>
              <w:rPr>
                <w:lang w:val="en"/>
              </w:rPr>
              <w:t xml:space="preserve">Look up by externalId on conflict or timeout</w:t>
            </w:r>
          </w:p>
        </w:tc>
        <w:tc>
          <w:tcPr/>
          <w:p>
            <w:pPr>
              <w:pStyle w:val="Compact"/>
            </w:pPr>
            <w:r>
              <w:rPr>
                <w:lang w:val="en"/>
              </w:rPr>
              <w:t xml:space="preserve">Not shown in Phase 0</w:t>
            </w:r>
          </w:p>
        </w:tc>
      </w:tr>
      <w:tr>
        <w:tc>
          <w:tcPr/>
          <w:p>
            <w:pPr>
              <w:pStyle w:val="Compact"/>
            </w:pPr>
            <w:r>
              <w:rPr>
                <w:lang w:val="en"/>
              </w:rPr>
              <w:t xml:space="preserve">Game to Points</w:t>
            </w:r>
          </w:p>
        </w:tc>
        <w:tc>
          <w:tcPr/>
          <w:p>
            <w:pPr>
              <w:pStyle w:val="Compact"/>
            </w:pPr>
            <w:r>
              <w:rPr>
                <w:lang w:val="en"/>
              </w:rPr>
              <w:t xml:space="preserve">Game service → Helm</w:t>
            </w:r>
          </w:p>
        </w:tc>
        <w:tc>
          <w:tcPr/>
          <w:p>
            <w:pPr>
              <w:pStyle w:val="Compact"/>
            </w:pPr>
            <w:r>
              <w:rPr>
                <w:lang w:val="en"/>
              </w:rPr>
              <w:t xml:space="preserve">Event ID, member ID, Points, rule ID</w:t>
            </w:r>
          </w:p>
        </w:tc>
        <w:tc>
          <w:tcPr/>
          <w:p>
            <w:pPr>
              <w:pStyle w:val="Compact"/>
            </w:pPr>
            <w:r>
              <w:rPr>
                <w:lang w:val="en"/>
              </w:rPr>
              <w:t xml:space="preserve">Points service</w:t>
            </w:r>
          </w:p>
        </w:tc>
        <w:tc>
          <w:tcPr/>
          <w:p>
            <w:pPr>
              <w:pStyle w:val="Compact"/>
            </w:pPr>
            <w:r>
              <w:rPr>
                <w:lang w:val="en"/>
              </w:rPr>
              <w:t xml:space="preserve">Event ID</w:t>
            </w:r>
          </w:p>
        </w:tc>
        <w:tc>
          <w:tcPr/>
          <w:p>
            <w:pPr>
              <w:pStyle w:val="Compact"/>
            </w:pPr>
            <w:r>
              <w:rPr>
                <w:lang w:val="en"/>
              </w:rPr>
              <w:t xml:space="preserve">Signed events; replay protection; daily limits</w:t>
            </w:r>
          </w:p>
        </w:tc>
        <w:tc>
          <w:tcPr/>
          <w:p>
            <w:pPr>
              <w:pStyle w:val="Compact"/>
            </w:pPr>
            <w:r>
              <w:rPr>
                <w:lang w:val="en"/>
              </w:rPr>
              <w:t xml:space="preserve">Points balance and history</w:t>
            </w:r>
          </w:p>
        </w:tc>
      </w:tr>
      <w:tr>
        <w:tc>
          <w:tcPr/>
          <w:p>
            <w:pPr>
              <w:pStyle w:val="Compact"/>
            </w:pPr>
            <w:r>
              <w:rPr>
                <w:lang w:val="en"/>
              </w:rPr>
              <w:t xml:space="preserve">Redemption</w:t>
            </w:r>
          </w:p>
        </w:tc>
        <w:tc>
          <w:tcPr/>
          <w:p>
            <w:pPr>
              <w:pStyle w:val="Compact"/>
            </w:pPr>
            <w:r>
              <w:rPr>
                <w:lang w:val="en"/>
              </w:rPr>
              <w:t xml:space="preserve">App → Onyx; indexer → Helm</w:t>
            </w:r>
          </w:p>
        </w:tc>
        <w:tc>
          <w:tcPr/>
          <w:p>
            <w:pPr>
              <w:pStyle w:val="Compact"/>
            </w:pPr>
            <w:r>
              <w:rPr>
                <w:lang w:val="en"/>
              </w:rPr>
              <w:t xml:space="preserve">Request ID, shares, destination</w:t>
            </w:r>
          </w:p>
        </w:tc>
        <w:tc>
          <w:tcPr/>
          <w:p>
            <w:pPr>
              <w:pStyle w:val="Compact"/>
            </w:pPr>
            <w:r>
              <w:rPr>
                <w:lang w:val="en"/>
              </w:rPr>
              <w:t xml:space="preserve">Chain</w:t>
            </w:r>
          </w:p>
        </w:tc>
        <w:tc>
          <w:tcPr/>
          <w:p>
            <w:pPr>
              <w:pStyle w:val="Compact"/>
            </w:pPr>
            <w:r>
              <w:rPr>
                <w:lang w:val="en"/>
              </w:rPr>
              <w:t xml:space="preserve">(chain, queue address, request ID)</w:t>
            </w:r>
          </w:p>
        </w:tc>
        <w:tc>
          <w:tcPr/>
          <w:p>
            <w:pPr>
              <w:pStyle w:val="Compact"/>
            </w:pPr>
            <w:r>
              <w:rPr>
                <w:lang w:val="en"/>
              </w:rPr>
              <w:t xml:space="preserve">Awaiting-liquidity alert; cancellation after minimum duration</w:t>
            </w:r>
          </w:p>
        </w:tc>
        <w:tc>
          <w:tcPr/>
          <w:p>
            <w:pPr>
              <w:pStyle w:val="Compact"/>
            </w:pPr>
            <w:r>
              <w:rPr>
                <w:lang w:val="en"/>
              </w:rPr>
              <w:t xml:space="preserve">Requested → awaiting liquidity → paid</w:t>
            </w:r>
          </w:p>
        </w:tc>
      </w:tr>
      <w:tr>
        <w:tc>
          <w:tcPr/>
          <w:p>
            <w:pPr>
              <w:pStyle w:val="Compact"/>
            </w:pPr>
            <w:r>
              <w:rPr>
                <w:lang w:val="en"/>
              </w:rPr>
              <w:t xml:space="preserve">Support</w:t>
            </w:r>
          </w:p>
        </w:tc>
        <w:tc>
          <w:tcPr/>
          <w:p>
            <w:pPr>
              <w:pStyle w:val="Compact"/>
            </w:pPr>
            <w:r>
              <w:rPr>
                <w:lang w:val="en"/>
              </w:rPr>
              <w:t xml:space="preserve">App → Chatwoot; agent → Helm admin</w:t>
            </w:r>
          </w:p>
        </w:tc>
        <w:tc>
          <w:tcPr/>
          <w:p>
            <w:pPr>
              <w:pStyle w:val="Compact"/>
            </w:pPr>
            <w:r>
              <w:rPr>
                <w:lang w:val="en"/>
              </w:rPr>
              <w:t xml:space="preserve">Member ID, identity hash, non-sensitive status</w:t>
            </w:r>
          </w:p>
        </w:tc>
        <w:tc>
          <w:tcPr/>
          <w:p>
            <w:pPr>
              <w:pStyle w:val="Compact"/>
            </w:pPr>
            <w:r>
              <w:rPr>
                <w:lang w:val="en"/>
              </w:rPr>
              <w:t xml:space="preserve">Chatwoot (conversation); Helm (actions)</w:t>
            </w:r>
          </w:p>
        </w:tc>
        <w:tc>
          <w:tcPr/>
          <w:p>
            <w:pPr>
              <w:pStyle w:val="Compact"/>
            </w:pPr>
            <w:r>
              <w:rPr>
                <w:lang w:val="en"/>
              </w:rPr>
              <w:t xml:space="preserve">Conversation ID</w:t>
            </w:r>
          </w:p>
        </w:tc>
        <w:tc>
          <w:tcPr/>
          <w:p>
            <w:pPr>
              <w:pStyle w:val="Compact"/>
            </w:pPr>
            <w:r>
              <w:rPr>
                <w:lang w:val="en"/>
              </w:rPr>
              <w:t xml:space="preserve">Widget reset on logout; signed Chatwoot webhooks logged</w:t>
            </w:r>
          </w:p>
        </w:tc>
        <w:tc>
          <w:tcPr/>
          <w:p>
            <w:pPr>
              <w:pStyle w:val="Compact"/>
            </w:pPr>
            <w:r>
              <w:rPr>
                <w:lang w:val="en"/>
              </w:rPr>
              <w:t xml:space="preserve">Chat thread</w:t>
            </w:r>
          </w:p>
        </w:tc>
      </w:tr>
    </w:tbl>
    <w:p>
      <w:pPr>
        <w:pStyle w:val="FirstParagraph"/>
      </w:pPr>
      <w:r>
        <w:rPr>
          <w:b/>
          <w:bCs/>
          <w:lang w:val="en"/>
        </w:rPr>
        <w:t xml:space="preserve">Unavailable providers:</w:t>
      </w:r>
      <w:r>
        <w:rPr>
          <w:lang w:val="en"/>
        </w:rPr>
        <w:t xml:space="preserve"> </w:t>
      </w:r>
      <w:r>
        <w:rPr>
          <w:lang w:val="en"/>
        </w:rPr>
        <w:t xml:space="preserve">if PillarsHub is down, signups proceed with the referral pending and sync later. If the indexer lags, balances show</w:t>
      </w:r>
      <w:r>
        <w:rPr>
          <w:lang w:val="en"/>
        </w:rPr>
        <w:t xml:space="preserve"> </w:t>
      </w:r>
      <w:r>
        <w:rPr>
          <w:lang w:val="en"/>
        </w:rPr>
        <w:t xml:space="preserve">“updating”</w:t>
      </w:r>
      <w:r>
        <w:rPr>
          <w:lang w:val="en"/>
        </w:rPr>
        <w:t xml:space="preserve">. If Onyx’s API is unavailable, Helm relies on chain reads. If the game service is down, play is disabled and no Points are lost.</w:t>
      </w:r>
    </w:p>
    <w:bookmarkEnd w:id="66"/>
    <w:bookmarkEnd w:id="67"/>
    <w:bookmarkStart w:id="72" w:name="_34ea8fee5cfc39f2abec67255d2a03db6427617"/>
    <w:p>
      <w:pPr>
        <w:pStyle w:val="Heading1"/>
      </w:pPr>
      <w:r>
        <w:rPr>
          <w:lang w:val="en"/>
        </w:rPr>
        <w:t xml:space="preserve">Genealogy and Phase 1 readiness</w:t>
      </w:r>
    </w:p>
    <w:bookmarkStart w:id="68" w:name="_d7beef5b0ce0943a794797330883ad784bf149c"/>
    <w:p>
      <w:pPr>
        <w:pStyle w:val="Heading2"/>
      </w:pPr>
      <w:r>
        <w:rPr>
          <w:lang w:val="en"/>
        </w:rPr>
        <w:t xml:space="preserve">Minimum data model</w:t>
      </w:r>
    </w:p>
    <w:tbl>
      <w:tblPr>
        <w:tblStyle w:val="Table"/>
        <w:tblW w:type="pct" w:w="5000"/>
        <w:tblLayout w:type="fixed"/>
        <w:tblLook w:firstRow="1" w:lastRow="0" w:firstColumn="0" w:lastColumn="0" w:noHBand="0" w:noVBand="0" w:val="0020"/>
      </w:tblPr>
      <w:tblGrid>
        <w:gridCol w:w="2420"/>
        <w:gridCol w:w="3975"/>
        <w:gridCol w:w="1523"/>
      </w:tblGrid>
      <w:tr>
        <w:trPr>
          <w:tblHeader w:val="on"/>
        </w:trPr>
        <w:tc>
          <w:tcPr/>
          <w:p>
            <w:pPr>
              <w:pStyle w:val="Compact"/>
            </w:pPr>
            <w:r>
              <w:rPr>
                <w:lang w:val="en"/>
              </w:rPr>
              <w:t xml:space="preserve">Table</w:t>
            </w:r>
          </w:p>
        </w:tc>
        <w:tc>
          <w:tcPr/>
          <w:p>
            <w:pPr>
              <w:pStyle w:val="Compact"/>
            </w:pPr>
            <w:r>
              <w:rPr>
                <w:lang w:val="en"/>
              </w:rPr>
              <w:t xml:space="preserve">Key fields</w:t>
            </w:r>
          </w:p>
        </w:tc>
        <w:tc>
          <w:tcPr/>
          <w:p>
            <w:pPr>
              <w:pStyle w:val="Compact"/>
            </w:pPr>
            <w:r>
              <w:rPr>
                <w:lang w:val="en"/>
              </w:rPr>
              <w:t xml:space="preserve">Purpose</w:t>
            </w:r>
          </w:p>
        </w:tc>
      </w:tr>
      <w:tr>
        <w:tc>
          <w:tcPr/>
          <w:p>
            <w:pPr>
              <w:pStyle w:val="Compact"/>
            </w:pPr>
            <w:r>
              <w:rPr>
                <w:lang w:val="en"/>
              </w:rPr>
              <w:t xml:space="preserve">member</w:t>
            </w:r>
          </w:p>
        </w:tc>
        <w:tc>
          <w:tcPr/>
          <w:p>
            <w:pPr>
              <w:pStyle w:val="Compact"/>
            </w:pPr>
            <w:r>
              <w:rPr>
                <w:lang w:val="en"/>
              </w:rPr>
              <w:t xml:space="preserve">helm_member_id, status, created_at, country attestation</w:t>
            </w:r>
          </w:p>
        </w:tc>
        <w:tc>
          <w:tcPr/>
          <w:p>
            <w:pPr>
              <w:pStyle w:val="Compact"/>
            </w:pPr>
            <w:r>
              <w:rPr>
                <w:lang w:val="en"/>
              </w:rPr>
              <w:t xml:space="preserve">Stable identity</w:t>
            </w:r>
          </w:p>
        </w:tc>
      </w:tr>
      <w:tr>
        <w:tc>
          <w:tcPr/>
          <w:p>
            <w:pPr>
              <w:pStyle w:val="Compact"/>
            </w:pPr>
            <w:r>
              <w:rPr>
                <w:lang w:val="en"/>
              </w:rPr>
              <w:t xml:space="preserve">provider_identity</w:t>
            </w:r>
          </w:p>
        </w:tc>
        <w:tc>
          <w:tcPr/>
          <w:p>
            <w:pPr>
              <w:pStyle w:val="Compact"/>
            </w:pPr>
            <w:r>
              <w:rPr>
                <w:lang w:val="en"/>
              </w:rPr>
              <w:t xml:space="preserve">helm_member_id, provider (privy, pillarshub, chatwoot, game), external_id, linked_at</w:t>
            </w:r>
          </w:p>
        </w:tc>
        <w:tc>
          <w:tcPr/>
          <w:p>
            <w:pPr>
              <w:pStyle w:val="Compact"/>
            </w:pPr>
            <w:r>
              <w:rPr>
                <w:lang w:val="en"/>
              </w:rPr>
              <w:t xml:space="preserve">Explicit mappings</w:t>
            </w:r>
          </w:p>
        </w:tc>
      </w:tr>
      <w:tr>
        <w:tc>
          <w:tcPr/>
          <w:p>
            <w:pPr>
              <w:pStyle w:val="Compact"/>
            </w:pPr>
            <w:r>
              <w:rPr>
                <w:lang w:val="en"/>
              </w:rPr>
              <w:t xml:space="preserve">wallet</w:t>
            </w:r>
          </w:p>
        </w:tc>
        <w:tc>
          <w:tcPr/>
          <w:p>
            <w:pPr>
              <w:pStyle w:val="Compact"/>
            </w:pPr>
            <w:r>
              <w:rPr>
                <w:lang w:val="en"/>
              </w:rPr>
              <w:t xml:space="preserve">helm_member_id, chain_id, address, source (embedded), first_seen_at, screening_status, allowlist_status</w:t>
            </w:r>
          </w:p>
        </w:tc>
        <w:tc>
          <w:tcPr/>
          <w:p>
            <w:pPr>
              <w:pStyle w:val="Compact"/>
            </w:pPr>
            <w:r>
              <w:rPr>
                <w:lang w:val="en"/>
              </w:rPr>
              <w:t xml:space="preserve">One vault wallet per Member</w:t>
            </w:r>
          </w:p>
        </w:tc>
      </w:tr>
      <w:tr>
        <w:tc>
          <w:tcPr/>
          <w:p>
            <w:pPr>
              <w:pStyle w:val="Compact"/>
            </w:pPr>
            <w:r>
              <w:rPr>
                <w:lang w:val="en"/>
              </w:rPr>
              <w:t xml:space="preserve">referral_request</w:t>
            </w:r>
          </w:p>
        </w:tc>
        <w:tc>
          <w:tcPr/>
          <w:p>
            <w:pPr>
              <w:pStyle w:val="Compact"/>
            </w:pPr>
            <w:r>
              <w:rPr>
                <w:lang w:val="en"/>
              </w:rPr>
              <w:t xml:space="preserve">id, helm_member_id, sponsor_member_id, invite_code, channel, captured_at, status, rejection_reason</w:t>
            </w:r>
          </w:p>
        </w:tc>
        <w:tc>
          <w:tcPr/>
          <w:p>
            <w:pPr>
              <w:pStyle w:val="Compact"/>
            </w:pPr>
            <w:r>
              <w:rPr>
                <w:lang w:val="en"/>
              </w:rPr>
              <w:t xml:space="preserve">Pending and rejected referrals</w:t>
            </w:r>
          </w:p>
        </w:tc>
      </w:tr>
      <w:tr>
        <w:tc>
          <w:tcPr/>
          <w:p>
            <w:pPr>
              <w:pStyle w:val="Compact"/>
            </w:pPr>
            <w:r>
              <w:rPr>
                <w:lang w:val="en"/>
              </w:rPr>
              <w:t xml:space="preserve">sponsor_edge</w:t>
            </w:r>
          </w:p>
        </w:tc>
        <w:tc>
          <w:tcPr/>
          <w:p>
            <w:pPr>
              <w:pStyle w:val="Compact"/>
            </w:pPr>
            <w:r>
              <w:rPr>
                <w:lang w:val="en"/>
              </w:rPr>
              <w:t xml:space="preserve">id, member_id, sponsor_member_id, effective_at, accepted_at, provenance (signup, import, correction), pillarshub_sync_status, superseded_by</w:t>
            </w:r>
          </w:p>
        </w:tc>
        <w:tc>
          <w:tcPr/>
          <w:p>
            <w:pPr>
              <w:pStyle w:val="Compact"/>
            </w:pPr>
            <w:r>
              <w:rPr>
                <w:lang w:val="en"/>
              </w:rPr>
              <w:t xml:space="preserve">Full graph at every depth</w:t>
            </w:r>
          </w:p>
        </w:tc>
      </w:tr>
      <w:tr>
        <w:tc>
          <w:tcPr/>
          <w:p>
            <w:pPr>
              <w:pStyle w:val="Compact"/>
            </w:pPr>
            <w:r>
              <w:rPr>
                <w:lang w:val="en"/>
              </w:rPr>
              <w:t xml:space="preserve">edge_correction</w:t>
            </w:r>
          </w:p>
        </w:tc>
        <w:tc>
          <w:tcPr/>
          <w:p>
            <w:pPr>
              <w:pStyle w:val="Compact"/>
            </w:pPr>
            <w:r>
              <w:rPr>
                <w:lang w:val="en"/>
              </w:rPr>
              <w:t xml:space="preserve">id, edge_id, old_sponsor, new_sponsor, reason, requested_by, approved_by, approved_at</w:t>
            </w:r>
          </w:p>
        </w:tc>
        <w:tc>
          <w:tcPr/>
          <w:p>
            <w:pPr>
              <w:pStyle w:val="Compact"/>
            </w:pPr>
            <w:r>
              <w:rPr>
                <w:lang w:val="en"/>
              </w:rPr>
              <w:t xml:space="preserve">Audited changes</w:t>
            </w:r>
          </w:p>
        </w:tc>
      </w:tr>
      <w:tr>
        <w:tc>
          <w:tcPr/>
          <w:p>
            <w:pPr>
              <w:pStyle w:val="Compact"/>
            </w:pPr>
            <w:r>
              <w:rPr>
                <w:lang w:val="en"/>
              </w:rPr>
              <w:t xml:space="preserve">business_event</w:t>
            </w:r>
          </w:p>
        </w:tc>
        <w:tc>
          <w:tcPr/>
          <w:p>
            <w:pPr>
              <w:pStyle w:val="Compact"/>
            </w:pPr>
            <w:r>
              <w:rPr>
                <w:lang w:val="en"/>
              </w:rPr>
              <w:t xml:space="preserve">id, type (funding, deposit_executed, redemption_executed, points_awarded), member_id, amount, asset, chain reference, occurred_at, idempotency_key</w:t>
            </w:r>
          </w:p>
        </w:tc>
        <w:tc>
          <w:tcPr/>
          <w:p>
            <w:pPr>
              <w:pStyle w:val="Compact"/>
            </w:pPr>
            <w:r>
              <w:rPr>
                <w:lang w:val="en"/>
              </w:rPr>
              <w:t xml:space="preserve">Phase 1 volume backfill and reporting</w:t>
            </w:r>
          </w:p>
        </w:tc>
      </w:tr>
      <w:tr>
        <w:tc>
          <w:tcPr/>
          <w:p>
            <w:pPr>
              <w:pStyle w:val="Compact"/>
            </w:pPr>
            <w:r>
              <w:rPr>
                <w:lang w:val="en"/>
              </w:rPr>
              <w:t xml:space="preserve">integration_outbox</w:t>
            </w:r>
          </w:p>
        </w:tc>
        <w:tc>
          <w:tcPr/>
          <w:p>
            <w:pPr>
              <w:pStyle w:val="Compact"/>
            </w:pPr>
            <w:r>
              <w:rPr>
                <w:lang w:val="en"/>
              </w:rPr>
              <w:t xml:space="preserve">id, target, payload hash, attempts, status, last_error</w:t>
            </w:r>
          </w:p>
        </w:tc>
        <w:tc>
          <w:tcPr/>
          <w:p>
            <w:pPr>
              <w:pStyle w:val="Compact"/>
            </w:pPr>
            <w:r>
              <w:rPr>
                <w:lang w:val="en"/>
              </w:rPr>
              <w:t xml:space="preserve">Reliable sync</w:t>
            </w:r>
          </w:p>
        </w:tc>
      </w:tr>
    </w:tbl>
    <w:p>
      <w:pPr>
        <w:pStyle w:val="FirstParagraph"/>
      </w:pPr>
      <w:r>
        <w:rPr>
          <w:lang w:val="en"/>
        </w:rPr>
        <w:t xml:space="preserve">Only data with an identified purpose is collected. No Sponsor or member data is written on-chain.</w:t>
      </w:r>
    </w:p>
    <w:bookmarkEnd w:id="68"/>
    <w:bookmarkStart w:id="69" w:name="_rules"/>
    <w:p>
      <w:pPr>
        <w:pStyle w:val="Heading2"/>
      </w:pPr>
      <w:r>
        <w:rPr>
          <w:lang w:val="en"/>
        </w:rPr>
        <w:t xml:space="preserve">Rules</w:t>
      </w:r>
    </w:p>
    <w:p>
      <w:pPr>
        <w:pStyle w:val="Compact"/>
        <w:numPr>
          <w:ilvl w:val="0"/>
          <w:numId w:val="1009"/>
        </w:numPr>
      </w:pPr>
      <w:r>
        <w:rPr>
          <w:b/>
          <w:bCs/>
          <w:lang w:val="en"/>
        </w:rPr>
        <w:t xml:space="preserve">Self-referral:</w:t>
      </w:r>
      <w:r>
        <w:rPr>
          <w:lang w:val="en"/>
        </w:rPr>
        <w:t xml:space="preserve"> </w:t>
      </w:r>
      <w:r>
        <w:rPr>
          <w:lang w:val="en"/>
        </w:rPr>
        <w:t xml:space="preserve">rejected at capture (same member, same wallet, same verified email or phone).</w:t>
      </w:r>
    </w:p>
    <w:p>
      <w:pPr>
        <w:pStyle w:val="Compact"/>
        <w:numPr>
          <w:ilvl w:val="0"/>
          <w:numId w:val="1009"/>
        </w:numPr>
      </w:pPr>
      <w:r>
        <w:rPr>
          <w:b/>
          <w:bCs/>
          <w:lang w:val="en"/>
        </w:rPr>
        <w:t xml:space="preserve">Invalid or missing Sponsor:</w:t>
      </w:r>
      <w:r>
        <w:rPr>
          <w:lang w:val="en"/>
        </w:rPr>
        <w:t xml:space="preserve"> </w:t>
      </w:r>
      <w:r>
        <w:rPr>
          <w:lang w:val="en"/>
        </w:rPr>
        <w:t xml:space="preserve">attach to the company root account with provenance</w:t>
      </w:r>
      <w:r>
        <w:rPr>
          <w:lang w:val="en"/>
        </w:rPr>
        <w:t xml:space="preserve"> </w:t>
      </w:r>
      <w:r>
        <w:rPr>
          <w:lang w:val="en"/>
        </w:rPr>
        <w:t xml:space="preserve">“no sponsor”</w:t>
      </w:r>
      <w:r>
        <w:rPr>
          <w:lang w:val="en"/>
        </w:rPr>
        <w:t xml:space="preserve"> </w:t>
      </w:r>
      <w:r>
        <w:rPr>
          <w:lang w:val="en"/>
        </w:rPr>
        <w:t xml:space="preserve">and flag for review (decision D8).</w:t>
      </w:r>
    </w:p>
    <w:p>
      <w:pPr>
        <w:pStyle w:val="Compact"/>
        <w:numPr>
          <w:ilvl w:val="0"/>
          <w:numId w:val="1009"/>
        </w:numPr>
      </w:pPr>
      <w:r>
        <w:rPr>
          <w:b/>
          <w:bCs/>
          <w:lang w:val="en"/>
        </w:rPr>
        <w:t xml:space="preserve">Cycles:</w:t>
      </w:r>
      <w:r>
        <w:rPr>
          <w:lang w:val="en"/>
        </w:rPr>
        <w:t xml:space="preserve"> </w:t>
      </w:r>
      <w:r>
        <w:rPr>
          <w:lang w:val="en"/>
        </w:rPr>
        <w:t xml:space="preserve">impossible for new Members; checked on every correction and import.</w:t>
      </w:r>
    </w:p>
    <w:p>
      <w:pPr>
        <w:pStyle w:val="Compact"/>
        <w:numPr>
          <w:ilvl w:val="0"/>
          <w:numId w:val="1009"/>
        </w:numPr>
      </w:pPr>
      <w:r>
        <w:rPr>
          <w:b/>
          <w:bCs/>
          <w:lang w:val="en"/>
        </w:rPr>
        <w:t xml:space="preserve">Sponsor changes:</w:t>
      </w:r>
      <w:r>
        <w:rPr>
          <w:lang w:val="en"/>
        </w:rPr>
        <w:t xml:space="preserve"> </w:t>
      </w:r>
      <w:r>
        <w:rPr>
          <w:lang w:val="en"/>
        </w:rPr>
        <w:t xml:space="preserve">never self-service. Admin-only, with reason, second approval and audit entry, then a PillarsHub node update and read-back. Recommended: disable customer movements in the PillarsHub tree configuration so the two systems cannot drift.</w:t>
      </w:r>
    </w:p>
    <w:p>
      <w:pPr>
        <w:pStyle w:val="Compact"/>
        <w:numPr>
          <w:ilvl w:val="0"/>
          <w:numId w:val="1009"/>
        </w:numPr>
      </w:pPr>
      <w:r>
        <w:rPr>
          <w:b/>
          <w:bCs/>
          <w:lang w:val="en"/>
        </w:rPr>
        <w:t xml:space="preserve">Account merges:</w:t>
      </w:r>
      <w:r>
        <w:rPr>
          <w:lang w:val="en"/>
        </w:rPr>
        <w:t xml:space="preserve"> </w:t>
      </w:r>
      <w:r>
        <w:rPr>
          <w:lang w:val="en"/>
        </w:rPr>
        <w:t xml:space="preserve">admin process; keep the earliest accepted edge; re-point child edges with audit entries; retire the duplicate identity.</w:t>
      </w:r>
    </w:p>
    <w:p>
      <w:pPr>
        <w:pStyle w:val="Compact"/>
        <w:numPr>
          <w:ilvl w:val="0"/>
          <w:numId w:val="1009"/>
        </w:numPr>
      </w:pPr>
      <w:r>
        <w:rPr>
          <w:b/>
          <w:bCs/>
          <w:lang w:val="en"/>
        </w:rPr>
        <w:t xml:space="preserve">Existing-user import</w:t>
      </w:r>
      <w:r>
        <w:rPr>
          <w:lang w:val="en"/>
        </w:rPr>
        <w:t xml:space="preserve"> </w:t>
      </w:r>
      <w:r>
        <w:rPr>
          <w:lang w:val="en"/>
        </w:rPr>
        <w:t xml:space="preserve">(only if FirstAlphaWave or TaQUANT members must move): import Sponsors before children, with original signup dates and provenance</w:t>
      </w:r>
      <w:r>
        <w:rPr>
          <w:lang w:val="en"/>
        </w:rPr>
        <w:t xml:space="preserve"> </w:t>
      </w:r>
      <w:r>
        <w:rPr>
          <w:lang w:val="en"/>
        </w:rPr>
        <w:t xml:space="preserve">“import”</w:t>
      </w:r>
      <w:r>
        <w:rPr>
          <w:lang w:val="en"/>
        </w:rPr>
        <w:t xml:space="preserve">; there is no bulk API, so import record by record. Verified.</w:t>
      </w:r>
    </w:p>
    <w:bookmarkEnd w:id="69"/>
    <w:bookmarkStart w:id="70" w:name="_3bf54b117d3b1444a9492b981032ccb3c6655c3"/>
    <w:p>
      <w:pPr>
        <w:pStyle w:val="Heading2"/>
      </w:pPr>
      <w:r>
        <w:rPr>
          <w:lang w:val="en"/>
        </w:rPr>
        <w:t xml:space="preserve">Proving correctness</w:t>
      </w:r>
    </w:p>
    <w:p>
      <w:pPr>
        <w:pStyle w:val="Compact"/>
        <w:numPr>
          <w:ilvl w:val="0"/>
          <w:numId w:val="1010"/>
        </w:numPr>
      </w:pPr>
      <w:r>
        <w:rPr>
          <w:b/>
          <w:bCs/>
          <w:lang w:val="en"/>
        </w:rPr>
        <w:t xml:space="preserve">Full export:</w:t>
      </w:r>
      <w:r>
        <w:rPr>
          <w:lang w:val="en"/>
        </w:rPr>
        <w:t xml:space="preserve"> </w:t>
      </w:r>
      <w:r>
        <w:rPr>
          <w:lang w:val="en"/>
        </w:rPr>
        <w:t xml:space="preserve">page through every node of the tree with an as-of date, not the downline endpoint, which is capped at 10 levels. Verified.</w:t>
      </w:r>
    </w:p>
    <w:p>
      <w:pPr>
        <w:pStyle w:val="Compact"/>
        <w:numPr>
          <w:ilvl w:val="0"/>
          <w:numId w:val="1010"/>
        </w:numPr>
      </w:pPr>
      <w:r>
        <w:rPr>
          <w:b/>
          <w:bCs/>
          <w:lang w:val="en"/>
        </w:rPr>
        <w:t xml:space="preserve">Nightly reconciliation:</w:t>
      </w:r>
      <w:r>
        <w:rPr>
          <w:lang w:val="en"/>
        </w:rPr>
        <w:t xml:space="preserve"> </w:t>
      </w:r>
      <w:r>
        <w:rPr>
          <w:lang w:val="en"/>
        </w:rPr>
        <w:t xml:space="preserve">compare Helm’s accepted edges with PillarsHub nodes (count, edge-by-edge upline match, checksum). Any mismatch is an exception.</w:t>
      </w:r>
    </w:p>
    <w:p>
      <w:pPr>
        <w:pStyle w:val="Compact"/>
        <w:numPr>
          <w:ilvl w:val="0"/>
          <w:numId w:val="1010"/>
        </w:numPr>
      </w:pPr>
      <w:r>
        <w:rPr>
          <w:b/>
          <w:bCs/>
          <w:lang w:val="en"/>
        </w:rPr>
        <w:t xml:space="preserve">Staging test before launch:</w:t>
      </w:r>
      <w:r>
        <w:rPr>
          <w:lang w:val="en"/>
        </w:rPr>
        <w:t xml:space="preserve"> </w:t>
      </w:r>
      <w:r>
        <w:rPr>
          <w:lang w:val="en"/>
        </w:rPr>
        <w:t xml:space="preserve">a synthetic tree at least 15 levels deep and wide enough to page, created, exported and compared.</w:t>
      </w:r>
    </w:p>
    <w:p>
      <w:pPr>
        <w:pStyle w:val="Compact"/>
        <w:numPr>
          <w:ilvl w:val="0"/>
          <w:numId w:val="1010"/>
        </w:numPr>
      </w:pPr>
      <w:r>
        <w:rPr>
          <w:b/>
          <w:bCs/>
          <w:lang w:val="en"/>
        </w:rPr>
        <w:t xml:space="preserve">Phase 1 snapshots:</w:t>
      </w:r>
      <w:r>
        <w:rPr>
          <w:lang w:val="en"/>
        </w:rPr>
        <w:t xml:space="preserve"> </w:t>
      </w:r>
      <w:r>
        <w:rPr>
          <w:lang w:val="en"/>
        </w:rPr>
        <w:t xml:space="preserve">PillarsHub accepts an as-of date and keeps dated placements, and Helm keeps effective timestamps, so historical genealogy can be reconstructed. No separate snapshot store is needed in Phase 0.</w:t>
      </w:r>
    </w:p>
    <w:bookmarkEnd w:id="70"/>
    <w:bookmarkStart w:id="71" w:name="_3d9c0a2e1a0238eb1b18e0048b6b880789c12a2"/>
    <w:p>
      <w:pPr>
        <w:pStyle w:val="Heading2"/>
      </w:pPr>
      <w:r>
        <w:rPr>
          <w:lang w:val="en"/>
        </w:rPr>
        <w:t xml:space="preserve">Volume in Phase 0</w:t>
      </w:r>
    </w:p>
    <w:p>
      <w:pPr>
        <w:pStyle w:val="FirstParagraph"/>
      </w:pPr>
      <w:r>
        <w:rPr>
          <w:lang w:val="en"/>
        </w:rPr>
        <w:t xml:space="preserve">PillarsHub calculates Commissions in real time from posted volume. Verified. Posting vault deposits into a commissionable volume type would show pending Commissions to Members.</w:t>
      </w:r>
      <w:r>
        <w:rPr>
          <w:lang w:val="en"/>
        </w:rPr>
        <w:t xml:space="preserve"> </w:t>
      </w:r>
      <w:r>
        <w:rPr>
          <w:b/>
          <w:bCs/>
          <w:lang w:val="en"/>
        </w:rPr>
        <w:t xml:space="preserve">Recommended:</w:t>
      </w:r>
      <w:r>
        <w:rPr>
          <w:lang w:val="en"/>
        </w:rPr>
        <w:t xml:space="preserve"> </w:t>
      </w:r>
      <w:r>
        <w:rPr>
          <w:lang w:val="en"/>
        </w:rPr>
        <w:t xml:space="preserve">record executed deposits and Redemptions as business events in Helm only; in Phase 1, backfill PillarsHub with the original dates once the plan is approved. Whether PillarsHub accepts backdated volume for closed periods is to be confirmed in staging.</w:t>
      </w:r>
    </w:p>
    <w:bookmarkEnd w:id="71"/>
    <w:bookmarkEnd w:id="72"/>
    <w:bookmarkStart w:id="75" w:name="_7dece8b20ae7fcb5ee00e37eb017c4b370d5ab1"/>
    <w:p>
      <w:pPr>
        <w:pStyle w:val="Heading1"/>
      </w:pPr>
      <w:r>
        <w:rPr>
          <w:lang w:val="en"/>
        </w:rPr>
        <w:t xml:space="preserve">Backlog, dependencies and schedule</w:t>
      </w:r>
    </w:p>
    <w:bookmarkStart w:id="73" w:name="_dc5ffa1934d02f30e510080b83a6e912a4b10c5"/>
    <w:p>
      <w:pPr>
        <w:pStyle w:val="Heading2"/>
      </w:pPr>
      <w:r>
        <w:rPr>
          <w:lang w:val="en"/>
        </w:rPr>
        <w:t xml:space="preserve">Prioritised backlog</w:t>
      </w:r>
    </w:p>
    <w:tbl>
      <w:tblPr>
        <w:tblStyle w:val="Table"/>
        <w:tblW w:type="pct" w:w="5000"/>
        <w:tblLayout w:type="fixed"/>
        <w:tblLook w:firstRow="1" w:lastRow="0" w:firstColumn="0" w:lastColumn="0" w:noHBand="0" w:noVBand="0" w:val="0020"/>
      </w:tblPr>
      <w:tblGrid>
        <w:gridCol w:w="1198"/>
        <w:gridCol w:w="5530"/>
        <w:gridCol w:w="1191"/>
      </w:tblGrid>
      <w:tr>
        <w:trPr>
          <w:tblHeader w:val="on"/>
        </w:trPr>
        <w:tc>
          <w:tcPr/>
          <w:p>
            <w:pPr>
              <w:pStyle w:val="Compact"/>
            </w:pPr>
            <w:r>
              <w:rPr>
                <w:lang w:val="en"/>
              </w:rPr>
              <w:t xml:space="preserve">Priority</w:t>
            </w:r>
          </w:p>
        </w:tc>
        <w:tc>
          <w:tcPr/>
          <w:p>
            <w:pPr>
              <w:pStyle w:val="Compact"/>
            </w:pPr>
            <w:r>
              <w:rPr>
                <w:lang w:val="en"/>
              </w:rPr>
              <w:t xml:space="preserve">Work items</w:t>
            </w:r>
          </w:p>
        </w:tc>
        <w:tc>
          <w:tcPr/>
          <w:p>
            <w:pPr>
              <w:pStyle w:val="Compact"/>
            </w:pPr>
            <w:r>
              <w:rPr>
                <w:lang w:val="en"/>
              </w:rPr>
              <w:t xml:space="preserve">Depends on</w:t>
            </w:r>
          </w:p>
        </w:tc>
      </w:tr>
      <w:tr>
        <w:tc>
          <w:tcPr/>
          <w:p>
            <w:pPr>
              <w:pStyle w:val="Compact"/>
            </w:pPr>
            <w:r>
              <w:rPr>
                <w:b/>
                <w:bCs/>
                <w:lang w:val="en"/>
              </w:rPr>
              <w:t xml:space="preserve">Start immediately</w:t>
            </w:r>
          </w:p>
        </w:tc>
        <w:tc>
          <w:tcPr/>
          <w:p>
            <w:pPr>
              <w:pStyle w:val="Compact"/>
            </w:pPr>
            <w:r>
              <w:rPr>
                <w:lang w:val="en"/>
              </w:rPr>
              <w:t xml:space="preserve">App shell and design system; Privy login and embedded wallet; member DB and ledger; referral capture and validation; PillarsHub staging sync with read-back; chain indexer (Sepolia); Onyx SDK deposit and redemption on Sepolia; Chatwoot widget with identity validation; admin skeleton; screening hook with free sanctions API; CI, environments, secrets</w:t>
            </w:r>
          </w:p>
        </w:tc>
        <w:tc>
          <w:tcPr/>
          <w:p>
            <w:pPr>
              <w:pStyle w:val="Compact"/>
            </w:pPr>
            <w:r>
              <w:rPr>
                <w:lang w:val="en"/>
              </w:rPr>
              <w:t xml:space="preserve">Provider test access</w:t>
            </w:r>
          </w:p>
        </w:tc>
      </w:tr>
      <w:tr>
        <w:tc>
          <w:tcPr/>
          <w:p>
            <w:pPr>
              <w:pStyle w:val="Compact"/>
            </w:pPr>
            <w:r>
              <w:rPr>
                <w:b/>
                <w:bCs/>
                <w:lang w:val="en"/>
              </w:rPr>
              <w:t xml:space="preserve">Thin slice (weeks 1–3)</w:t>
            </w:r>
          </w:p>
        </w:tc>
        <w:tc>
          <w:tcPr/>
          <w:p>
            <w:pPr>
              <w:pStyle w:val="Compact"/>
            </w:pPr>
            <w:r>
              <w:rPr>
                <w:lang w:val="en"/>
              </w:rPr>
              <w:t xml:space="preserve">End-to-end demo on test networks, including one game-to-Points flow</w:t>
            </w:r>
          </w:p>
        </w:tc>
        <w:tc>
          <w:tcPr/>
          <w:p>
            <w:pPr>
              <w:pStyle w:val="Compact"/>
            </w:pPr>
            <w:r>
              <w:rPr>
                <w:lang w:val="en"/>
              </w:rPr>
              <w:t xml:space="preserve">Game API docs</w:t>
            </w:r>
          </w:p>
        </w:tc>
      </w:tr>
      <w:tr>
        <w:tc>
          <w:tcPr/>
          <w:p>
            <w:pPr>
              <w:pStyle w:val="Compact"/>
            </w:pPr>
            <w:r>
              <w:rPr>
                <w:b/>
                <w:bCs/>
                <w:lang w:val="en"/>
              </w:rPr>
              <w:t xml:space="preserve">Before live funds</w:t>
            </w:r>
          </w:p>
        </w:tc>
        <w:tc>
          <w:tcPr/>
          <w:p>
            <w:pPr>
              <w:pStyle w:val="Compact"/>
            </w:pPr>
            <w:r>
              <w:rPr>
                <w:lang w:val="en"/>
              </w:rPr>
              <w:t xml:space="preserve">Vault terms and disclosures with versioned acceptance; allowlist automation; reconciliation jobs and alerts; exception queues; redemption stages and target; country eligibility; Member terms and privacy notice; production environments; security review fixes; operations runbook and rehearsal</w:t>
            </w:r>
          </w:p>
        </w:tc>
        <w:tc>
          <w:tcPr/>
          <w:p>
            <w:pPr>
              <w:pStyle w:val="Compact"/>
            </w:pPr>
            <w:r>
              <w:rPr>
                <w:lang w:val="en"/>
              </w:rPr>
              <w:t xml:space="preserve">Strategy, MLA, ownership, legal answers</w:t>
            </w:r>
          </w:p>
        </w:tc>
      </w:tr>
      <w:tr>
        <w:tc>
          <w:tcPr/>
          <w:p>
            <w:pPr>
              <w:pStyle w:val="Compact"/>
            </w:pPr>
            <w:r>
              <w:rPr>
                <w:b/>
                <w:bCs/>
                <w:lang w:val="en"/>
              </w:rPr>
              <w:t xml:space="preserve">Deferrable</w:t>
            </w:r>
          </w:p>
        </w:tc>
        <w:tc>
          <w:tcPr/>
          <w:p>
            <w:pPr>
              <w:pStyle w:val="Compact"/>
            </w:pPr>
            <w:r>
              <w:rPr>
                <w:lang w:val="en"/>
              </w:rPr>
              <w:t xml:space="preserve">Integrated top-up; additional chains and assets; Commission accrual and payouts; Telegram and WhatsApp; Chatwoot audit logs and SSO; commercial transaction monitoring; native mobile</w:t>
            </w:r>
          </w:p>
        </w:tc>
        <w:tc>
          <w:tcPr/>
          <w:p>
            <w:pPr>
              <w:pStyle w:val="Compact"/>
            </w:pPr>
            <w:r>
              <w:rPr>
                <w:lang w:val="en"/>
              </w:rPr>
              <w:t xml:space="preserve">Business demand</w:t>
            </w:r>
          </w:p>
        </w:tc>
      </w:tr>
    </w:tbl>
    <w:bookmarkEnd w:id="73"/>
    <w:bookmarkStart w:id="74" w:name="_772951c425fdf2fc7a9730ae2f0c32774305390"/>
    <w:p>
      <w:pPr>
        <w:pStyle w:val="Heading2"/>
      </w:pPr>
      <w:r>
        <w:rPr>
          <w:lang w:val="en"/>
        </w:rPr>
        <w:t xml:space="preserve">Critical path</w:t>
      </w:r>
    </w:p>
    <w:p>
      <w:pPr>
        <w:pStyle w:val="Compact"/>
        <w:numPr>
          <w:ilvl w:val="0"/>
          <w:numId w:val="1011"/>
        </w:numPr>
      </w:pPr>
      <w:r>
        <w:rPr>
          <w:lang w:val="en"/>
        </w:rPr>
        <w:t xml:space="preserve">Meeting decisions D1–D8.</w:t>
      </w:r>
    </w:p>
    <w:p>
      <w:pPr>
        <w:pStyle w:val="Compact"/>
        <w:numPr>
          <w:ilvl w:val="0"/>
          <w:numId w:val="1011"/>
        </w:numPr>
      </w:pPr>
      <w:r>
        <w:rPr>
          <w:b/>
          <w:bCs/>
          <w:lang w:val="en"/>
        </w:rPr>
        <w:t xml:space="preserve">Vault readiness:</w:t>
      </w:r>
      <w:r>
        <w:rPr>
          <w:lang w:val="en"/>
        </w:rPr>
        <w:t xml:space="preserve"> </w:t>
      </w:r>
      <w:r>
        <w:rPr>
          <w:lang w:val="en"/>
        </w:rPr>
        <w:t xml:space="preserve">strategy and Manager → vault configuration (asset, async queue, external allowlist, non-transferable shares, fees) → MLA signature → production deployment → ownership handover to the Business multisig.</w:t>
      </w:r>
    </w:p>
    <w:p>
      <w:pPr>
        <w:pStyle w:val="Compact"/>
        <w:numPr>
          <w:ilvl w:val="0"/>
          <w:numId w:val="1011"/>
        </w:numPr>
      </w:pPr>
      <w:r>
        <w:rPr>
          <w:b/>
          <w:bCs/>
          <w:lang w:val="en"/>
        </w:rPr>
        <w:t xml:space="preserve">Legal answers:</w:t>
      </w:r>
      <w:r>
        <w:rPr>
          <w:lang w:val="en"/>
        </w:rPr>
        <w:t xml:space="preserve"> </w:t>
      </w:r>
      <w:r>
        <w:rPr>
          <w:lang w:val="en"/>
        </w:rPr>
        <w:t xml:space="preserve">entity, launch countries, KYC tier, vault terms.</w:t>
      </w:r>
    </w:p>
    <w:p>
      <w:pPr>
        <w:pStyle w:val="Compact"/>
        <w:numPr>
          <w:ilvl w:val="0"/>
          <w:numId w:val="1011"/>
        </w:numPr>
      </w:pPr>
      <w:r>
        <w:rPr>
          <w:b/>
          <w:bCs/>
          <w:lang w:val="en"/>
        </w:rPr>
        <w:t xml:space="preserve">Security review</w:t>
      </w:r>
      <w:r>
        <w:rPr>
          <w:lang w:val="en"/>
        </w:rPr>
        <w:t xml:space="preserve"> </w:t>
      </w:r>
      <w:r>
        <w:rPr>
          <w:lang w:val="en"/>
        </w:rPr>
        <w:t xml:space="preserve">of Helm’s integration and vault configuration.</w:t>
      </w:r>
    </w:p>
    <w:p>
      <w:pPr>
        <w:pStyle w:val="Compact"/>
        <w:numPr>
          <w:ilvl w:val="0"/>
          <w:numId w:val="1011"/>
        </w:numPr>
      </w:pPr>
      <w:r>
        <w:rPr>
          <w:b/>
          <w:bCs/>
          <w:lang w:val="en"/>
        </w:rPr>
        <w:t xml:space="preserve">Operations rehearsal:</w:t>
      </w:r>
      <w:r>
        <w:rPr>
          <w:lang w:val="en"/>
        </w:rPr>
        <w:t xml:space="preserve"> </w:t>
      </w:r>
      <w:r>
        <w:rPr>
          <w:lang w:val="en"/>
        </w:rPr>
        <w:t xml:space="preserve">valuation, queue execution and Redemption liquidity on a small amount.</w:t>
      </w:r>
    </w:p>
    <w:p>
      <w:pPr>
        <w:pStyle w:val="Compact"/>
        <w:numPr>
          <w:ilvl w:val="0"/>
          <w:numId w:val="1011"/>
        </w:numPr>
      </w:pPr>
      <w:r>
        <w:rPr>
          <w:lang w:val="en"/>
        </w:rPr>
        <w:t xml:space="preserve">PillarsHub production launch slot (Tuesday to Thursday).</w:t>
      </w:r>
    </w:p>
    <w:p>
      <w:pPr>
        <w:pStyle w:val="FirstParagraph"/>
      </w:pPr>
      <w:r>
        <w:rPr>
          <w:lang w:val="en"/>
        </w:rPr>
        <w:t xml:space="preserve">Engineering work runs in parallel with items 2–3; the launch date is set by whichever of them finishes last.</w:t>
      </w:r>
    </w:p>
    <w:bookmarkEnd w:id="74"/>
    <w:bookmarkEnd w:id="75"/>
    <w:bookmarkStart w:id="79" w:name="_43d1279fe850757a82152618226de62b702ed1e"/>
    <w:p>
      <w:pPr>
        <w:pStyle w:val="Heading1"/>
      </w:pPr>
      <w:r>
        <w:rPr>
          <w:lang w:val="en"/>
        </w:rPr>
        <w:t xml:space="preserve">Launch and operational readiness</w:t>
      </w:r>
    </w:p>
    <w:bookmarkStart w:id="76" w:name="_dca71095e4b39316d0b1e46cfc47558f407d62e"/>
    <w:p>
      <w:pPr>
        <w:pStyle w:val="Heading2"/>
      </w:pPr>
      <w:r>
        <w:rPr>
          <w:lang w:val="en"/>
        </w:rPr>
        <w:t xml:space="preserve">Gate for accepting real funds</w:t>
      </w:r>
    </w:p>
    <w:p>
      <w:pPr>
        <w:pStyle w:val="FirstParagraph"/>
      </w:pPr>
      <w:r>
        <w:rPr>
          <w:lang w:val="en"/>
        </w:rPr>
        <w:t xml:space="preserve">All must be true; none is waived to meet a date.</w:t>
      </w:r>
    </w:p>
    <w:p>
      <w:pPr>
        <w:pStyle w:val="Compact"/>
        <w:numPr>
          <w:ilvl w:val="0"/>
          <w:numId w:val="1012"/>
        </w:numPr>
      </w:pPr>
      <w:r>
        <w:rPr>
          <w:lang w:val="en"/>
        </w:rPr>
        <w:t xml:space="preserve">Vault strategy, Manager, fees and Member terms approved by Business and counsel.</w:t>
      </w:r>
    </w:p>
    <w:p>
      <w:pPr>
        <w:pStyle w:val="Compact"/>
        <w:numPr>
          <w:ilvl w:val="0"/>
          <w:numId w:val="1012"/>
        </w:numPr>
      </w:pPr>
      <w:r>
        <w:rPr>
          <w:lang w:val="en"/>
        </w:rPr>
        <w:t xml:space="preserve">MLA signed; deployed version and audit coverage confirmed by Enzyme; upgrade governance documented.</w:t>
      </w:r>
    </w:p>
    <w:p>
      <w:pPr>
        <w:pStyle w:val="Compact"/>
        <w:numPr>
          <w:ilvl w:val="0"/>
          <w:numId w:val="1012"/>
        </w:numPr>
      </w:pPr>
      <w:r>
        <w:rPr>
          <w:lang w:val="en"/>
        </w:rPr>
        <w:t xml:space="preserve">Vault Owner multisig in place; Admin and list-owner keys in managed custody; no Owner or Admin key in Helm’s backend.</w:t>
      </w:r>
    </w:p>
    <w:p>
      <w:pPr>
        <w:pStyle w:val="Compact"/>
        <w:numPr>
          <w:ilvl w:val="0"/>
          <w:numId w:val="1012"/>
        </w:numPr>
      </w:pPr>
      <w:r>
        <w:rPr>
          <w:lang w:val="en"/>
        </w:rPr>
        <w:t xml:space="preserve">Deposits and Redemptions proven on production with a small operator-funded amount.</w:t>
      </w:r>
    </w:p>
    <w:p>
      <w:pPr>
        <w:pStyle w:val="Compact"/>
        <w:numPr>
          <w:ilvl w:val="0"/>
          <w:numId w:val="1012"/>
        </w:numPr>
      </w:pPr>
      <w:r>
        <w:rPr>
          <w:lang w:val="en"/>
        </w:rPr>
        <w:t xml:space="preserve">Daily reconciliation passing; monitoring and alerts live; incident contacts at each provider.</w:t>
      </w:r>
    </w:p>
    <w:p>
      <w:pPr>
        <w:pStyle w:val="Compact"/>
        <w:numPr>
          <w:ilvl w:val="0"/>
          <w:numId w:val="1012"/>
        </w:numPr>
      </w:pPr>
      <w:r>
        <w:rPr>
          <w:lang w:val="en"/>
        </w:rPr>
        <w:t xml:space="preserve">Screening and eligibility live for the counsel-approved tier.</w:t>
      </w:r>
    </w:p>
    <w:p>
      <w:pPr>
        <w:pStyle w:val="Compact"/>
        <w:numPr>
          <w:ilvl w:val="0"/>
          <w:numId w:val="1012"/>
        </w:numPr>
      </w:pPr>
      <w:r>
        <w:rPr>
          <w:lang w:val="en"/>
        </w:rPr>
        <w:t xml:space="preserve">Security review completed and high-severity findings fixed.</w:t>
      </w:r>
    </w:p>
    <w:p>
      <w:pPr>
        <w:pStyle w:val="Compact"/>
        <w:numPr>
          <w:ilvl w:val="0"/>
          <w:numId w:val="1012"/>
        </w:numPr>
      </w:pPr>
      <w:r>
        <w:rPr>
          <w:lang w:val="en"/>
        </w:rPr>
        <w:t xml:space="preserve">Written provider acceptance of the business model (Privy, Enzyme, PillarsHub).</w:t>
      </w:r>
    </w:p>
    <w:p>
      <w:pPr>
        <w:pStyle w:val="Compact"/>
        <w:numPr>
          <w:ilvl w:val="0"/>
          <w:numId w:val="1012"/>
        </w:numPr>
      </w:pPr>
      <w:r>
        <w:rPr>
          <w:lang w:val="en"/>
        </w:rPr>
        <w:t xml:space="preserve">Support runbook and escalation procedure, including handling of flagged users.</w:t>
      </w:r>
    </w:p>
    <w:bookmarkEnd w:id="76"/>
    <w:bookmarkStart w:id="77" w:name="_1b4681642d3b249eb2b67ab42d0c4eb79b22e40"/>
    <w:p>
      <w:pPr>
        <w:pStyle w:val="Heading2"/>
      </w:pPr>
      <w:r>
        <w:rPr>
          <w:lang w:val="en"/>
        </w:rPr>
        <w:t xml:space="preserve">Security boundaries</w:t>
      </w:r>
    </w:p>
    <w:p>
      <w:pPr>
        <w:pStyle w:val="Compact"/>
        <w:numPr>
          <w:ilvl w:val="0"/>
          <w:numId w:val="1013"/>
        </w:numPr>
      </w:pPr>
      <w:r>
        <w:rPr>
          <w:b/>
          <w:bCs/>
          <w:lang w:val="en"/>
        </w:rPr>
        <w:t xml:space="preserve">Audit coverage.</w:t>
      </w:r>
      <w:r>
        <w:rPr>
          <w:lang w:val="en"/>
        </w:rPr>
        <w:t xml:space="preserve"> </w:t>
      </w:r>
      <w:r>
        <w:rPr>
          <w:lang w:val="en"/>
        </w:rPr>
        <w:t xml:space="preserve">ChainSecurity audited the Onyx core (December 2025), the cross-chain wallet (May 2026) and the Chainlink compliance integration (July 2026). One deployment helper added after the last audit appears in no audit scope found. Verified. Enzyme must confirm which components Helm’s vault uses and that they are covered.</w:t>
      </w:r>
    </w:p>
    <w:p>
      <w:pPr>
        <w:pStyle w:val="Compact"/>
        <w:numPr>
          <w:ilvl w:val="0"/>
          <w:numId w:val="1013"/>
        </w:numPr>
      </w:pPr>
      <w:r>
        <w:rPr>
          <w:b/>
          <w:bCs/>
          <w:lang w:val="en"/>
        </w:rPr>
        <w:t xml:space="preserve">Upgrade risk.</w:t>
      </w:r>
      <w:r>
        <w:rPr>
          <w:lang w:val="en"/>
        </w:rPr>
        <w:t xml:space="preserve"> </w:t>
      </w:r>
      <w:r>
        <w:rPr>
          <w:lang w:val="en"/>
        </w:rPr>
        <w:t xml:space="preserve">Enzyme’s global owner can upgrade all vault contracts; the audit describes this role as able to</w:t>
      </w:r>
      <w:r>
        <w:rPr>
          <w:lang w:val="en"/>
        </w:rPr>
        <w:t xml:space="preserve"> </w:t>
      </w:r>
      <w:r>
        <w:rPr>
          <w:lang w:val="en"/>
        </w:rPr>
        <w:t xml:space="preserve">“fully drain the system”</w:t>
      </w:r>
      <w:r>
        <w:rPr>
          <w:lang w:val="en"/>
        </w:rPr>
        <w:t xml:space="preserve">, and no timelock was found. Verified. The MLA must cover notice and governance.</w:t>
      </w:r>
    </w:p>
    <w:p>
      <w:pPr>
        <w:pStyle w:val="Compact"/>
        <w:numPr>
          <w:ilvl w:val="0"/>
          <w:numId w:val="1013"/>
        </w:numPr>
      </w:pPr>
      <w:r>
        <w:rPr>
          <w:b/>
          <w:bCs/>
          <w:lang w:val="en"/>
        </w:rPr>
        <w:t xml:space="preserve">Gas sponsorship.</w:t>
      </w:r>
      <w:r>
        <w:rPr>
          <w:lang w:val="en"/>
        </w:rPr>
        <w:t xml:space="preserve"> </w:t>
      </w:r>
      <w:r>
        <w:rPr>
          <w:lang w:val="en"/>
        </w:rPr>
        <w:t xml:space="preserve">Privy’s native sponsorship upgrades Member wallets with EIP-7702; the delegation contract is part of the security review. Verified.</w:t>
      </w:r>
    </w:p>
    <w:p>
      <w:pPr>
        <w:pStyle w:val="Compact"/>
        <w:numPr>
          <w:ilvl w:val="0"/>
          <w:numId w:val="1013"/>
        </w:numPr>
      </w:pPr>
      <w:r>
        <w:rPr>
          <w:b/>
          <w:bCs/>
          <w:lang w:val="en"/>
        </w:rPr>
        <w:t xml:space="preserve">Unsigned PillarsHub webhooks.</w:t>
      </w:r>
      <w:r>
        <w:rPr>
          <w:lang w:val="en"/>
        </w:rPr>
        <w:t xml:space="preserve"> </w:t>
      </w:r>
      <w:r>
        <w:rPr>
          <w:lang w:val="en"/>
        </w:rPr>
        <w:t xml:space="preserve">Treat them as hints and re-fetch through the API. Verified.</w:t>
      </w:r>
    </w:p>
    <w:p>
      <w:pPr>
        <w:pStyle w:val="Compact"/>
        <w:numPr>
          <w:ilvl w:val="0"/>
          <w:numId w:val="1013"/>
        </w:numPr>
      </w:pPr>
      <w:r>
        <w:rPr>
          <w:b/>
          <w:bCs/>
          <w:lang w:val="en"/>
        </w:rPr>
        <w:t xml:space="preserve">Test and production separation</w:t>
      </w:r>
      <w:r>
        <w:rPr>
          <w:lang w:val="en"/>
        </w:rPr>
        <w:t xml:space="preserve"> </w:t>
      </w:r>
      <w:r>
        <w:rPr>
          <w:lang w:val="en"/>
        </w:rPr>
        <w:t xml:space="preserve">for every provider, with separate credentials and no production keys on developer machines.</w:t>
      </w:r>
    </w:p>
    <w:bookmarkEnd w:id="77"/>
    <w:bookmarkStart w:id="78" w:name="_c75864eae025e933690c01caaf80a863ae43d38"/>
    <w:p>
      <w:pPr>
        <w:pStyle w:val="Heading2"/>
      </w:pPr>
      <w:r>
        <w:rPr>
          <w:lang w:val="en"/>
        </w:rPr>
        <w:t xml:space="preserve">Compliance responsibility matrix</w:t>
      </w:r>
    </w:p>
    <w:p>
      <w:pPr>
        <w:pStyle w:val="FirstParagraph"/>
      </w:pPr>
      <w:r>
        <w:rPr>
          <w:lang w:val="en"/>
        </w:rPr>
        <w:t xml:space="preserve">Accountable functions are proposals; named owners are TBD.</w:t>
      </w:r>
    </w:p>
    <w:tbl>
      <w:tblPr>
        <w:tblStyle w:val="Table"/>
        <w:tblW w:type="pct" w:w="5000"/>
        <w:tblLayout w:type="fixed"/>
        <w:tblLook w:firstRow="1" w:lastRow="0" w:firstColumn="0" w:lastColumn="0" w:noHBand="0" w:noVBand="0" w:val="0020"/>
      </w:tblPr>
      <w:tblGrid>
        <w:gridCol w:w="1419"/>
        <w:gridCol w:w="1527"/>
        <w:gridCol w:w="1025"/>
        <w:gridCol w:w="1525"/>
        <w:gridCol w:w="1239"/>
        <w:gridCol w:w="1182"/>
      </w:tblGrid>
      <w:tr>
        <w:trPr>
          <w:tblHeader w:val="on"/>
        </w:trPr>
        <w:tc>
          <w:tcPr/>
          <w:p>
            <w:pPr>
              <w:pStyle w:val="Compact"/>
            </w:pPr>
            <w:r>
              <w:rPr>
                <w:lang w:val="en"/>
              </w:rPr>
              <w:t xml:space="preserve">Control</w:t>
            </w:r>
          </w:p>
        </w:tc>
        <w:tc>
          <w:tcPr/>
          <w:p>
            <w:pPr>
              <w:pStyle w:val="Compact"/>
            </w:pPr>
            <w:r>
              <w:rPr>
                <w:lang w:val="en"/>
              </w:rPr>
              <w:t xml:space="preserve">Applicability question</w:t>
            </w:r>
          </w:p>
        </w:tc>
        <w:tc>
          <w:tcPr/>
          <w:p>
            <w:pPr>
              <w:pStyle w:val="Compact"/>
            </w:pPr>
            <w:r>
              <w:rPr>
                <w:lang w:val="en"/>
              </w:rPr>
              <w:t xml:space="preserve">Accountable (proposed)</w:t>
            </w:r>
          </w:p>
        </w:tc>
        <w:tc>
          <w:tcPr/>
          <w:p>
            <w:pPr>
              <w:pStyle w:val="Compact"/>
            </w:pPr>
            <w:r>
              <w:rPr>
                <w:lang w:val="en"/>
              </w:rPr>
              <w:t xml:space="preserve">Cyclone work</w:t>
            </w:r>
          </w:p>
        </w:tc>
        <w:tc>
          <w:tcPr/>
          <w:p>
            <w:pPr>
              <w:pStyle w:val="Compact"/>
            </w:pPr>
            <w:r>
              <w:rPr>
                <w:lang w:val="en"/>
              </w:rPr>
              <w:t xml:space="preserve">Provider capability relied on</w:t>
            </w:r>
          </w:p>
        </w:tc>
        <w:tc>
          <w:tcPr/>
          <w:p>
            <w:pPr>
              <w:pStyle w:val="Compact"/>
            </w:pPr>
            <w:r>
              <w:rPr>
                <w:lang w:val="en"/>
              </w:rPr>
              <w:t xml:space="preserve">Launch impact</w:t>
            </w:r>
          </w:p>
        </w:tc>
      </w:tr>
      <w:tr>
        <w:tc>
          <w:tcPr/>
          <w:p>
            <w:pPr>
              <w:pStyle w:val="Compact"/>
            </w:pPr>
            <w:r>
              <w:rPr>
                <w:lang w:val="en"/>
              </w:rPr>
              <w:t xml:space="preserve">Entity and custody classification</w:t>
            </w:r>
          </w:p>
        </w:tc>
        <w:tc>
          <w:tcPr/>
          <w:p>
            <w:pPr>
              <w:pStyle w:val="Compact"/>
            </w:pPr>
            <w:r>
              <w:rPr>
                <w:lang w:val="en"/>
              </w:rPr>
              <w:t xml:space="preserve">Does any entity have</w:t>
            </w:r>
            <w:r>
              <w:rPr>
                <w:lang w:val="en"/>
              </w:rPr>
              <w:t xml:space="preserve"> </w:t>
            </w:r>
            <w:r>
              <w:rPr>
                <w:lang w:val="en"/>
              </w:rPr>
              <w:t xml:space="preserve">“control”</w:t>
            </w:r>
            <w:r>
              <w:rPr>
                <w:lang w:val="en"/>
              </w:rPr>
              <w:t xml:space="preserve"> </w:t>
            </w:r>
            <w:r>
              <w:rPr>
                <w:lang w:val="en"/>
              </w:rPr>
              <w:t xml:space="preserve">of Member assets (vault roles, allowlist key)?</w:t>
            </w:r>
          </w:p>
        </w:tc>
        <w:tc>
          <w:tcPr/>
          <w:p>
            <w:pPr>
              <w:pStyle w:val="Compact"/>
            </w:pPr>
            <w:r>
              <w:rPr>
                <w:lang w:val="en"/>
              </w:rPr>
              <w:t xml:space="preserve">Business + counsel</w:t>
            </w:r>
          </w:p>
        </w:tc>
        <w:tc>
          <w:tcPr/>
          <w:p>
            <w:pPr>
              <w:pStyle w:val="Compact"/>
            </w:pPr>
            <w:r>
              <w:rPr>
                <w:lang w:val="en"/>
              </w:rPr>
              <w:t xml:space="preserve">Document signing authority and key flows</w:t>
            </w:r>
          </w:p>
        </w:tc>
        <w:tc>
          <w:tcPr/>
          <w:p>
            <w:pPr>
              <w:pStyle w:val="Compact"/>
            </w:pPr>
            <w:r>
              <w:rPr>
                <w:lang w:val="en"/>
              </w:rPr>
              <w:t xml:space="preserve">Privy self-custody (verified); Onyx roles (verified)</w:t>
            </w:r>
          </w:p>
        </w:tc>
        <w:tc>
          <w:tcPr/>
          <w:p>
            <w:pPr>
              <w:pStyle w:val="Compact"/>
            </w:pPr>
            <w:r>
              <w:rPr>
                <w:b/>
                <w:bCs/>
                <w:lang w:val="en"/>
              </w:rPr>
              <w:t xml:space="preserve">Blocker</w:t>
            </w:r>
          </w:p>
        </w:tc>
      </w:tr>
      <w:tr>
        <w:tc>
          <w:tcPr/>
          <w:p>
            <w:pPr>
              <w:pStyle w:val="Compact"/>
            </w:pPr>
            <w:r>
              <w:rPr>
                <w:lang w:val="en"/>
              </w:rPr>
              <w:t xml:space="preserve">Launch countries and geographic restriction</w:t>
            </w:r>
          </w:p>
        </w:tc>
        <w:tc>
          <w:tcPr/>
          <w:p>
            <w:pPr>
              <w:pStyle w:val="Compact"/>
            </w:pPr>
            <w:r>
              <w:rPr>
                <w:lang w:val="en"/>
              </w:rPr>
              <w:t xml:space="preserve">Which countries are allowed?</w:t>
            </w:r>
          </w:p>
        </w:tc>
        <w:tc>
          <w:tcPr/>
          <w:p>
            <w:pPr>
              <w:pStyle w:val="Compact"/>
            </w:pPr>
            <w:r>
              <w:rPr>
                <w:lang w:val="en"/>
              </w:rPr>
              <w:t xml:space="preserve">Business + counsel</w:t>
            </w:r>
          </w:p>
        </w:tc>
        <w:tc>
          <w:tcPr/>
          <w:p>
            <w:pPr>
              <w:pStyle w:val="Compact"/>
            </w:pPr>
            <w:r>
              <w:rPr>
                <w:lang w:val="en"/>
              </w:rPr>
              <w:t xml:space="preserve">Country attestation, IP checks, block list</w:t>
            </w:r>
          </w:p>
        </w:tc>
        <w:tc>
          <w:tcPr/>
          <w:p>
            <w:pPr>
              <w:pStyle w:val="Compact"/>
            </w:pPr>
            <w:r>
              <w:rPr>
                <w:lang w:val="en"/>
              </w:rPr>
              <w:t xml:space="preserve">None native</w:t>
            </w:r>
          </w:p>
        </w:tc>
        <w:tc>
          <w:tcPr/>
          <w:p>
            <w:pPr>
              <w:pStyle w:val="Compact"/>
            </w:pPr>
            <w:r>
              <w:rPr>
                <w:b/>
                <w:bCs/>
                <w:lang w:val="en"/>
              </w:rPr>
              <w:t xml:space="preserve">Blocker</w:t>
            </w:r>
          </w:p>
        </w:tc>
      </w:tr>
      <w:tr>
        <w:tc>
          <w:tcPr/>
          <w:p>
            <w:pPr>
              <w:pStyle w:val="Compact"/>
            </w:pPr>
            <w:r>
              <w:rPr>
                <w:lang w:val="en"/>
              </w:rPr>
              <w:t xml:space="preserve">Vault product characterisation</w:t>
            </w:r>
          </w:p>
        </w:tc>
        <w:tc>
          <w:tcPr/>
          <w:p>
            <w:pPr>
              <w:pStyle w:val="Compact"/>
            </w:pPr>
            <w:r>
              <w:rPr>
                <w:lang w:val="en"/>
              </w:rPr>
              <w:t xml:space="preserve">Is the vault offering a regulated product in launch countries?</w:t>
            </w:r>
          </w:p>
        </w:tc>
        <w:tc>
          <w:tcPr/>
          <w:p>
            <w:pPr>
              <w:pStyle w:val="Compact"/>
            </w:pPr>
            <w:r>
              <w:rPr>
                <w:lang w:val="en"/>
              </w:rPr>
              <w:t xml:space="preserve">Business + counsel</w:t>
            </w:r>
          </w:p>
        </w:tc>
        <w:tc>
          <w:tcPr/>
          <w:p>
            <w:pPr>
              <w:pStyle w:val="Compact"/>
            </w:pPr>
            <w:r>
              <w:rPr>
                <w:lang w:val="en"/>
              </w:rPr>
              <w:t xml:space="preserve">Terms, fee and risk screens with acceptance record</w:t>
            </w:r>
          </w:p>
        </w:tc>
        <w:tc>
          <w:tcPr/>
          <w:p>
            <w:pPr>
              <w:pStyle w:val="Compact"/>
            </w:pPr>
            <w:r>
              <w:rPr>
                <w:lang w:val="en"/>
              </w:rPr>
              <w:t xml:space="preserve">Onyx strategy and fees (TBD)</w:t>
            </w:r>
          </w:p>
        </w:tc>
        <w:tc>
          <w:tcPr/>
          <w:p>
            <w:pPr>
              <w:pStyle w:val="Compact"/>
            </w:pPr>
            <w:r>
              <w:rPr>
                <w:b/>
                <w:bCs/>
                <w:lang w:val="en"/>
              </w:rPr>
              <w:t xml:space="preserve">Blocker</w:t>
            </w:r>
          </w:p>
        </w:tc>
      </w:tr>
      <w:tr>
        <w:tc>
          <w:tcPr/>
          <w:p>
            <w:pPr>
              <w:pStyle w:val="Compact"/>
            </w:pPr>
            <w:r>
              <w:rPr>
                <w:lang w:val="en"/>
              </w:rPr>
              <w:t xml:space="preserve">KYC tier</w:t>
            </w:r>
          </w:p>
        </w:tc>
        <w:tc>
          <w:tcPr/>
          <w:p>
            <w:pPr>
              <w:pStyle w:val="Compact"/>
            </w:pPr>
            <w:r>
              <w:rPr>
                <w:lang w:val="en"/>
              </w:rPr>
              <w:t xml:space="preserve">Is any no-KYC tier allowed; at what thresholds?</w:t>
            </w:r>
          </w:p>
        </w:tc>
        <w:tc>
          <w:tcPr/>
          <w:p>
            <w:pPr>
              <w:pStyle w:val="Compact"/>
            </w:pPr>
            <w:r>
              <w:rPr>
                <w:lang w:val="en"/>
              </w:rPr>
              <w:t xml:space="preserve">Business compliance + counsel</w:t>
            </w:r>
          </w:p>
        </w:tc>
        <w:tc>
          <w:tcPr/>
          <w:p>
            <w:pPr>
              <w:pStyle w:val="Compact"/>
            </w:pPr>
            <w:r>
              <w:rPr>
                <w:lang w:val="en"/>
              </w:rPr>
              <w:t xml:space="preserve">Tier fields and gates now; vendor integration if required</w:t>
            </w:r>
          </w:p>
        </w:tc>
        <w:tc>
          <w:tcPr/>
          <w:p>
            <w:pPr>
              <w:pStyle w:val="Compact"/>
            </w:pPr>
            <w:r>
              <w:rPr>
                <w:lang w:val="en"/>
              </w:rPr>
              <w:t xml:space="preserve">None native (Privy KYC via Bridge unavailable)</w:t>
            </w:r>
          </w:p>
        </w:tc>
        <w:tc>
          <w:tcPr/>
          <w:p>
            <w:pPr>
              <w:pStyle w:val="Compact"/>
            </w:pPr>
            <w:r>
              <w:rPr>
                <w:lang w:val="en"/>
              </w:rPr>
              <w:t xml:space="preserve">Before funds</w:t>
            </w:r>
          </w:p>
        </w:tc>
      </w:tr>
      <w:tr>
        <w:tc>
          <w:tcPr/>
          <w:p>
            <w:pPr>
              <w:pStyle w:val="Compact"/>
            </w:pPr>
            <w:r>
              <w:rPr>
                <w:lang w:val="en"/>
              </w:rPr>
              <w:t xml:space="preserve">Sanctions: addresses</w:t>
            </w:r>
          </w:p>
        </w:tc>
        <w:tc>
          <w:tcPr/>
          <w:p>
            <w:pPr>
              <w:pStyle w:val="Compact"/>
            </w:pPr>
            <w:r>
              <w:rPr>
                <w:lang w:val="en"/>
              </w:rPr>
              <w:t xml:space="preserve">Which lists and when?</w:t>
            </w:r>
          </w:p>
        </w:tc>
        <w:tc>
          <w:tcPr/>
          <w:p>
            <w:pPr>
              <w:pStyle w:val="Compact"/>
            </w:pPr>
            <w:r>
              <w:rPr>
                <w:lang w:val="en"/>
              </w:rPr>
              <w:t xml:space="preserve">Business compliance</w:t>
            </w:r>
          </w:p>
        </w:tc>
        <w:tc>
          <w:tcPr/>
          <w:p>
            <w:pPr>
              <w:pStyle w:val="Compact"/>
            </w:pPr>
            <w:r>
              <w:rPr>
                <w:lang w:val="en"/>
              </w:rPr>
              <w:t xml:space="preserve">Screen wallet, funding source, Redemption destination</w:t>
            </w:r>
          </w:p>
        </w:tc>
        <w:tc>
          <w:tcPr/>
          <w:p>
            <w:pPr>
              <w:pStyle w:val="Compact"/>
            </w:pPr>
            <w:r>
              <w:rPr>
                <w:lang w:val="en"/>
              </w:rPr>
              <w:t xml:space="preserve">Chainalysis free API (verified, discovery)</w:t>
            </w:r>
          </w:p>
        </w:tc>
        <w:tc>
          <w:tcPr/>
          <w:p>
            <w:pPr>
              <w:pStyle w:val="Compact"/>
            </w:pPr>
            <w:r>
              <w:rPr>
                <w:lang w:val="en"/>
              </w:rPr>
              <w:t xml:space="preserve">Before funds</w:t>
            </w:r>
          </w:p>
        </w:tc>
      </w:tr>
      <w:tr>
        <w:tc>
          <w:tcPr/>
          <w:p>
            <w:pPr>
              <w:pStyle w:val="Compact"/>
            </w:pPr>
            <w:r>
              <w:rPr>
                <w:lang w:val="en"/>
              </w:rPr>
              <w:t xml:space="preserve">Sanctions: persons</w:t>
            </w:r>
          </w:p>
        </w:tc>
        <w:tc>
          <w:tcPr/>
          <w:p>
            <w:pPr>
              <w:pStyle w:val="Compact"/>
            </w:pPr>
            <w:r>
              <w:rPr>
                <w:lang w:val="en"/>
              </w:rPr>
              <w:t xml:space="preserve">Is name screening required?</w:t>
            </w:r>
          </w:p>
        </w:tc>
        <w:tc>
          <w:tcPr/>
          <w:p>
            <w:pPr>
              <w:pStyle w:val="Compact"/>
            </w:pPr>
            <w:r>
              <w:rPr>
                <w:lang w:val="en"/>
              </w:rPr>
              <w:t xml:space="preserve">Business compliance + counsel</w:t>
            </w:r>
          </w:p>
        </w:tc>
        <w:tc>
          <w:tcPr/>
          <w:p>
            <w:pPr>
              <w:pStyle w:val="Compact"/>
            </w:pPr>
            <w:r>
              <w:rPr>
                <w:lang w:val="en"/>
              </w:rPr>
              <w:t xml:space="preserve">Hook into identity tier</w:t>
            </w:r>
          </w:p>
        </w:tc>
        <w:tc>
          <w:tcPr/>
          <w:p>
            <w:pPr>
              <w:pStyle w:val="Compact"/>
            </w:pPr>
            <w:r>
              <w:rPr>
                <w:lang w:val="en"/>
              </w:rPr>
              <w:t xml:space="preserve">Vendor TBD</w:t>
            </w:r>
          </w:p>
        </w:tc>
        <w:tc>
          <w:tcPr/>
          <w:p>
            <w:pPr>
              <w:pStyle w:val="Compact"/>
            </w:pPr>
            <w:r>
              <w:rPr>
                <w:lang w:val="en"/>
              </w:rPr>
              <w:t xml:space="preserve">Before funds if required</w:t>
            </w:r>
          </w:p>
        </w:tc>
      </w:tr>
      <w:tr>
        <w:tc>
          <w:tcPr/>
          <w:p>
            <w:pPr>
              <w:pStyle w:val="Compact"/>
            </w:pPr>
            <w:r>
              <w:rPr>
                <w:lang w:val="en"/>
              </w:rPr>
              <w:t xml:space="preserve">Vault admission</w:t>
            </w:r>
          </w:p>
        </w:tc>
        <w:tc>
          <w:tcPr/>
          <w:p>
            <w:pPr>
              <w:pStyle w:val="Compact"/>
            </w:pPr>
            <w:r>
              <w:rPr>
                <w:lang w:val="en"/>
              </w:rPr>
              <w:t xml:space="preserve">Only eligible Members may deposit</w:t>
            </w:r>
          </w:p>
        </w:tc>
        <w:tc>
          <w:tcPr/>
          <w:p>
            <w:pPr>
              <w:pStyle w:val="Compact"/>
            </w:pPr>
            <w:r>
              <w:rPr>
                <w:lang w:val="en"/>
              </w:rPr>
              <w:t xml:space="preserve">Business + Enzyme</w:t>
            </w:r>
          </w:p>
        </w:tc>
        <w:tc>
          <w:tcPr/>
          <w:p>
            <w:pPr>
              <w:pStyle w:val="Compact"/>
            </w:pPr>
            <w:r>
              <w:rPr>
                <w:lang w:val="en"/>
              </w:rPr>
              <w:t xml:space="preserve">Allowlist automation after checks</w:t>
            </w:r>
          </w:p>
        </w:tc>
        <w:tc>
          <w:tcPr/>
          <w:p>
            <w:pPr>
              <w:pStyle w:val="Compact"/>
            </w:pPr>
            <w:r>
              <w:rPr>
                <w:lang w:val="en"/>
              </w:rPr>
              <w:t xml:space="preserve">Onyx deposit allowlist (verified)</w:t>
            </w:r>
          </w:p>
        </w:tc>
        <w:tc>
          <w:tcPr/>
          <w:p>
            <w:pPr>
              <w:pStyle w:val="Compact"/>
            </w:pPr>
            <w:r>
              <w:rPr>
                <w:lang w:val="en"/>
              </w:rPr>
              <w:t xml:space="preserve">Before funds</w:t>
            </w:r>
          </w:p>
        </w:tc>
      </w:tr>
      <w:tr>
        <w:tc>
          <w:tcPr/>
          <w:p>
            <w:pPr>
              <w:pStyle w:val="Compact"/>
            </w:pPr>
            <w:r>
              <w:rPr>
                <w:lang w:val="en"/>
              </w:rPr>
              <w:t xml:space="preserve">AML monitoring and escalation</w:t>
            </w:r>
          </w:p>
        </w:tc>
        <w:tc>
          <w:tcPr/>
          <w:p>
            <w:pPr>
              <w:pStyle w:val="Compact"/>
            </w:pPr>
            <w:r>
              <w:rPr>
                <w:lang w:val="en"/>
              </w:rPr>
              <w:t xml:space="preserve">What monitoring and reporting duties apply?</w:t>
            </w:r>
          </w:p>
        </w:tc>
        <w:tc>
          <w:tcPr/>
          <w:p>
            <w:pPr>
              <w:pStyle w:val="Compact"/>
            </w:pPr>
            <w:r>
              <w:rPr>
                <w:lang w:val="en"/>
              </w:rPr>
              <w:t xml:space="preserve">Business (compliance officer)</w:t>
            </w:r>
          </w:p>
        </w:tc>
        <w:tc>
          <w:tcPr/>
          <w:p>
            <w:pPr>
              <w:pStyle w:val="Compact"/>
            </w:pPr>
            <w:r>
              <w:rPr>
                <w:lang w:val="en"/>
              </w:rPr>
              <w:t xml:space="preserve">Thresholds, exception queue, case log</w:t>
            </w:r>
          </w:p>
        </w:tc>
        <w:tc>
          <w:tcPr/>
          <w:p>
            <w:pPr>
              <w:pStyle w:val="Compact"/>
            </w:pPr>
            <w:r>
              <w:rPr>
                <w:lang w:val="en"/>
              </w:rPr>
              <w:t xml:space="preserve">None native</w:t>
            </w:r>
          </w:p>
        </w:tc>
        <w:tc>
          <w:tcPr/>
          <w:p>
            <w:pPr>
              <w:pStyle w:val="Compact"/>
            </w:pPr>
            <w:r>
              <w:rPr>
                <w:lang w:val="en"/>
              </w:rPr>
              <w:t xml:space="preserve">Before funds (manual minimum)</w:t>
            </w:r>
          </w:p>
        </w:tc>
      </w:tr>
      <w:tr>
        <w:tc>
          <w:tcPr/>
          <w:p>
            <w:pPr>
              <w:pStyle w:val="Compact"/>
            </w:pPr>
            <w:r>
              <w:rPr>
                <w:lang w:val="en"/>
              </w:rPr>
              <w:t xml:space="preserve">Flagged users and transactions</w:t>
            </w:r>
          </w:p>
        </w:tc>
        <w:tc>
          <w:tcPr/>
          <w:p>
            <w:pPr>
              <w:pStyle w:val="Compact"/>
            </w:pPr>
            <w:r>
              <w:rPr>
                <w:lang w:val="en"/>
              </w:rPr>
              <w:t xml:space="preserve">What may Helm lawfully refuse or hold?</w:t>
            </w:r>
          </w:p>
        </w:tc>
        <w:tc>
          <w:tcPr/>
          <w:p>
            <w:pPr>
              <w:pStyle w:val="Compact"/>
            </w:pPr>
            <w:r>
              <w:rPr>
                <w:lang w:val="en"/>
              </w:rPr>
              <w:t xml:space="preserve">Counsel + Business</w:t>
            </w:r>
          </w:p>
        </w:tc>
        <w:tc>
          <w:tcPr/>
          <w:p>
            <w:pPr>
              <w:pStyle w:val="Compact"/>
            </w:pPr>
            <w:r>
              <w:rPr>
                <w:lang w:val="en"/>
              </w:rPr>
              <w:t xml:space="preserve">Restricted states in Helm; no assumed freezing power</w:t>
            </w:r>
          </w:p>
        </w:tc>
        <w:tc>
          <w:tcPr/>
          <w:p>
            <w:pPr>
              <w:pStyle w:val="Compact"/>
            </w:pPr>
            <w:r>
              <w:rPr>
                <w:lang w:val="en"/>
              </w:rPr>
              <w:t xml:space="preserve">Onyx admin discretion and policies (verified)</w:t>
            </w:r>
          </w:p>
        </w:tc>
        <w:tc>
          <w:tcPr/>
          <w:p>
            <w:pPr>
              <w:pStyle w:val="Compact"/>
            </w:pPr>
            <w:r>
              <w:rPr>
                <w:lang w:val="en"/>
              </w:rPr>
              <w:t xml:space="preserve">Before funds</w:t>
            </w:r>
          </w:p>
        </w:tc>
      </w:tr>
      <w:tr>
        <w:tc>
          <w:tcPr/>
          <w:p>
            <w:pPr>
              <w:pStyle w:val="Compact"/>
            </w:pPr>
            <w:r>
              <w:rPr>
                <w:lang w:val="en"/>
              </w:rPr>
              <w:t xml:space="preserve">Terms, privacy, consent, retention</w:t>
            </w:r>
          </w:p>
        </w:tc>
        <w:tc>
          <w:tcPr/>
          <w:p>
            <w:pPr>
              <w:pStyle w:val="Compact"/>
            </w:pPr>
            <w:r>
              <w:rPr>
                <w:lang w:val="en"/>
              </w:rPr>
              <w:t xml:space="preserve">Which notices and data-sharing consents?</w:t>
            </w:r>
          </w:p>
        </w:tc>
        <w:tc>
          <w:tcPr/>
          <w:p>
            <w:pPr>
              <w:pStyle w:val="Compact"/>
            </w:pPr>
            <w:r>
              <w:rPr>
                <w:lang w:val="en"/>
              </w:rPr>
              <w:t xml:space="preserve">Business (legal)</w:t>
            </w:r>
          </w:p>
        </w:tc>
        <w:tc>
          <w:tcPr/>
          <w:p>
            <w:pPr>
              <w:pStyle w:val="Compact"/>
            </w:pPr>
            <w:r>
              <w:rPr>
                <w:lang w:val="en"/>
              </w:rPr>
              <w:t xml:space="preserve">Versioned consent; data map per provider</w:t>
            </w:r>
          </w:p>
        </w:tc>
        <w:tc>
          <w:tcPr/>
          <w:p>
            <w:pPr>
              <w:pStyle w:val="Compact"/>
            </w:pPr>
            <w:r>
              <w:rPr>
                <w:lang w:val="en"/>
              </w:rPr>
              <w:t xml:space="preserve">Chatwoot Cloud hosted in the US (verified)</w:t>
            </w:r>
          </w:p>
        </w:tc>
        <w:tc>
          <w:tcPr/>
          <w:p>
            <w:pPr>
              <w:pStyle w:val="Compact"/>
            </w:pPr>
            <w:r>
              <w:rPr>
                <w:lang w:val="en"/>
              </w:rPr>
              <w:t xml:space="preserve">Before funds</w:t>
            </w:r>
          </w:p>
        </w:tc>
      </w:tr>
      <w:tr>
        <w:tc>
          <w:tcPr/>
          <w:p>
            <w:pPr>
              <w:pStyle w:val="Compact"/>
            </w:pPr>
            <w:r>
              <w:rPr>
                <w:lang w:val="en"/>
              </w:rPr>
              <w:t xml:space="preserve">Referral model and Points</w:t>
            </w:r>
          </w:p>
        </w:tc>
        <w:tc>
          <w:tcPr/>
          <w:p>
            <w:pPr>
              <w:pStyle w:val="Compact"/>
            </w:pPr>
            <w:r>
              <w:rPr>
                <w:lang w:val="en"/>
              </w:rPr>
              <w:t xml:space="preserve">Are referral rewards and Points disclosed and lawful?</w:t>
            </w:r>
          </w:p>
        </w:tc>
        <w:tc>
          <w:tcPr/>
          <w:p>
            <w:pPr>
              <w:pStyle w:val="Compact"/>
            </w:pPr>
            <w:r>
              <w:rPr>
                <w:lang w:val="en"/>
              </w:rPr>
              <w:t xml:space="preserve">Business + counsel</w:t>
            </w:r>
          </w:p>
        </w:tc>
        <w:tc>
          <w:tcPr/>
          <w:p>
            <w:pPr>
              <w:pStyle w:val="Compact"/>
            </w:pPr>
            <w:r>
              <w:rPr>
                <w:lang w:val="en"/>
              </w:rPr>
              <w:t xml:space="preserve">Rules pages; no earnings claims; Points separate from money</w:t>
            </w:r>
          </w:p>
        </w:tc>
        <w:tc>
          <w:tcPr/>
          <w:p>
            <w:pPr>
              <w:pStyle w:val="Compact"/>
            </w:pPr>
            <w:r>
              <w:rPr>
                <w:lang w:val="en"/>
              </w:rPr>
              <w:t xml:space="preserve">PillarsHub, game service</w:t>
            </w:r>
          </w:p>
        </w:tc>
        <w:tc>
          <w:tcPr/>
          <w:p>
            <w:pPr>
              <w:pStyle w:val="Compact"/>
            </w:pPr>
            <w:r>
              <w:rPr>
                <w:lang w:val="en"/>
              </w:rPr>
              <w:t xml:space="preserve">Before funds (disclosures)</w:t>
            </w:r>
          </w:p>
        </w:tc>
      </w:tr>
      <w:tr>
        <w:tc>
          <w:tcPr/>
          <w:p>
            <w:pPr>
              <w:pStyle w:val="Compact"/>
            </w:pPr>
            <w:r>
              <w:rPr>
                <w:lang w:val="en"/>
              </w:rPr>
              <w:t xml:space="preserve">Provider acceptance</w:t>
            </w:r>
          </w:p>
        </w:tc>
        <w:tc>
          <w:tcPr/>
          <w:p>
            <w:pPr>
              <w:pStyle w:val="Compact"/>
            </w:pPr>
            <w:r>
              <w:rPr>
                <w:lang w:val="en"/>
              </w:rPr>
              <w:t xml:space="preserve">Do providers accept the model on full disclosure?</w:t>
            </w:r>
          </w:p>
        </w:tc>
        <w:tc>
          <w:tcPr/>
          <w:p>
            <w:pPr>
              <w:pStyle w:val="Compact"/>
            </w:pPr>
            <w:r>
              <w:rPr>
                <w:lang w:val="en"/>
              </w:rPr>
              <w:t xml:space="preserve">Business</w:t>
            </w:r>
          </w:p>
        </w:tc>
        <w:tc>
          <w:tcPr/>
          <w:p>
            <w:pPr>
              <w:pStyle w:val="Compact"/>
            </w:pPr>
            <w:r>
              <w:rPr>
                <w:lang w:val="en"/>
              </w:rPr>
              <w:t xml:space="preserve">Avoid Stripe and Bridge features in Privy</w:t>
            </w:r>
          </w:p>
        </w:tc>
        <w:tc>
          <w:tcPr/>
          <w:p>
            <w:pPr>
              <w:pStyle w:val="Compact"/>
            </w:pPr>
            <w:r>
              <w:rPr>
                <w:lang w:val="en"/>
              </w:rPr>
              <w:t xml:space="preserve">Written confirmations</w:t>
            </w:r>
          </w:p>
        </w:tc>
        <w:tc>
          <w:tcPr/>
          <w:p>
            <w:pPr>
              <w:pStyle w:val="Compact"/>
            </w:pPr>
            <w:r>
              <w:rPr>
                <w:lang w:val="en"/>
              </w:rPr>
              <w:t xml:space="preserve">Before funds</w:t>
            </w:r>
          </w:p>
        </w:tc>
      </w:tr>
    </w:tbl>
    <w:bookmarkEnd w:id="78"/>
    <w:bookmarkEnd w:id="79"/>
    <w:bookmarkStart w:id="80" w:name="_13f05dfae27ac5786d4ce838399f84b3b54699a"/>
    <w:p>
      <w:pPr>
        <w:pStyle w:val="Heading1"/>
      </w:pPr>
      <w:r>
        <w:rPr>
          <w:lang w:val="en"/>
        </w:rPr>
        <w:t xml:space="preserve">Implementation decisions and feasibility gaps</w:t>
      </w:r>
    </w:p>
    <w:tbl>
      <w:tblPr>
        <w:tblStyle w:val="Table"/>
        <w:tblW w:type="pct" w:w="5000"/>
        <w:tblLayout w:type="fixed"/>
        <w:tblLook w:firstRow="1" w:lastRow="0" w:firstColumn="0" w:lastColumn="0" w:noHBand="0" w:noVBand="0" w:val="0020"/>
      </w:tblPr>
      <w:tblGrid>
        <w:gridCol w:w="1212"/>
        <w:gridCol w:w="1993"/>
        <w:gridCol w:w="1476"/>
        <w:gridCol w:w="1457"/>
        <w:gridCol w:w="1051"/>
        <w:gridCol w:w="727"/>
      </w:tblGrid>
      <w:tr>
        <w:trPr>
          <w:tblHeader w:val="on"/>
        </w:trPr>
        <w:tc>
          <w:tcPr/>
          <w:p>
            <w:pPr>
              <w:pStyle w:val="Compact"/>
            </w:pPr>
            <w:r>
              <w:rPr>
                <w:lang w:val="en"/>
              </w:rPr>
              <w:t xml:space="preserve">Decision</w:t>
            </w:r>
          </w:p>
        </w:tc>
        <w:tc>
          <w:tcPr/>
          <w:p>
            <w:pPr>
              <w:pStyle w:val="Compact"/>
            </w:pPr>
            <w:r>
              <w:rPr>
                <w:lang w:val="en"/>
              </w:rPr>
              <w:t xml:space="preserve">Recommended answer</w:t>
            </w:r>
          </w:p>
        </w:tc>
        <w:tc>
          <w:tcPr/>
          <w:p>
            <w:pPr>
              <w:pStyle w:val="Compact"/>
            </w:pPr>
            <w:r>
              <w:rPr>
                <w:lang w:val="en"/>
              </w:rPr>
              <w:t xml:space="preserve">Evidence</w:t>
            </w:r>
          </w:p>
        </w:tc>
        <w:tc>
          <w:tcPr/>
          <w:p>
            <w:pPr>
              <w:pStyle w:val="Compact"/>
            </w:pPr>
            <w:r>
              <w:rPr>
                <w:lang w:val="en"/>
              </w:rPr>
              <w:t xml:space="preserve">Unresolved dependency</w:t>
            </w:r>
          </w:p>
        </w:tc>
        <w:tc>
          <w:tcPr/>
          <w:p>
            <w:pPr>
              <w:pStyle w:val="Compact"/>
            </w:pPr>
            <w:r>
              <w:rPr>
                <w:lang w:val="en"/>
              </w:rPr>
              <w:t xml:space="preserve">Responsible function (proposed)</w:t>
            </w:r>
          </w:p>
        </w:tc>
        <w:tc>
          <w:tcPr/>
          <w:p>
            <w:pPr>
              <w:pStyle w:val="Compact"/>
            </w:pPr>
            <w:r>
              <w:rPr>
                <w:lang w:val="en"/>
              </w:rPr>
              <w:t xml:space="preserve">Launch impact</w:t>
            </w:r>
          </w:p>
        </w:tc>
      </w:tr>
      <w:tr>
        <w:tc>
          <w:tcPr/>
          <w:p>
            <w:pPr>
              <w:pStyle w:val="Compact"/>
            </w:pPr>
            <w:r>
              <w:rPr>
                <w:lang w:val="en"/>
              </w:rPr>
              <w:t xml:space="preserve">Network and asset</w:t>
            </w:r>
          </w:p>
        </w:tc>
        <w:tc>
          <w:tcPr/>
          <w:p>
            <w:pPr>
              <w:pStyle w:val="Compact"/>
            </w:pPr>
            <w:r>
              <w:rPr>
                <w:lang w:val="en"/>
              </w:rPr>
              <w:t xml:space="preserve">Arbitrum One, native USDC; Sepolia for tests</w:t>
            </w:r>
          </w:p>
        </w:tc>
        <w:tc>
          <w:tcPr/>
          <w:p>
            <w:pPr>
              <w:pStyle w:val="Compact"/>
            </w:pPr>
            <w:r>
              <w:rPr>
                <w:lang w:val="en"/>
              </w:rPr>
              <w:t xml:space="preserve">Onyx and Privy support Arbitrum; Onyx test deployment is on Sepolia (verified)</w:t>
            </w:r>
          </w:p>
        </w:tc>
        <w:tc>
          <w:tcPr/>
          <w:p>
            <w:pPr>
              <w:pStyle w:val="Compact"/>
            </w:pPr>
            <w:r>
              <w:rPr>
                <w:lang w:val="en"/>
              </w:rPr>
              <w:t xml:space="preserve">Enzyme confirms production chain and asset</w:t>
            </w:r>
          </w:p>
        </w:tc>
        <w:tc>
          <w:tcPr/>
          <w:p>
            <w:pPr>
              <w:pStyle w:val="Compact"/>
            </w:pPr>
            <w:r>
              <w:rPr>
                <w:lang w:val="en"/>
              </w:rPr>
              <w:t xml:space="preserve">Business + Tech</w:t>
            </w:r>
          </w:p>
        </w:tc>
        <w:tc>
          <w:tcPr/>
          <w:p>
            <w:pPr>
              <w:pStyle w:val="Compact"/>
            </w:pPr>
            <w:r>
              <w:rPr>
                <w:lang w:val="en"/>
              </w:rPr>
              <w:t xml:space="preserve">High</w:t>
            </w:r>
          </w:p>
        </w:tc>
      </w:tr>
      <w:tr>
        <w:tc>
          <w:tcPr/>
          <w:p>
            <w:pPr>
              <w:pStyle w:val="Compact"/>
            </w:pPr>
            <w:r>
              <w:rPr>
                <w:lang w:val="en"/>
              </w:rPr>
              <w:t xml:space="preserve">Wallet model</w:t>
            </w:r>
          </w:p>
        </w:tc>
        <w:tc>
          <w:tcPr/>
          <w:p>
            <w:pPr>
              <w:pStyle w:val="Compact"/>
            </w:pPr>
            <w:r>
              <w:rPr>
                <w:lang w:val="en"/>
              </w:rPr>
              <w:t xml:space="preserve">User-owned Privy embedded wallet, no app signer, sponsored gas, export enabled</w:t>
            </w:r>
          </w:p>
        </w:tc>
        <w:tc>
          <w:tcPr/>
          <w:p>
            <w:pPr>
              <w:pStyle w:val="Compact"/>
            </w:pPr>
            <w:r>
              <w:rPr>
                <w:lang w:val="en"/>
              </w:rPr>
              <w:t xml:space="preserve">Privy docs (verified)</w:t>
            </w:r>
          </w:p>
        </w:tc>
        <w:tc>
          <w:tcPr/>
          <w:p>
            <w:pPr>
              <w:pStyle w:val="Compact"/>
            </w:pPr>
            <w:r>
              <w:rPr>
                <w:lang w:val="en"/>
              </w:rPr>
              <w:t xml:space="preserve">Privy accepts the business model; volume limit above $1M per month</w:t>
            </w:r>
          </w:p>
        </w:tc>
        <w:tc>
          <w:tcPr/>
          <w:p>
            <w:pPr>
              <w:pStyle w:val="Compact"/>
            </w:pPr>
            <w:r>
              <w:rPr>
                <w:lang w:val="en"/>
              </w:rPr>
              <w:t xml:space="preserve">Tech</w:t>
            </w:r>
          </w:p>
        </w:tc>
        <w:tc>
          <w:tcPr/>
          <w:p>
            <w:pPr>
              <w:pStyle w:val="Compact"/>
            </w:pPr>
            <w:r>
              <w:rPr>
                <w:lang w:val="en"/>
              </w:rPr>
              <w:t xml:space="preserve">Medium</w:t>
            </w:r>
          </w:p>
        </w:tc>
      </w:tr>
      <w:tr>
        <w:tc>
          <w:tcPr/>
          <w:p>
            <w:pPr>
              <w:pStyle w:val="Compact"/>
            </w:pPr>
            <w:r>
              <w:rPr>
                <w:lang w:val="en"/>
              </w:rPr>
              <w:t xml:space="preserve">Vault configuration</w:t>
            </w:r>
          </w:p>
        </w:tc>
        <w:tc>
          <w:tcPr/>
          <w:p>
            <w:pPr>
              <w:pStyle w:val="Compact"/>
            </w:pPr>
            <w:r>
              <w:rPr>
                <w:lang w:val="en"/>
              </w:rPr>
              <w:t xml:space="preserve">Async deposit queue; external allowlist owned by a dedicated list-owner key; non-transferable shares; one asset</w:t>
            </w:r>
          </w:p>
        </w:tc>
        <w:tc>
          <w:tcPr/>
          <w:p>
            <w:pPr>
              <w:pStyle w:val="Compact"/>
            </w:pPr>
            <w:r>
              <w:rPr>
                <w:lang w:val="en"/>
              </w:rPr>
              <w:t xml:space="preserve">Onyx contracts and docs (verified)</w:t>
            </w:r>
          </w:p>
        </w:tc>
        <w:tc>
          <w:tcPr/>
          <w:p>
            <w:pPr>
              <w:pStyle w:val="Compact"/>
            </w:pPr>
            <w:r>
              <w:rPr>
                <w:lang w:val="en"/>
              </w:rPr>
              <w:t xml:space="preserve">Enzyme confirms external list ownership at deployment</w:t>
            </w:r>
          </w:p>
        </w:tc>
        <w:tc>
          <w:tcPr/>
          <w:p>
            <w:pPr>
              <w:pStyle w:val="Compact"/>
            </w:pPr>
            <w:r>
              <w:rPr>
                <w:lang w:val="en"/>
              </w:rPr>
              <w:t xml:space="preserve">Business + Enzyme</w:t>
            </w:r>
          </w:p>
        </w:tc>
        <w:tc>
          <w:tcPr/>
          <w:p>
            <w:pPr>
              <w:pStyle w:val="Compact"/>
            </w:pPr>
            <w:r>
              <w:rPr>
                <w:lang w:val="en"/>
              </w:rPr>
              <w:t xml:space="preserve">High</w:t>
            </w:r>
          </w:p>
        </w:tc>
      </w:tr>
      <w:tr>
        <w:tc>
          <w:tcPr/>
          <w:p>
            <w:pPr>
              <w:pStyle w:val="Compact"/>
            </w:pPr>
            <w:r>
              <w:rPr>
                <w:lang w:val="en"/>
              </w:rPr>
              <w:t xml:space="preserve">Vault roles</w:t>
            </w:r>
          </w:p>
        </w:tc>
        <w:tc>
          <w:tcPr/>
          <w:p>
            <w:pPr>
              <w:pStyle w:val="Compact"/>
            </w:pPr>
            <w:r>
              <w:rPr>
                <w:lang w:val="en"/>
              </w:rPr>
              <w:t xml:space="preserve">Business Safe multisig as Owner; separate Admin wallet; limited admin for valuation updates</w:t>
            </w:r>
          </w:p>
        </w:tc>
        <w:tc>
          <w:tcPr/>
          <w:p>
            <w:pPr>
              <w:pStyle w:val="Compact"/>
            </w:pPr>
            <w:r>
              <w:rPr>
                <w:lang w:val="en"/>
              </w:rPr>
              <w:t xml:space="preserve">Onyx roles (verified)</w:t>
            </w:r>
          </w:p>
        </w:tc>
        <w:tc>
          <w:tcPr/>
          <w:p>
            <w:pPr>
              <w:pStyle w:val="Compact"/>
            </w:pPr>
            <w:r>
              <w:rPr>
                <w:lang w:val="en"/>
              </w:rPr>
              <w:t xml:space="preserve">Business signers; Manager appointment</w:t>
            </w:r>
          </w:p>
        </w:tc>
        <w:tc>
          <w:tcPr/>
          <w:p>
            <w:pPr>
              <w:pStyle w:val="Compact"/>
            </w:pPr>
            <w:r>
              <w:rPr>
                <w:lang w:val="en"/>
              </w:rPr>
              <w:t xml:space="preserve">Business</w:t>
            </w:r>
          </w:p>
        </w:tc>
        <w:tc>
          <w:tcPr/>
          <w:p>
            <w:pPr>
              <w:pStyle w:val="Compact"/>
            </w:pPr>
            <w:r>
              <w:rPr>
                <w:b/>
                <w:bCs/>
                <w:lang w:val="en"/>
              </w:rPr>
              <w:t xml:space="preserve">Blocker</w:t>
            </w:r>
          </w:p>
        </w:tc>
      </w:tr>
      <w:tr>
        <w:tc>
          <w:tcPr/>
          <w:p>
            <w:pPr>
              <w:pStyle w:val="Compact"/>
            </w:pPr>
            <w:r>
              <w:rPr>
                <w:lang w:val="en"/>
              </w:rPr>
              <w:t xml:space="preserve">Redemption target</w:t>
            </w:r>
          </w:p>
        </w:tc>
        <w:tc>
          <w:tcPr/>
          <w:p>
            <w:pPr>
              <w:pStyle w:val="Compact"/>
            </w:pPr>
            <w:r>
              <w:rPr>
                <w:lang w:val="en"/>
              </w:rPr>
              <w:t xml:space="preserve">Publish an operational target; show stages</w:t>
            </w:r>
          </w:p>
        </w:tc>
        <w:tc>
          <w:tcPr/>
          <w:p>
            <w:pPr>
              <w:pStyle w:val="Compact"/>
            </w:pPr>
            <w:r>
              <w:rPr>
                <w:lang w:val="en"/>
              </w:rPr>
              <w:t xml:space="preserve">No protocol SLA (verified)</w:t>
            </w:r>
          </w:p>
        </w:tc>
        <w:tc>
          <w:tcPr/>
          <w:p>
            <w:pPr>
              <w:pStyle w:val="Compact"/>
            </w:pPr>
            <w:r>
              <w:rPr>
                <w:lang w:val="en"/>
              </w:rPr>
              <w:t xml:space="preserve">Liquidity policy from Manager</w:t>
            </w:r>
          </w:p>
        </w:tc>
        <w:tc>
          <w:tcPr/>
          <w:p>
            <w:pPr>
              <w:pStyle w:val="Compact"/>
            </w:pPr>
            <w:r>
              <w:rPr>
                <w:lang w:val="en"/>
              </w:rPr>
              <w:t xml:space="preserve">Business</w:t>
            </w:r>
          </w:p>
        </w:tc>
        <w:tc>
          <w:tcPr/>
          <w:p>
            <w:pPr>
              <w:pStyle w:val="Compact"/>
            </w:pPr>
            <w:r>
              <w:rPr>
                <w:lang w:val="en"/>
              </w:rPr>
              <w:t xml:space="preserve">High</w:t>
            </w:r>
          </w:p>
        </w:tc>
      </w:tr>
      <w:tr>
        <w:tc>
          <w:tcPr/>
          <w:p>
            <w:pPr>
              <w:pStyle w:val="Compact"/>
            </w:pPr>
            <w:r>
              <w:rPr>
                <w:lang w:val="en"/>
              </w:rPr>
              <w:t xml:space="preserve">Genealogy authority</w:t>
            </w:r>
          </w:p>
        </w:tc>
        <w:tc>
          <w:tcPr/>
          <w:p>
            <w:pPr>
              <w:pStyle w:val="Compact"/>
            </w:pPr>
            <w:r>
              <w:rPr>
                <w:lang w:val="en"/>
              </w:rPr>
              <w:t xml:space="preserve">PillarsHub, with Helm pending requests and reconciled copy</w:t>
            </w:r>
          </w:p>
        </w:tc>
        <w:tc>
          <w:tcPr/>
          <w:p>
            <w:pPr>
              <w:pStyle w:val="Compact"/>
            </w:pPr>
            <w:r>
              <w:rPr>
                <w:lang w:val="en"/>
              </w:rPr>
              <w:t xml:space="preserve">Customer and tree APIs (verified)</w:t>
            </w:r>
          </w:p>
        </w:tc>
        <w:tc>
          <w:tcPr/>
          <w:p>
            <w:pPr>
              <w:pStyle w:val="Compact"/>
            </w:pPr>
            <w:r>
              <w:rPr>
                <w:lang w:val="en"/>
              </w:rPr>
              <w:t xml:space="preserve">Auto-placement and correction method in staging</w:t>
            </w:r>
          </w:p>
        </w:tc>
        <w:tc>
          <w:tcPr/>
          <w:p>
            <w:pPr>
              <w:pStyle w:val="Compact"/>
            </w:pPr>
            <w:r>
              <w:rPr>
                <w:lang w:val="en"/>
              </w:rPr>
              <w:t xml:space="preserve">Tech + PillarsHub</w:t>
            </w:r>
          </w:p>
        </w:tc>
        <w:tc>
          <w:tcPr/>
          <w:p>
            <w:pPr>
              <w:pStyle w:val="Compact"/>
            </w:pPr>
            <w:r>
              <w:rPr>
                <w:lang w:val="en"/>
              </w:rPr>
              <w:t xml:space="preserve">Medium</w:t>
            </w:r>
          </w:p>
        </w:tc>
      </w:tr>
      <w:tr>
        <w:tc>
          <w:tcPr/>
          <w:p>
            <w:pPr>
              <w:pStyle w:val="Compact"/>
            </w:pPr>
            <w:r>
              <w:rPr>
                <w:lang w:val="en"/>
              </w:rPr>
              <w:t xml:space="preserve">Phase 0 Commissions</w:t>
            </w:r>
          </w:p>
        </w:tc>
        <w:tc>
          <w:tcPr/>
          <w:p>
            <w:pPr>
              <w:pStyle w:val="Compact"/>
            </w:pPr>
            <w:r>
              <w:rPr>
                <w:lang w:val="en"/>
              </w:rPr>
              <w:t xml:space="preserve">None accrued or paid; events kept in Helm for backfill</w:t>
            </w:r>
          </w:p>
        </w:tc>
        <w:tc>
          <w:tcPr/>
          <w:p>
            <w:pPr>
              <w:pStyle w:val="Compact"/>
            </w:pPr>
            <w:r>
              <w:rPr>
                <w:lang w:val="en"/>
              </w:rPr>
              <w:t xml:space="preserve">Real-time calculation and separate payout step (verified)</w:t>
            </w:r>
          </w:p>
        </w:tc>
        <w:tc>
          <w:tcPr/>
          <w:p>
            <w:pPr>
              <w:pStyle w:val="Compact"/>
            </w:pPr>
            <w:r>
              <w:rPr>
                <w:lang w:val="en"/>
              </w:rPr>
              <w:t xml:space="preserve">Terrel’s PRD; Business confirmation</w:t>
            </w:r>
          </w:p>
        </w:tc>
        <w:tc>
          <w:tcPr/>
          <w:p>
            <w:pPr>
              <w:pStyle w:val="Compact"/>
            </w:pPr>
            <w:r>
              <w:rPr>
                <w:lang w:val="en"/>
              </w:rPr>
              <w:t xml:space="preserve">Business</w:t>
            </w:r>
          </w:p>
        </w:tc>
        <w:tc>
          <w:tcPr/>
          <w:p>
            <w:pPr>
              <w:pStyle w:val="Compact"/>
            </w:pPr>
            <w:r>
              <w:rPr>
                <w:lang w:val="en"/>
              </w:rPr>
              <w:t xml:space="preserve">Medium</w:t>
            </w:r>
          </w:p>
        </w:tc>
      </w:tr>
      <w:tr>
        <w:tc>
          <w:tcPr/>
          <w:p>
            <w:pPr>
              <w:pStyle w:val="Compact"/>
            </w:pPr>
            <w:r>
              <w:rPr>
                <w:lang w:val="en"/>
              </w:rPr>
              <w:t xml:space="preserve">Funding path</w:t>
            </w:r>
          </w:p>
        </w:tc>
        <w:tc>
          <w:tcPr/>
          <w:p>
            <w:pPr>
              <w:pStyle w:val="Compact"/>
            </w:pPr>
            <w:r>
              <w:rPr>
                <w:lang w:val="en"/>
              </w:rPr>
              <w:t xml:space="preserve">Direct crypto; no top-up provider</w:t>
            </w:r>
          </w:p>
        </w:tc>
        <w:tc>
          <w:tcPr/>
          <w:p>
            <w:pPr>
              <w:pStyle w:val="Compact"/>
            </w:pPr>
            <w:r>
              <w:rPr>
                <w:lang w:val="en"/>
              </w:rPr>
              <w:t xml:space="preserve">Paymenture publishes no assets, countries or fees and bars</w:t>
            </w:r>
            <w:r>
              <w:rPr>
                <w:lang w:val="en"/>
              </w:rPr>
              <w:t xml:space="preserve"> </w:t>
            </w:r>
            <w:r>
              <w:rPr>
                <w:lang w:val="en"/>
              </w:rPr>
              <w:t xml:space="preserve">“pyramid schemes”</w:t>
            </w:r>
            <w:r>
              <w:rPr>
                <w:lang w:val="en"/>
              </w:rPr>
              <w:t xml:space="preserve"> </w:t>
            </w:r>
            <w:r>
              <w:rPr>
                <w:lang w:val="en"/>
              </w:rPr>
              <w:t xml:space="preserve">(verified)</w:t>
            </w:r>
          </w:p>
        </w:tc>
        <w:tc>
          <w:tcPr/>
          <w:p>
            <w:pPr>
              <w:pStyle w:val="Compact"/>
            </w:pPr>
            <w:r>
              <w:rPr>
                <w:lang w:val="en"/>
              </w:rPr>
              <w:t xml:space="preserve">Business requirement</w:t>
            </w:r>
          </w:p>
        </w:tc>
        <w:tc>
          <w:tcPr/>
          <w:p>
            <w:pPr>
              <w:pStyle w:val="Compact"/>
            </w:pPr>
            <w:r>
              <w:rPr>
                <w:lang w:val="en"/>
              </w:rPr>
              <w:t xml:space="preserve">Business</w:t>
            </w:r>
          </w:p>
        </w:tc>
        <w:tc>
          <w:tcPr/>
          <w:p>
            <w:pPr>
              <w:pStyle w:val="Compact"/>
            </w:pPr>
            <w:r>
              <w:rPr>
                <w:lang w:val="en"/>
              </w:rPr>
              <w:t xml:space="preserve">Low</w:t>
            </w:r>
          </w:p>
        </w:tc>
      </w:tr>
      <w:tr>
        <w:tc>
          <w:tcPr/>
          <w:p>
            <w:pPr>
              <w:pStyle w:val="Compact"/>
            </w:pPr>
            <w:r>
              <w:rPr>
                <w:lang w:val="en"/>
              </w:rPr>
              <w:t xml:space="preserve">Points</w:t>
            </w:r>
          </w:p>
        </w:tc>
        <w:tc>
          <w:tcPr/>
          <w:p>
            <w:pPr>
              <w:pStyle w:val="Compact"/>
            </w:pPr>
            <w:r>
              <w:rPr>
                <w:lang w:val="en"/>
              </w:rPr>
              <w:t xml:space="preserve">No cash value; not linked to deposit amounts</w:t>
            </w:r>
          </w:p>
        </w:tc>
        <w:tc>
          <w:tcPr/>
          <w:p>
            <w:pPr>
              <w:pStyle w:val="Compact"/>
            </w:pPr>
            <w:r>
              <w:rPr>
                <w:lang w:val="en"/>
              </w:rPr>
              <w:t xml:space="preserve">No game docs supplied</w:t>
            </w:r>
          </w:p>
        </w:tc>
        <w:tc>
          <w:tcPr/>
          <w:p>
            <w:pPr>
              <w:pStyle w:val="Compact"/>
            </w:pPr>
            <w:r>
              <w:rPr>
                <w:lang w:val="en"/>
              </w:rPr>
              <w:t xml:space="preserve">Game API documentation; counsel review</w:t>
            </w:r>
          </w:p>
        </w:tc>
        <w:tc>
          <w:tcPr/>
          <w:p>
            <w:pPr>
              <w:pStyle w:val="Compact"/>
            </w:pPr>
            <w:r>
              <w:rPr>
                <w:lang w:val="en"/>
              </w:rPr>
              <w:t xml:space="preserve">Business + Cyclone</w:t>
            </w:r>
          </w:p>
        </w:tc>
        <w:tc>
          <w:tcPr/>
          <w:p>
            <w:pPr>
              <w:pStyle w:val="Compact"/>
            </w:pPr>
            <w:r>
              <w:rPr>
                <w:lang w:val="en"/>
              </w:rPr>
              <w:t xml:space="preserve">Medium</w:t>
            </w:r>
          </w:p>
        </w:tc>
      </w:tr>
      <w:tr>
        <w:tc>
          <w:tcPr/>
          <w:p>
            <w:pPr>
              <w:pStyle w:val="Compact"/>
            </w:pPr>
            <w:r>
              <w:rPr>
                <w:lang w:val="en"/>
              </w:rPr>
              <w:t xml:space="preserve">Identity checks</w:t>
            </w:r>
          </w:p>
        </w:tc>
        <w:tc>
          <w:tcPr/>
          <w:p>
            <w:pPr>
              <w:pStyle w:val="Compact"/>
            </w:pPr>
            <w:r>
              <w:rPr>
                <w:lang w:val="en"/>
              </w:rPr>
              <w:t xml:space="preserve">Gates built now; tier set by counsel; address screening from day one</w:t>
            </w:r>
          </w:p>
        </w:tc>
        <w:tc>
          <w:tcPr/>
          <w:p>
            <w:pPr>
              <w:pStyle w:val="Compact"/>
            </w:pPr>
            <w:r>
              <w:rPr>
                <w:lang w:val="en"/>
              </w:rPr>
              <w:t xml:space="preserve">No KYC in stack (verified)</w:t>
            </w:r>
          </w:p>
        </w:tc>
        <w:tc>
          <w:tcPr/>
          <w:p>
            <w:pPr>
              <w:pStyle w:val="Compact"/>
            </w:pPr>
            <w:r>
              <w:rPr>
                <w:lang w:val="en"/>
              </w:rPr>
              <w:t xml:space="preserve">Counsel decision</w:t>
            </w:r>
          </w:p>
        </w:tc>
        <w:tc>
          <w:tcPr/>
          <w:p>
            <w:pPr>
              <w:pStyle w:val="Compact"/>
            </w:pPr>
            <w:r>
              <w:rPr>
                <w:lang w:val="en"/>
              </w:rPr>
              <w:t xml:space="preserve">Business + counsel</w:t>
            </w:r>
          </w:p>
        </w:tc>
        <w:tc>
          <w:tcPr/>
          <w:p>
            <w:pPr>
              <w:pStyle w:val="Compact"/>
            </w:pPr>
            <w:r>
              <w:rPr>
                <w:lang w:val="en"/>
              </w:rPr>
              <w:t xml:space="preserve">High</w:t>
            </w:r>
          </w:p>
        </w:tc>
      </w:tr>
    </w:tbl>
    <w:p>
      <w:pPr>
        <w:pStyle w:val="FirstParagraph"/>
      </w:pPr>
      <w:r>
        <w:rPr>
          <w:b/>
          <w:bCs/>
          <w:lang w:val="en"/>
        </w:rPr>
        <w:t xml:space="preserve">What would change these defaults:</w:t>
      </w:r>
      <w:r>
        <w:rPr>
          <w:lang w:val="en"/>
        </w:rPr>
        <w:t xml:space="preserve"> </w:t>
      </w:r>
      <w:r>
        <w:rPr>
          <w:lang w:val="en"/>
        </w:rPr>
        <w:t xml:space="preserve">a requirement for integrated top-up at launch adds a payment provider to the critical path; a requirement to pay three-level Commissions at launch adds money-out integration and payout controls; counsel requiring full KYC adds an identity vendor and a gate before vault access.</w:t>
      </w:r>
    </w:p>
    <w:bookmarkEnd w:id="80"/>
    <w:bookmarkStart w:id="115" w:name="_5cbf749f0b9bcb44d0f128854aca5a6ecb869e9"/>
    <w:p>
      <w:pPr>
        <w:pStyle w:val="Heading1"/>
      </w:pPr>
      <w:r>
        <w:rPr>
          <w:lang w:val="en"/>
        </w:rPr>
        <w:t xml:space="preserve">Appendix A: Evidence</w:t>
      </w:r>
    </w:p>
    <w:p>
      <w:pPr>
        <w:pStyle w:val="FirstParagraph"/>
      </w:pPr>
      <w:r>
        <w:rPr>
          <w:lang w:val="en"/>
        </w:rPr>
        <w:t xml:space="preserve">All links were read on 8 October 2026.</w:t>
      </w:r>
    </w:p>
    <w:p>
      <w:pPr>
        <w:pStyle w:val="BodyText"/>
      </w:pPr>
      <w:r>
        <w:rPr>
          <w:b/>
          <w:bCs/>
          <w:lang w:val="en"/>
        </w:rPr>
        <w:t xml:space="preserve">PillarsHub:</w:t>
      </w:r>
      <w:r>
        <w:rPr>
          <w:lang w:val="en"/>
        </w:rPr>
        <w:t xml:space="preserve"> </w:t>
      </w:r>
      <w:hyperlink r:id="rId81">
        <w:r>
          <w:rPr>
            <w:rStyle w:val="Hyperlink"/>
            <w:lang w:val="en"/>
          </w:rPr>
          <w:t xml:space="preserve">API authentication</w:t>
        </w:r>
      </w:hyperlink>
      <w:r>
        <w:rPr>
          <w:lang w:val="en"/>
        </w:rPr>
        <w:t xml:space="preserve"> </w:t>
      </w:r>
      <w:r>
        <w:rPr>
          <w:lang w:val="en"/>
        </w:rPr>
        <w:t xml:space="preserve">·</w:t>
      </w:r>
      <w:r>
        <w:rPr>
          <w:lang w:val="en"/>
        </w:rPr>
        <w:t xml:space="preserve"> </w:t>
      </w:r>
      <w:hyperlink r:id="rId82">
        <w:r>
          <w:rPr>
            <w:rStyle w:val="Hyperlink"/>
            <w:lang w:val="en"/>
          </w:rPr>
          <w:t xml:space="preserve">Access tokens</w:t>
        </w:r>
      </w:hyperlink>
      <w:r>
        <w:rPr>
          <w:lang w:val="en"/>
        </w:rPr>
        <w:t xml:space="preserve"> </w:t>
      </w:r>
      <w:r>
        <w:rPr>
          <w:lang w:val="en"/>
        </w:rPr>
        <w:t xml:space="preserve">·</w:t>
      </w:r>
      <w:r>
        <w:rPr>
          <w:lang w:val="en"/>
        </w:rPr>
        <w:t xml:space="preserve"> </w:t>
      </w:r>
      <w:hyperlink r:id="rId83">
        <w:r>
          <w:rPr>
            <w:rStyle w:val="Hyperlink"/>
            <w:lang w:val="en"/>
          </w:rPr>
          <w:t xml:space="preserve">Swagger UI</w:t>
        </w:r>
      </w:hyperlink>
      <w:r>
        <w:rPr>
          <w:lang w:val="en"/>
        </w:rPr>
        <w:t xml:space="preserve"> </w:t>
      </w:r>
      <w:r>
        <w:rPr>
          <w:lang w:val="en"/>
        </w:rPr>
        <w:t xml:space="preserve">·</w:t>
      </w:r>
      <w:r>
        <w:rPr>
          <w:lang w:val="en"/>
        </w:rPr>
        <w:t xml:space="preserve"> </w:t>
      </w:r>
      <w:hyperlink r:id="rId84">
        <w:r>
          <w:rPr>
            <w:rStyle w:val="Hyperlink"/>
            <w:lang w:val="en"/>
          </w:rPr>
          <w:t xml:space="preserve">Customer API spec</w:t>
        </w:r>
      </w:hyperlink>
      <w:r>
        <w:rPr>
          <w:lang w:val="en"/>
        </w:rPr>
        <w:t xml:space="preserve"> </w:t>
      </w:r>
      <w:r>
        <w:rPr>
          <w:lang w:val="en"/>
        </w:rPr>
        <w:t xml:space="preserve">·</w:t>
      </w:r>
      <w:r>
        <w:rPr>
          <w:lang w:val="en"/>
        </w:rPr>
        <w:t xml:space="preserve"> </w:t>
      </w:r>
      <w:hyperlink r:id="rId85">
        <w:r>
          <w:rPr>
            <w:rStyle w:val="Hyperlink"/>
            <w:lang w:val="en"/>
          </w:rPr>
          <w:t xml:space="preserve">Commission API spec</w:t>
        </w:r>
      </w:hyperlink>
      <w:r>
        <w:rPr>
          <w:lang w:val="en"/>
        </w:rPr>
        <w:t xml:space="preserve"> </w:t>
      </w:r>
      <w:r>
        <w:rPr>
          <w:lang w:val="en"/>
        </w:rPr>
        <w:t xml:space="preserve">·</w:t>
      </w:r>
      <w:r>
        <w:rPr>
          <w:lang w:val="en"/>
        </w:rPr>
        <w:t xml:space="preserve"> </w:t>
      </w:r>
      <w:hyperlink r:id="rId86">
        <w:r>
          <w:rPr>
            <w:rStyle w:val="Hyperlink"/>
            <w:lang w:val="en"/>
          </w:rPr>
          <w:t xml:space="preserve">Webhooks</w:t>
        </w:r>
      </w:hyperlink>
      <w:r>
        <w:rPr>
          <w:lang w:val="en"/>
        </w:rPr>
        <w:t xml:space="preserve"> </w:t>
      </w:r>
      <w:r>
        <w:rPr>
          <w:lang w:val="en"/>
        </w:rPr>
        <w:t xml:space="preserve">·</w:t>
      </w:r>
      <w:r>
        <w:rPr>
          <w:lang w:val="en"/>
        </w:rPr>
        <w:t xml:space="preserve"> </w:t>
      </w:r>
      <w:hyperlink r:id="rId87">
        <w:r>
          <w:rPr>
            <w:rStyle w:val="Hyperlink"/>
            <w:lang w:val="en"/>
          </w:rPr>
          <w:t xml:space="preserve">Webhook topics</w:t>
        </w:r>
      </w:hyperlink>
      <w:r>
        <w:rPr>
          <w:lang w:val="en"/>
        </w:rPr>
        <w:t xml:space="preserve"> </w:t>
      </w:r>
      <w:r>
        <w:rPr>
          <w:lang w:val="en"/>
        </w:rPr>
        <w:t xml:space="preserve">·</w:t>
      </w:r>
      <w:r>
        <w:rPr>
          <w:lang w:val="en"/>
        </w:rPr>
        <w:t xml:space="preserve"> </w:t>
      </w:r>
      <w:hyperlink r:id="rId88">
        <w:r>
          <w:rPr>
            <w:rStyle w:val="Hyperlink"/>
            <w:lang w:val="en"/>
          </w:rPr>
          <w:t xml:space="preserve">Invoice dates and real-time commissions</w:t>
        </w:r>
      </w:hyperlink>
      <w:r>
        <w:rPr>
          <w:lang w:val="en"/>
        </w:rPr>
        <w:t xml:space="preserve"> </w:t>
      </w:r>
      <w:r>
        <w:rPr>
          <w:lang w:val="en"/>
        </w:rPr>
        <w:t xml:space="preserve">·</w:t>
      </w:r>
      <w:r>
        <w:rPr>
          <w:lang w:val="en"/>
        </w:rPr>
        <w:t xml:space="preserve"> </w:t>
      </w:r>
      <w:hyperlink r:id="rId89">
        <w:r>
          <w:rPr>
            <w:rStyle w:val="Hyperlink"/>
            <w:lang w:val="en"/>
          </w:rPr>
          <w:t xml:space="preserve">Launch timing protocol</w:t>
        </w:r>
      </w:hyperlink>
      <w:r>
        <w:rPr>
          <w:lang w:val="en"/>
        </w:rPr>
        <w:t xml:space="preserve"> </w:t>
      </w:r>
      <w:r>
        <w:rPr>
          <w:lang w:val="en"/>
        </w:rPr>
        <w:t xml:space="preserve">·</w:t>
      </w:r>
      <w:r>
        <w:rPr>
          <w:lang w:val="en"/>
        </w:rPr>
        <w:t xml:space="preserve"> </w:t>
      </w:r>
      <w:hyperlink r:id="rId90">
        <w:r>
          <w:rPr>
            <w:rStyle w:val="Hyperlink"/>
            <w:lang w:val="en"/>
          </w:rPr>
          <w:t xml:space="preserve">Money-out integrations</w:t>
        </w:r>
      </w:hyperlink>
      <w:r>
        <w:rPr>
          <w:lang w:val="en"/>
        </w:rPr>
        <w:t xml:space="preserve"> </w:t>
      </w:r>
      <w:r>
        <w:rPr>
          <w:lang w:val="en"/>
        </w:rPr>
        <w:t xml:space="preserve">·</w:t>
      </w:r>
      <w:r>
        <w:rPr>
          <w:lang w:val="en"/>
        </w:rPr>
        <w:t xml:space="preserve"> </w:t>
      </w:r>
      <w:hyperlink r:id="rId91">
        <w:r>
          <w:rPr>
            <w:rStyle w:val="Hyperlink"/>
            <w:lang w:val="en"/>
          </w:rPr>
          <w:t xml:space="preserve">Terms</w:t>
        </w:r>
      </w:hyperlink>
    </w:p>
    <w:p>
      <w:pPr>
        <w:pStyle w:val="BodyText"/>
      </w:pPr>
      <w:r>
        <w:rPr>
          <w:b/>
          <w:bCs/>
          <w:lang w:val="en"/>
        </w:rPr>
        <w:t xml:space="preserve">Privy:</w:t>
      </w:r>
      <w:r>
        <w:rPr>
          <w:lang w:val="en"/>
        </w:rPr>
        <w:t xml:space="preserve"> </w:t>
      </w:r>
      <w:hyperlink r:id="rId92">
        <w:r>
          <w:rPr>
            <w:rStyle w:val="Hyperlink"/>
            <w:lang w:val="en"/>
          </w:rPr>
          <w:t xml:space="preserve">Pricing</w:t>
        </w:r>
      </w:hyperlink>
      <w:r>
        <w:rPr>
          <w:lang w:val="en"/>
        </w:rPr>
        <w:t xml:space="preserve"> </w:t>
      </w:r>
      <w:r>
        <w:rPr>
          <w:lang w:val="en"/>
        </w:rPr>
        <w:t xml:space="preserve">·</w:t>
      </w:r>
      <w:r>
        <w:rPr>
          <w:lang w:val="en"/>
        </w:rPr>
        <w:t xml:space="preserve"> </w:t>
      </w:r>
      <w:hyperlink r:id="rId93">
        <w:r>
          <w:rPr>
            <w:rStyle w:val="Hyperlink"/>
            <w:lang w:val="en"/>
          </w:rPr>
          <w:t xml:space="preserve">Security FAQ</w:t>
        </w:r>
      </w:hyperlink>
      <w:r>
        <w:rPr>
          <w:lang w:val="en"/>
        </w:rPr>
        <w:t xml:space="preserve"> </w:t>
      </w:r>
      <w:r>
        <w:rPr>
          <w:lang w:val="en"/>
        </w:rPr>
        <w:t xml:space="preserve">·</w:t>
      </w:r>
      <w:r>
        <w:rPr>
          <w:lang w:val="en"/>
        </w:rPr>
        <w:t xml:space="preserve"> </w:t>
      </w:r>
      <w:hyperlink r:id="rId94">
        <w:r>
          <w:rPr>
            <w:rStyle w:val="Hyperlink"/>
            <w:lang w:val="en"/>
          </w:rPr>
          <w:t xml:space="preserve">Supporting users</w:t>
        </w:r>
      </w:hyperlink>
      <w:r>
        <w:rPr>
          <w:lang w:val="en"/>
        </w:rPr>
        <w:t xml:space="preserve"> </w:t>
      </w:r>
      <w:r>
        <w:rPr>
          <w:lang w:val="en"/>
        </w:rPr>
        <w:t xml:space="preserve">·</w:t>
      </w:r>
      <w:r>
        <w:rPr>
          <w:lang w:val="en"/>
        </w:rPr>
        <w:t xml:space="preserve"> </w:t>
      </w:r>
      <w:hyperlink r:id="rId95">
        <w:r>
          <w:rPr>
            <w:rStyle w:val="Hyperlink"/>
            <w:lang w:val="en"/>
          </w:rPr>
          <w:t xml:space="preserve">Webhooks</w:t>
        </w:r>
      </w:hyperlink>
      <w:r>
        <w:rPr>
          <w:lang w:val="en"/>
        </w:rPr>
        <w:t xml:space="preserve"> </w:t>
      </w:r>
      <w:r>
        <w:rPr>
          <w:lang w:val="en"/>
        </w:rPr>
        <w:t xml:space="preserve">·</w:t>
      </w:r>
      <w:r>
        <w:rPr>
          <w:lang w:val="en"/>
        </w:rPr>
        <w:t xml:space="preserve"> </w:t>
      </w:r>
      <w:hyperlink r:id="rId96">
        <w:r>
          <w:rPr>
            <w:rStyle w:val="Hyperlink"/>
            <w:lang w:val="en"/>
          </w:rPr>
          <w:t xml:space="preserve">React quickstart</w:t>
        </w:r>
      </w:hyperlink>
      <w:r>
        <w:rPr>
          <w:lang w:val="en"/>
        </w:rPr>
        <w:t xml:space="preserve"> </w:t>
      </w:r>
      <w:r>
        <w:rPr>
          <w:lang w:val="en"/>
        </w:rPr>
        <w:t xml:space="preserve">·</w:t>
      </w:r>
      <w:r>
        <w:rPr>
          <w:lang w:val="en"/>
        </w:rPr>
        <w:t xml:space="preserve"> </w:t>
      </w:r>
      <w:hyperlink r:id="rId97">
        <w:r>
          <w:rPr>
            <w:rStyle w:val="Hyperlink"/>
            <w:lang w:val="en"/>
          </w:rPr>
          <w:t xml:space="preserve">Acceptable use policy</w:t>
        </w:r>
      </w:hyperlink>
    </w:p>
    <w:p>
      <w:pPr>
        <w:pStyle w:val="BodyText"/>
      </w:pPr>
      <w:r>
        <w:rPr>
          <w:b/>
          <w:bCs/>
          <w:lang w:val="en"/>
        </w:rPr>
        <w:t xml:space="preserve">Enzyme Onyx:</w:t>
      </w:r>
      <w:r>
        <w:rPr>
          <w:lang w:val="en"/>
        </w:rPr>
        <w:t xml:space="preserve"> </w:t>
      </w:r>
      <w:hyperlink r:id="rId98">
        <w:r>
          <w:rPr>
            <w:rStyle w:val="Hyperlink"/>
            <w:lang w:val="en"/>
          </w:rPr>
          <w:t xml:space="preserve">Product and pricing</w:t>
        </w:r>
      </w:hyperlink>
      <w:r>
        <w:rPr>
          <w:lang w:val="en"/>
        </w:rPr>
        <w:t xml:space="preserve"> </w:t>
      </w:r>
      <w:r>
        <w:rPr>
          <w:lang w:val="en"/>
        </w:rPr>
        <w:t xml:space="preserve">·</w:t>
      </w:r>
      <w:r>
        <w:rPr>
          <w:lang w:val="en"/>
        </w:rPr>
        <w:t xml:space="preserve"> </w:t>
      </w:r>
      <w:hyperlink r:id="rId99">
        <w:r>
          <w:rPr>
            <w:rStyle w:val="Hyperlink"/>
            <w:lang w:val="en"/>
          </w:rPr>
          <w:t xml:space="preserve">Architecture</w:t>
        </w:r>
      </w:hyperlink>
      <w:r>
        <w:rPr>
          <w:lang w:val="en"/>
        </w:rPr>
        <w:t xml:space="preserve"> </w:t>
      </w:r>
      <w:r>
        <w:rPr>
          <w:lang w:val="en"/>
        </w:rPr>
        <w:t xml:space="preserve">·</w:t>
      </w:r>
      <w:r>
        <w:rPr>
          <w:lang w:val="en"/>
        </w:rPr>
        <w:t xml:space="preserve"> </w:t>
      </w:r>
      <w:hyperlink r:id="rId100">
        <w:r>
          <w:rPr>
            <w:rStyle w:val="Hyperlink"/>
            <w:lang w:val="en"/>
          </w:rPr>
          <w:t xml:space="preserve">Deposit control and allowlists</w:t>
        </w:r>
      </w:hyperlink>
      <w:r>
        <w:rPr>
          <w:lang w:val="en"/>
        </w:rPr>
        <w:t xml:space="preserve"> </w:t>
      </w:r>
      <w:r>
        <w:rPr>
          <w:lang w:val="en"/>
        </w:rPr>
        <w:t xml:space="preserve">·</w:t>
      </w:r>
      <w:r>
        <w:rPr>
          <w:lang w:val="en"/>
        </w:rPr>
        <w:t xml:space="preserve"> </w:t>
      </w:r>
      <w:hyperlink r:id="rId101">
        <w:r>
          <w:rPr>
            <w:rStyle w:val="Hyperlink"/>
            <w:lang w:val="en"/>
          </w:rPr>
          <w:t xml:space="preserve">Redemptions</w:t>
        </w:r>
      </w:hyperlink>
      <w:r>
        <w:rPr>
          <w:lang w:val="en"/>
        </w:rPr>
        <w:t xml:space="preserve"> </w:t>
      </w:r>
      <w:r>
        <w:rPr>
          <w:lang w:val="en"/>
        </w:rPr>
        <w:t xml:space="preserve">·</w:t>
      </w:r>
      <w:r>
        <w:rPr>
          <w:lang w:val="en"/>
        </w:rPr>
        <w:t xml:space="preserve"> </w:t>
      </w:r>
      <w:hyperlink r:id="rId102">
        <w:r>
          <w:rPr>
            <w:rStyle w:val="Hyperlink"/>
            <w:lang w:val="en"/>
          </w:rPr>
          <w:t xml:space="preserve">User roles</w:t>
        </w:r>
      </w:hyperlink>
      <w:r>
        <w:rPr>
          <w:lang w:val="en"/>
        </w:rPr>
        <w:t xml:space="preserve"> </w:t>
      </w:r>
      <w:r>
        <w:rPr>
          <w:lang w:val="en"/>
        </w:rPr>
        <w:t xml:space="preserve">·</w:t>
      </w:r>
      <w:r>
        <w:rPr>
          <w:lang w:val="en"/>
        </w:rPr>
        <w:t xml:space="preserve"> </w:t>
      </w:r>
      <w:hyperlink r:id="rId103">
        <w:r>
          <w:rPr>
            <w:rStyle w:val="Hyperlink"/>
            <w:lang w:val="en"/>
          </w:rPr>
          <w:t xml:space="preserve">Deployments and upgrades</w:t>
        </w:r>
      </w:hyperlink>
      <w:r>
        <w:rPr>
          <w:lang w:val="en"/>
        </w:rPr>
        <w:t xml:space="preserve"> </w:t>
      </w:r>
      <w:r>
        <w:rPr>
          <w:lang w:val="en"/>
        </w:rPr>
        <w:t xml:space="preserve">·</w:t>
      </w:r>
      <w:r>
        <w:rPr>
          <w:lang w:val="en"/>
        </w:rPr>
        <w:t xml:space="preserve"> </w:t>
      </w:r>
      <w:hyperlink r:id="rId104">
        <w:r>
          <w:rPr>
            <w:rStyle w:val="Hyperlink"/>
            <w:lang w:val="en"/>
          </w:rPr>
          <w:t xml:space="preserve">Risks and limitations</w:t>
        </w:r>
      </w:hyperlink>
      <w:r>
        <w:rPr>
          <w:lang w:val="en"/>
        </w:rPr>
        <w:t xml:space="preserve"> </w:t>
      </w:r>
      <w:r>
        <w:rPr>
          <w:lang w:val="en"/>
        </w:rPr>
        <w:t xml:space="preserve">·</w:t>
      </w:r>
      <w:r>
        <w:rPr>
          <w:lang w:val="en"/>
        </w:rPr>
        <w:t xml:space="preserve"> </w:t>
      </w:r>
      <w:hyperlink r:id="rId105">
        <w:r>
          <w:rPr>
            <w:rStyle w:val="Hyperlink"/>
            <w:lang w:val="en"/>
          </w:rPr>
          <w:t xml:space="preserve">SDK</w:t>
        </w:r>
      </w:hyperlink>
      <w:r>
        <w:rPr>
          <w:lang w:val="en"/>
        </w:rPr>
        <w:t xml:space="preserve"> </w:t>
      </w:r>
      <w:r>
        <w:rPr>
          <w:lang w:val="en"/>
        </w:rPr>
        <w:t xml:space="preserve">·</w:t>
      </w:r>
      <w:r>
        <w:rPr>
          <w:lang w:val="en"/>
        </w:rPr>
        <w:t xml:space="preserve"> </w:t>
      </w:r>
      <w:hyperlink r:id="rId106">
        <w:r>
          <w:rPr>
            <w:rStyle w:val="Hyperlink"/>
            <w:lang w:val="en"/>
          </w:rPr>
          <w:t xml:space="preserve">Public API</w:t>
        </w:r>
      </w:hyperlink>
      <w:r>
        <w:rPr>
          <w:lang w:val="en"/>
        </w:rPr>
        <w:t xml:space="preserve"> </w:t>
      </w:r>
      <w:r>
        <w:rPr>
          <w:lang w:val="en"/>
        </w:rPr>
        <w:t xml:space="preserve">·</w:t>
      </w:r>
      <w:r>
        <w:rPr>
          <w:lang w:val="en"/>
        </w:rPr>
        <w:t xml:space="preserve"> </w:t>
      </w:r>
      <w:hyperlink r:id="rId107">
        <w:r>
          <w:rPr>
            <w:rStyle w:val="Hyperlink"/>
            <w:lang w:val="en"/>
          </w:rPr>
          <w:t xml:space="preserve">Contracts</w:t>
        </w:r>
      </w:hyperlink>
      <w:r>
        <w:rPr>
          <w:lang w:val="en"/>
        </w:rPr>
        <w:t xml:space="preserve"> </w:t>
      </w:r>
      <w:r>
        <w:rPr>
          <w:lang w:val="en"/>
        </w:rPr>
        <w:t xml:space="preserve">·</w:t>
      </w:r>
      <w:r>
        <w:rPr>
          <w:lang w:val="en"/>
        </w:rPr>
        <w:t xml:space="preserve"> </w:t>
      </w:r>
      <w:hyperlink r:id="rId108">
        <w:r>
          <w:rPr>
            <w:rStyle w:val="Hyperlink"/>
            <w:lang w:val="en"/>
          </w:rPr>
          <w:t xml:space="preserve">Audits</w:t>
        </w:r>
      </w:hyperlink>
    </w:p>
    <w:p>
      <w:pPr>
        <w:pStyle w:val="BodyText"/>
      </w:pPr>
      <w:r>
        <w:rPr>
          <w:b/>
          <w:bCs/>
          <w:lang w:val="en"/>
        </w:rPr>
        <w:t xml:space="preserve">Chatwoot:</w:t>
      </w:r>
      <w:r>
        <w:rPr>
          <w:lang w:val="en"/>
        </w:rPr>
        <w:t xml:space="preserve"> </w:t>
      </w:r>
      <w:hyperlink r:id="rId109">
        <w:r>
          <w:rPr>
            <w:rStyle w:val="Hyperlink"/>
            <w:lang w:val="en"/>
          </w:rPr>
          <w:t xml:space="preserve">Developer docs</w:t>
        </w:r>
      </w:hyperlink>
      <w:r>
        <w:rPr>
          <w:lang w:val="en"/>
        </w:rPr>
        <w:t xml:space="preserve"> </w:t>
      </w:r>
      <w:r>
        <w:rPr>
          <w:lang w:val="en"/>
        </w:rPr>
        <w:t xml:space="preserve">·</w:t>
      </w:r>
      <w:r>
        <w:rPr>
          <w:lang w:val="en"/>
        </w:rPr>
        <w:t xml:space="preserve"> </w:t>
      </w:r>
      <w:hyperlink r:id="rId110">
        <w:r>
          <w:rPr>
            <w:rStyle w:val="Hyperlink"/>
            <w:lang w:val="en"/>
          </w:rPr>
          <w:t xml:space="preserve">Pricing</w:t>
        </w:r>
      </w:hyperlink>
    </w:p>
    <w:p>
      <w:pPr>
        <w:pStyle w:val="BodyText"/>
      </w:pPr>
      <w:r>
        <w:rPr>
          <w:b/>
          <w:bCs/>
          <w:lang w:val="en"/>
        </w:rPr>
        <w:t xml:space="preserve">Funding and compliance:</w:t>
      </w:r>
      <w:r>
        <w:rPr>
          <w:lang w:val="en"/>
        </w:rPr>
        <w:t xml:space="preserve"> </w:t>
      </w:r>
      <w:hyperlink r:id="rId111">
        <w:r>
          <w:rPr>
            <w:rStyle w:val="Hyperlink"/>
            <w:lang w:val="en"/>
          </w:rPr>
          <w:t xml:space="preserve">Paymenture</w:t>
        </w:r>
      </w:hyperlink>
      <w:r>
        <w:rPr>
          <w:lang w:val="en"/>
        </w:rPr>
        <w:t xml:space="preserve"> </w:t>
      </w:r>
      <w:r>
        <w:rPr>
          <w:lang w:val="en"/>
        </w:rPr>
        <w:t xml:space="preserve">·</w:t>
      </w:r>
      <w:r>
        <w:rPr>
          <w:lang w:val="en"/>
        </w:rPr>
        <w:t xml:space="preserve"> </w:t>
      </w:r>
      <w:hyperlink r:id="rId112">
        <w:r>
          <w:rPr>
            <w:rStyle w:val="Hyperlink"/>
            <w:lang w:val="en"/>
          </w:rPr>
          <w:t xml:space="preserve">Bridge developer agreement</w:t>
        </w:r>
      </w:hyperlink>
      <w:r>
        <w:rPr>
          <w:lang w:val="en"/>
        </w:rPr>
        <w:t xml:space="preserve"> </w:t>
      </w:r>
      <w:r>
        <w:rPr>
          <w:lang w:val="en"/>
        </w:rPr>
        <w:t xml:space="preserve">·</w:t>
      </w:r>
      <w:r>
        <w:rPr>
          <w:lang w:val="en"/>
        </w:rPr>
        <w:t xml:space="preserve"> </w:t>
      </w:r>
      <w:hyperlink r:id="rId113">
        <w:r>
          <w:rPr>
            <w:rStyle w:val="Hyperlink"/>
            <w:lang w:val="en"/>
          </w:rPr>
          <w:t xml:space="preserve">Chainalysis sanctions oracle</w:t>
        </w:r>
      </w:hyperlink>
      <w:r>
        <w:rPr>
          <w:lang w:val="en"/>
        </w:rPr>
        <w:t xml:space="preserve"> </w:t>
      </w:r>
      <w:r>
        <w:rPr>
          <w:lang w:val="en"/>
        </w:rPr>
        <w:t xml:space="preserve">·</w:t>
      </w:r>
      <w:r>
        <w:rPr>
          <w:lang w:val="en"/>
        </w:rPr>
        <w:t xml:space="preserve"> </w:t>
      </w:r>
      <w:hyperlink r:id="rId114">
        <w:r>
          <w:rPr>
            <w:rStyle w:val="Hyperlink"/>
            <w:lang w:val="en"/>
          </w:rPr>
          <w:t xml:space="preserve">FATF 2021 guidance</w:t>
        </w:r>
      </w:hyperlink>
    </w:p>
    <w:p>
      <w:pPr>
        <w:pStyle w:val="BodyText"/>
      </w:pPr>
      <w:r>
        <w:rPr>
          <w:lang w:val="en"/>
        </w:rPr>
        <w:t xml:space="preserve">Detailed notes with every source and quotation are in</w:t>
      </w:r>
      <w:r>
        <w:rPr>
          <w:lang w:val="en"/>
        </w:rPr>
        <w:t xml:space="preserve"> </w:t>
      </w:r>
      <w:r>
        <w:rPr>
          <w:rStyle w:val="VerbatimChar"/>
          <w:lang w:val="en"/>
        </w:rPr>
        <w:t xml:space="preserve">work/notes/01-pillarshub.md</w:t>
      </w:r>
      <w:r>
        <w:rPr>
          <w:lang w:val="en"/>
        </w:rPr>
        <w:t xml:space="preserve">,</w:t>
      </w:r>
      <w:r>
        <w:rPr>
          <w:lang w:val="en"/>
        </w:rPr>
        <w:t xml:space="preserve"> </w:t>
      </w:r>
      <w:r>
        <w:rPr>
          <w:rStyle w:val="VerbatimChar"/>
          <w:lang w:val="en"/>
        </w:rPr>
        <w:t xml:space="preserve">02-enzyme-onyx.md</w:t>
      </w:r>
      <w:r>
        <w:rPr>
          <w:lang w:val="en"/>
        </w:rPr>
        <w:t xml:space="preserve">,</w:t>
      </w:r>
      <w:r>
        <w:rPr>
          <w:lang w:val="en"/>
        </w:rPr>
        <w:t xml:space="preserve"> </w:t>
      </w:r>
      <w:r>
        <w:rPr>
          <w:rStyle w:val="VerbatimChar"/>
          <w:lang w:val="en"/>
        </w:rPr>
        <w:t xml:space="preserve">03-privy.md</w:t>
      </w:r>
      <w:r>
        <w:rPr>
          <w:lang w:val="en"/>
        </w:rPr>
        <w:t xml:space="preserve"> </w:t>
      </w:r>
      <w:r>
        <w:rPr>
          <w:lang w:val="en"/>
        </w:rPr>
        <w:t xml:space="preserve">and</w:t>
      </w:r>
      <w:r>
        <w:rPr>
          <w:lang w:val="en"/>
        </w:rPr>
        <w:t xml:space="preserve"> </w:t>
      </w:r>
      <w:r>
        <w:rPr>
          <w:rStyle w:val="VerbatimChar"/>
          <w:lang w:val="en"/>
        </w:rPr>
        <w:t xml:space="preserve">04-chatwoot-funding-compliance.md</w:t>
      </w:r>
      <w:r>
        <w:rPr>
          <w:lang w:val="en"/>
        </w:rPr>
        <w:t xml:space="preserve">.</w:t>
      </w:r>
    </w:p>
    <w:bookmarkEnd w:id="115"/>
    <w:bookmarkStart w:id="116" w:name="_6acb837b58f1b53cdb1ac5046f6d2eee370c4f3"/>
    <w:p>
      <w:pPr>
        <w:pStyle w:val="Heading1"/>
      </w:pPr>
      <w:r>
        <w:rPr>
          <w:lang w:val="en"/>
        </w:rPr>
        <w:t xml:space="preserve">Appendix B: Assumptions and gaps</w:t>
      </w:r>
    </w:p>
    <w:p>
      <w:pPr>
        <w:pStyle w:val="Compact"/>
        <w:numPr>
          <w:ilvl w:val="0"/>
          <w:numId w:val="1014"/>
        </w:numPr>
      </w:pPr>
      <w:r>
        <w:rPr>
          <w:b/>
          <w:bCs/>
          <w:lang w:val="en"/>
        </w:rPr>
        <w:t xml:space="preserve">Terrel’s PRD was not supplied.</w:t>
      </w:r>
      <w:r>
        <w:rPr>
          <w:lang w:val="en"/>
        </w:rPr>
        <w:t xml:space="preserve"> </w:t>
      </w:r>
      <w:r>
        <w:rPr>
          <w:lang w:val="en"/>
        </w:rPr>
        <w:t xml:space="preserve">Not validated against it: Commission rules and depth, rank definitions, required back-office features, any requirement for Members to see PillarsHub’s back office, any existing-member migration.</w:t>
      </w:r>
    </w:p>
    <w:p>
      <w:pPr>
        <w:pStyle w:val="Compact"/>
        <w:numPr>
          <w:ilvl w:val="0"/>
          <w:numId w:val="1014"/>
        </w:numPr>
      </w:pPr>
      <w:r>
        <w:rPr>
          <w:b/>
          <w:bCs/>
          <w:lang w:val="en"/>
        </w:rPr>
        <w:t xml:space="preserve">Game and Points:</w:t>
      </w:r>
      <w:r>
        <w:rPr>
          <w:lang w:val="en"/>
        </w:rPr>
        <w:t xml:space="preserve"> </w:t>
      </w:r>
      <w:r>
        <w:rPr>
          <w:lang w:val="en"/>
        </w:rPr>
        <w:t xml:space="preserve">no API documentation was supplied. Needed: account linking method, event schema and signing, duplicate and replay protection, abuse controls, Points rules engine, whether Points can be redeemed for anything.</w:t>
      </w:r>
    </w:p>
    <w:p>
      <w:pPr>
        <w:pStyle w:val="Compact"/>
        <w:numPr>
          <w:ilvl w:val="0"/>
          <w:numId w:val="1014"/>
        </w:numPr>
      </w:pPr>
      <w:r>
        <w:rPr>
          <w:b/>
          <w:bCs/>
          <w:lang w:val="en"/>
        </w:rPr>
        <w:t xml:space="preserve">Not verified with providers:</w:t>
      </w:r>
      <w:r>
        <w:rPr>
          <w:lang w:val="en"/>
        </w:rPr>
        <w:t xml:space="preserve"> </w:t>
      </w:r>
      <w:r>
        <w:rPr>
          <w:lang w:val="en"/>
        </w:rPr>
        <w:t xml:space="preserve">PillarsHub auto-placement, depth limits, sponsor correction method, token permission granularity, rate limits, 409 semantics, pricing and security certifications; Privy paid-tier volume limits and business-model acceptance; Enzyme lead times, deployed version, external allowlist ownership, commercial terms; Chatwoot webhook retry behaviour.</w:t>
      </w:r>
    </w:p>
    <w:p>
      <w:pPr>
        <w:pStyle w:val="Compact"/>
        <w:numPr>
          <w:ilvl w:val="0"/>
          <w:numId w:val="1014"/>
        </w:numPr>
      </w:pPr>
      <w:r>
        <w:rPr>
          <w:b/>
          <w:bCs/>
          <w:lang w:val="en"/>
        </w:rPr>
        <w:t xml:space="preserve">Pricing:</w:t>
      </w:r>
      <w:r>
        <w:rPr>
          <w:lang w:val="en"/>
        </w:rPr>
        <w:t xml:space="preserve"> </w:t>
      </w:r>
      <w:r>
        <w:rPr>
          <w:lang w:val="en"/>
        </w:rPr>
        <w:t xml:space="preserve">Enzyme’s public price differs from the correspondence; PillarsHub pricing is not public.</w:t>
      </w:r>
    </w:p>
    <w:p>
      <w:pPr>
        <w:pStyle w:val="Compact"/>
        <w:numPr>
          <w:ilvl w:val="0"/>
          <w:numId w:val="1014"/>
        </w:numPr>
      </w:pPr>
      <w:r>
        <w:rPr>
          <w:b/>
          <w:bCs/>
          <w:lang w:val="en"/>
        </w:rPr>
        <w:t xml:space="preserve">Team capacity, budget and launch cohort</w:t>
      </w:r>
      <w:r>
        <w:rPr>
          <w:lang w:val="en"/>
        </w:rPr>
        <w:t xml:space="preserve"> </w:t>
      </w:r>
      <w:r>
        <w:rPr>
          <w:lang w:val="en"/>
        </w:rPr>
        <w:t xml:space="preserve">were not supplied; schedule ranges assume about five engineers.</w:t>
      </w:r>
    </w:p>
    <w:bookmarkEnd w:id="116"/>
    <w:bookmarkStart w:id="117" w:name="_8c46339aa4e9f993c5c7145e1752880e66ee280"/>
    <w:p>
      <w:pPr>
        <w:pStyle w:val="Heading1"/>
      </w:pPr>
      <w:r>
        <w:rPr>
          <w:lang w:val="en"/>
        </w:rPr>
        <w:t xml:space="preserve">Appendix C: Questions for providers</w:t>
      </w:r>
    </w:p>
    <w:p>
      <w:pPr>
        <w:pStyle w:val="FirstParagraph"/>
      </w:pPr>
      <w:r>
        <w:rPr>
          <w:b/>
          <w:bCs/>
          <w:lang w:val="en"/>
        </w:rPr>
        <w:t xml:space="preserve">PillarsHub</w:t>
      </w:r>
    </w:p>
    <w:p>
      <w:pPr>
        <w:pStyle w:val="Compact"/>
        <w:numPr>
          <w:ilvl w:val="0"/>
          <w:numId w:val="1015"/>
        </w:numPr>
      </w:pPr>
      <w:r>
        <w:rPr>
          <w:lang w:val="en"/>
        </w:rPr>
        <w:t xml:space="preserve">Does creating a customer with an enroller place the node in the Unilevel tree automatically, with the upline equal to the enroller?</w:t>
      </w:r>
    </w:p>
    <w:p>
      <w:pPr>
        <w:pStyle w:val="Compact"/>
        <w:numPr>
          <w:ilvl w:val="0"/>
          <w:numId w:val="1015"/>
        </w:numPr>
      </w:pPr>
      <w:r>
        <w:rPr>
          <w:lang w:val="en"/>
        </w:rPr>
        <w:t xml:space="preserve">Is genealogy depth unlimited? Does listing tree nodes without node IDs return every node, and what is the page-size maximum?</w:t>
      </w:r>
    </w:p>
    <w:p>
      <w:pPr>
        <w:pStyle w:val="Compact"/>
        <w:numPr>
          <w:ilvl w:val="0"/>
          <w:numId w:val="1015"/>
        </w:numPr>
      </w:pPr>
      <w:r>
        <w:rPr>
          <w:lang w:val="en"/>
        </w:rPr>
        <w:t xml:space="preserve">What is the supported, audited way to correct a Sponsor? Can customer movements be disabled?</w:t>
      </w:r>
    </w:p>
    <w:p>
      <w:pPr>
        <w:pStyle w:val="Compact"/>
        <w:numPr>
          <w:ilvl w:val="0"/>
          <w:numId w:val="1015"/>
        </w:numPr>
      </w:pPr>
      <w:r>
        <w:rPr>
          <w:lang w:val="en"/>
        </w:rPr>
        <w:t xml:space="preserve">What does a 409 on posting a source mean? Is externalId unique per environment? Are duplicate customer IDs rejected?</w:t>
      </w:r>
    </w:p>
    <w:p>
      <w:pPr>
        <w:pStyle w:val="Compact"/>
        <w:numPr>
          <w:ilvl w:val="0"/>
          <w:numId w:val="1015"/>
        </w:numPr>
      </w:pPr>
      <w:r>
        <w:rPr>
          <w:lang w:val="en"/>
        </w:rPr>
        <w:t xml:space="preserve">Can a source group exist that no bonus uses? Is backdated volume accepted for closed periods?</w:t>
      </w:r>
    </w:p>
    <w:p>
      <w:pPr>
        <w:pStyle w:val="Compact"/>
        <w:numPr>
          <w:ilvl w:val="0"/>
          <w:numId w:val="1015"/>
        </w:numPr>
      </w:pPr>
      <w:r>
        <w:rPr>
          <w:lang w:val="en"/>
        </w:rPr>
        <w:t xml:space="preserve">Can access tokens be limited by area and deny deletes? What are the rate limits?</w:t>
      </w:r>
    </w:p>
    <w:p>
      <w:pPr>
        <w:pStyle w:val="Compact"/>
        <w:numPr>
          <w:ilvl w:val="0"/>
          <w:numId w:val="1015"/>
        </w:numPr>
      </w:pPr>
      <w:r>
        <w:rPr>
          <w:lang w:val="en"/>
        </w:rPr>
        <w:t xml:space="preserve">Can webhooks be signed? Is there a placement or source topic?</w:t>
      </w:r>
    </w:p>
    <w:p>
      <w:pPr>
        <w:pStyle w:val="Compact"/>
        <w:numPr>
          <w:ilvl w:val="0"/>
          <w:numId w:val="1015"/>
        </w:numPr>
      </w:pPr>
      <w:r>
        <w:rPr>
          <w:lang w:val="en"/>
        </w:rPr>
        <w:t xml:space="preserve">Please confirm in writing that API-based reconciliation of genealogy is permitted under the Terms, and explain the GLBA disclaimer in this context.</w:t>
      </w:r>
    </w:p>
    <w:p>
      <w:pPr>
        <w:pStyle w:val="Compact"/>
        <w:numPr>
          <w:ilvl w:val="0"/>
          <w:numId w:val="1015"/>
        </w:numPr>
      </w:pPr>
      <w:r>
        <w:rPr>
          <w:lang w:val="en"/>
        </w:rPr>
        <w:t xml:space="preserve">Security documentation, data residency, pricing and launch-slot booking.</w:t>
      </w:r>
    </w:p>
    <w:p>
      <w:pPr>
        <w:pStyle w:val="FirstParagraph"/>
      </w:pPr>
      <w:r>
        <w:rPr>
          <w:b/>
          <w:bCs/>
          <w:lang w:val="en"/>
        </w:rPr>
        <w:t xml:space="preserve">Privy</w:t>
      </w:r>
    </w:p>
    <w:p>
      <w:pPr>
        <w:pStyle w:val="Compact"/>
        <w:numPr>
          <w:ilvl w:val="0"/>
          <w:numId w:val="1016"/>
        </w:numPr>
      </w:pPr>
      <w:r>
        <w:rPr>
          <w:lang w:val="en"/>
        </w:rPr>
        <w:t xml:space="preserve">Do you accept this business model on full disclosure, and do embedded wallets, gas sponsorship and token verification require any Stripe or Bridge account?</w:t>
      </w:r>
    </w:p>
    <w:p>
      <w:pPr>
        <w:pStyle w:val="Compact"/>
        <w:numPr>
          <w:ilvl w:val="0"/>
          <w:numId w:val="1016"/>
        </w:numPr>
      </w:pPr>
      <w:r>
        <w:rPr>
          <w:lang w:val="en"/>
        </w:rPr>
        <w:t xml:space="preserve">How is the $1M monthly transaction volume measured, and what applies above it on paid plans?</w:t>
      </w:r>
    </w:p>
    <w:p>
      <w:pPr>
        <w:pStyle w:val="Compact"/>
        <w:numPr>
          <w:ilvl w:val="0"/>
          <w:numId w:val="1016"/>
        </w:numPr>
      </w:pPr>
      <w:r>
        <w:rPr>
          <w:lang w:val="en"/>
        </w:rPr>
        <w:t xml:space="preserve">Can production webhooks or an SLA be added without Enterprise?</w:t>
      </w:r>
    </w:p>
    <w:p>
      <w:pPr>
        <w:pStyle w:val="Compact"/>
        <w:numPr>
          <w:ilvl w:val="0"/>
          <w:numId w:val="1016"/>
        </w:numPr>
      </w:pPr>
      <w:r>
        <w:rPr>
          <w:lang w:val="en"/>
        </w:rPr>
        <w:t xml:space="preserve">Security review material for the EIP-7702 delegation used by gas sponsorship.</w:t>
      </w:r>
    </w:p>
    <w:p>
      <w:pPr>
        <w:pStyle w:val="FirstParagraph"/>
      </w:pPr>
      <w:r>
        <w:rPr>
          <w:b/>
          <w:bCs/>
          <w:lang w:val="en"/>
        </w:rPr>
        <w:t xml:space="preserve">Enzyme</w:t>
      </w:r>
    </w:p>
    <w:p>
      <w:pPr>
        <w:pStyle w:val="Compact"/>
        <w:numPr>
          <w:ilvl w:val="0"/>
          <w:numId w:val="1017"/>
        </w:numPr>
      </w:pPr>
      <w:r>
        <w:rPr>
          <w:lang w:val="en"/>
        </w:rPr>
        <w:t xml:space="preserve">Upgrade governance: who controls upgrades, with what notice, and can Helm’s vault opt out?</w:t>
      </w:r>
    </w:p>
    <w:p>
      <w:pPr>
        <w:pStyle w:val="Compact"/>
        <w:numPr>
          <w:ilvl w:val="0"/>
          <w:numId w:val="1017"/>
        </w:numPr>
      </w:pPr>
      <w:r>
        <w:rPr>
          <w:lang w:val="en"/>
        </w:rPr>
        <w:t xml:space="preserve">Deployed version and addresses; audit coverage of every component Helm uses, including the deployment helper.</w:t>
      </w:r>
    </w:p>
    <w:p>
      <w:pPr>
        <w:pStyle w:val="Compact"/>
        <w:numPr>
          <w:ilvl w:val="0"/>
          <w:numId w:val="1017"/>
        </w:numPr>
      </w:pPr>
      <w:r>
        <w:rPr>
          <w:lang w:val="en"/>
        </w:rPr>
        <w:t xml:space="preserve">Confirm Sepolia for the test vault, Admin App access there, and API indexing of Sepolia.</w:t>
      </w:r>
    </w:p>
    <w:p>
      <w:pPr>
        <w:pStyle w:val="Compact"/>
        <w:numPr>
          <w:ilvl w:val="0"/>
          <w:numId w:val="1017"/>
        </w:numPr>
      </w:pPr>
      <w:r>
        <w:rPr>
          <w:lang w:val="en"/>
        </w:rPr>
        <w:t xml:space="preserve">Production chain and recommended deposit asset for Arbitrum.</w:t>
      </w:r>
    </w:p>
    <w:p>
      <w:pPr>
        <w:pStyle w:val="Compact"/>
        <w:numPr>
          <w:ilvl w:val="0"/>
          <w:numId w:val="1017"/>
        </w:numPr>
      </w:pPr>
      <w:r>
        <w:rPr>
          <w:lang w:val="en"/>
        </w:rPr>
        <w:t xml:space="preserve">Can an external allowlist owned by a Helm list-owner key be attached at deployment? Indexer delay?</w:t>
      </w:r>
    </w:p>
    <w:p>
      <w:pPr>
        <w:pStyle w:val="Compact"/>
        <w:numPr>
          <w:ilvl w:val="0"/>
          <w:numId w:val="1017"/>
        </w:numPr>
      </w:pPr>
      <w:r>
        <w:rPr>
          <w:lang w:val="en"/>
        </w:rPr>
        <w:t xml:space="preserve">Configure shares as non-transferable.</w:t>
      </w:r>
    </w:p>
    <w:p>
      <w:pPr>
        <w:pStyle w:val="Compact"/>
        <w:numPr>
          <w:ilvl w:val="0"/>
          <w:numId w:val="1017"/>
        </w:numPr>
      </w:pPr>
      <w:r>
        <w:rPr>
          <w:lang w:val="en"/>
        </w:rPr>
        <w:t xml:space="preserve">Redemption: notice-period or gate modules; recommended cadence; handling a batch that reverts on one request.</w:t>
      </w:r>
    </w:p>
    <w:p>
      <w:pPr>
        <w:pStyle w:val="Compact"/>
        <w:numPr>
          <w:ilvl w:val="0"/>
          <w:numId w:val="1017"/>
        </w:numPr>
      </w:pPr>
      <w:r>
        <w:rPr>
          <w:lang w:val="en"/>
        </w:rPr>
        <w:t xml:space="preserve">Valuation automation: lead time, cost, data-provider subscriptions.</w:t>
      </w:r>
    </w:p>
    <w:p>
      <w:pPr>
        <w:pStyle w:val="Compact"/>
        <w:numPr>
          <w:ilvl w:val="0"/>
          <w:numId w:val="1017"/>
        </w:numPr>
      </w:pPr>
      <w:r>
        <w:rPr>
          <w:lang w:val="en"/>
        </w:rPr>
        <w:t xml:space="preserve">Commercial terms (deployment fee, AUM option vs public plan, $6,000 minimum), MLA draft, onboarding form, lead times.</w:t>
      </w:r>
    </w:p>
    <w:p>
      <w:pPr>
        <w:pStyle w:val="Compact"/>
        <w:numPr>
          <w:ilvl w:val="0"/>
          <w:numId w:val="1017"/>
        </w:numPr>
      </w:pPr>
      <w:r>
        <w:rPr>
          <w:lang w:val="en"/>
        </w:rPr>
        <w:t xml:space="preserve">Can Enzyme’s default investor interface be disabled so Members use only Helm?</w:t>
      </w:r>
    </w:p>
    <w:p>
      <w:pPr>
        <w:pStyle w:val="FirstParagraph"/>
      </w:pPr>
      <w:r>
        <w:rPr>
          <w:b/>
          <w:bCs/>
          <w:lang w:val="en"/>
        </w:rPr>
        <w:t xml:space="preserve">Chatwoot</w:t>
      </w:r>
    </w:p>
    <w:p>
      <w:pPr>
        <w:pStyle w:val="Compact"/>
        <w:numPr>
          <w:ilvl w:val="0"/>
          <w:numId w:val="1018"/>
        </w:numPr>
      </w:pPr>
      <w:r>
        <w:rPr>
          <w:lang w:val="en"/>
        </w:rPr>
        <w:t xml:space="preserve">Webhook retry and failure behaviour.</w:t>
      </w:r>
    </w:p>
    <w:p>
      <w:pPr>
        <w:pStyle w:val="Compact"/>
        <w:numPr>
          <w:ilvl w:val="0"/>
          <w:numId w:val="1018"/>
        </w:numPr>
      </w:pPr>
      <w:r>
        <w:rPr>
          <w:lang w:val="en"/>
        </w:rPr>
        <w:t xml:space="preserve">Data residency options for Cloud; audit logs below Enterprise.</w:t>
      </w:r>
    </w:p>
    <w:p>
      <w:pPr>
        <w:pStyle w:val="FirstParagraph"/>
      </w:pPr>
      <w:r>
        <w:rPr>
          <w:b/>
          <w:bCs/>
          <w:lang w:val="en"/>
        </w:rPr>
        <w:t xml:space="preserve">Cyclone game team</w:t>
      </w:r>
    </w:p>
    <w:p>
      <w:pPr>
        <w:pStyle w:val="Compact"/>
        <w:numPr>
          <w:ilvl w:val="0"/>
          <w:numId w:val="1019"/>
        </w:numPr>
      </w:pPr>
      <w:r>
        <w:rPr>
          <w:lang w:val="en"/>
        </w:rPr>
        <w:t xml:space="preserve">API documentation, event signing, replay protection, abuse controls and Points rules engine.</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2" Target="media/rId12.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2" Target="media/rId42.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hyperlink" Id="rId106" Target="https://api.onyx.enzyme.finance/reference" TargetMode="External" /><Relationship Type="http://schemas.openxmlformats.org/officeDocument/2006/relationships/hyperlink" Id="rId85" Target="https://api.pillarshub.com/swagger/CommissionV1/swagger.json" TargetMode="External" /><Relationship Type="http://schemas.openxmlformats.org/officeDocument/2006/relationships/hyperlink" Id="rId84" Target="https://api.pillarshub.com/swagger/CustomerV1/swagger.json" TargetMode="External" /><Relationship Type="http://schemas.openxmlformats.org/officeDocument/2006/relationships/hyperlink" Id="rId83" Target="https://api.pillarshub.com/swagger/index.html" TargetMode="External" /><Relationship Type="http://schemas.openxmlformats.org/officeDocument/2006/relationships/hyperlink" Id="rId109" Target="https://developers.chatwoot.com/introduction" TargetMode="External" /><Relationship Type="http://schemas.openxmlformats.org/officeDocument/2006/relationships/hyperlink" Id="rId103" Target="https://docs.enzyme.finance/onyx-protocol/architecture/deployments-and-upgrades" TargetMode="External" /><Relationship Type="http://schemas.openxmlformats.org/officeDocument/2006/relationships/hyperlink" Id="rId104" Target="https://docs.enzyme.finance/onyx-protocol/security/risks-and-limitations" TargetMode="External" /><Relationship Type="http://schemas.openxmlformats.org/officeDocument/2006/relationships/hyperlink" Id="rId102" Target="https://docs.enzyme.finance/onyx-protocol/user-roles" TargetMode="External" /><Relationship Type="http://schemas.openxmlformats.org/officeDocument/2006/relationships/hyperlink" Id="rId105" Target="https://docs.enzyme.finance/onyx-sdk" TargetMode="External" /><Relationship Type="http://schemas.openxmlformats.org/officeDocument/2006/relationships/hyperlink" Id="rId100" Target="https://docs.enzyme.finance/onyx-user-documentation/enzyme-vault/subscription/control" TargetMode="External" /><Relationship Type="http://schemas.openxmlformats.org/officeDocument/2006/relationships/hyperlink" Id="rId101" Target="https://docs.enzyme.finance/onyx-user-documentation/enzyme-vault/subscription/redemptions" TargetMode="External" /><Relationship Type="http://schemas.openxmlformats.org/officeDocument/2006/relationships/hyperlink" Id="rId99" Target="https://docs.enzyme.finance/onyx-user-documentation/getting-started/quickstart/architecture" TargetMode="External" /><Relationship Type="http://schemas.openxmlformats.org/officeDocument/2006/relationships/hyperlink" Id="rId95" Target="https://docs.privy.io/api-reference/webhooks/overview" TargetMode="External" /><Relationship Type="http://schemas.openxmlformats.org/officeDocument/2006/relationships/hyperlink" Id="rId96" Target="https://docs.privy.io/basics/react/quickstart" TargetMode="External" /><Relationship Type="http://schemas.openxmlformats.org/officeDocument/2006/relationships/hyperlink" Id="rId93" Target="https://docs.privy.io/security/security-faqs" TargetMode="External" /><Relationship Type="http://schemas.openxmlformats.org/officeDocument/2006/relationships/hyperlink" Id="rId94" Target="https://docs.privy.io/user-management/users/managing-users/supporting-your-users" TargetMode="External" /><Relationship Type="http://schemas.openxmlformats.org/officeDocument/2006/relationships/hyperlink" Id="rId98" Target="https://enzyme.finance/products/onyx" TargetMode="External" /><Relationship Type="http://schemas.openxmlformats.org/officeDocument/2006/relationships/hyperlink" Id="rId107" Target="https://github.com/enzymefinance/protocol-onyx" TargetMode="External" /><Relationship Type="http://schemas.openxmlformats.org/officeDocument/2006/relationships/hyperlink" Id="rId108" Target="https://github.com/enzymefinance/protocol-onyx/tree/main/audits" TargetMode="External" /><Relationship Type="http://schemas.openxmlformats.org/officeDocument/2006/relationships/hyperlink" Id="rId113" Target="https://go.chainalysis.com/chainalysis-oracle-docs.html" TargetMode="External" /><Relationship Type="http://schemas.openxmlformats.org/officeDocument/2006/relationships/hyperlink" Id="rId111" Target="https://paymenture.com/" TargetMode="External" /><Relationship Type="http://schemas.openxmlformats.org/officeDocument/2006/relationships/hyperlink" Id="rId88" Target="https://pillars-hub.readme.io/docs/invoice-dates-are-used-to-calculate-commissions" TargetMode="External" /><Relationship Type="http://schemas.openxmlformats.org/officeDocument/2006/relationships/hyperlink" Id="rId90" Target="https://pillars-hub.readme.io/docs/money-out-merchant-integration-guide" TargetMode="External" /><Relationship Type="http://schemas.openxmlformats.org/officeDocument/2006/relationships/hyperlink" Id="rId89" Target="https://pillars-hub.readme.io/docs/pillars-launch-timing-protocol" TargetMode="External" /><Relationship Type="http://schemas.openxmlformats.org/officeDocument/2006/relationships/hyperlink" Id="rId82" Target="https://pillars-hub.readme.io/reference/access-control-tokens" TargetMode="External" /><Relationship Type="http://schemas.openxmlformats.org/officeDocument/2006/relationships/hyperlink" Id="rId81" Target="https://pillars-hub.readme.io/reference/authenticating" TargetMode="External" /><Relationship Type="http://schemas.openxmlformats.org/officeDocument/2006/relationships/hyperlink" Id="rId86" Target="https://pillars-hub.readme.io/reference/getting-started-webhooks" TargetMode="External" /><Relationship Type="http://schemas.openxmlformats.org/officeDocument/2006/relationships/hyperlink" Id="rId87" Target="https://pillars-hub.readme.io/reference/topics" TargetMode="External" /><Relationship Type="http://schemas.openxmlformats.org/officeDocument/2006/relationships/hyperlink" Id="rId112" Target="https://www.bridge.xyz/legal/developer-agreement" TargetMode="External" /><Relationship Type="http://schemas.openxmlformats.org/officeDocument/2006/relationships/hyperlink" Id="rId110" Target="https://www.chatwoot.com/pricing" TargetMode="External" /><Relationship Type="http://schemas.openxmlformats.org/officeDocument/2006/relationships/hyperlink" Id="rId114" Target="https://www.fatf-gafi.org/en/publications/Fatfrecommendations/Guidance-rba-virtual-assets-2021.html" TargetMode="External" /><Relationship Type="http://schemas.openxmlformats.org/officeDocument/2006/relationships/hyperlink" Id="rId91" Target="https://www.pillarshub.com/terms" TargetMode="External" /><Relationship Type="http://schemas.openxmlformats.org/officeDocument/2006/relationships/hyperlink" Id="rId97" Target="https://www.privy.io/acceptable-use-policy" TargetMode="External" /><Relationship Type="http://schemas.openxmlformats.org/officeDocument/2006/relationships/hyperlink" Id="rId92" Target="https://www.privy.io/pricing" TargetMode="External" /></Relationships>
</file>

<file path=word/_rels/footnotes.xml.rels><?xml version="1.0" encoding="UTF-8"?><Relationships xmlns="http://schemas.openxmlformats.org/package/2006/relationships"><Relationship Type="http://schemas.openxmlformats.org/officeDocument/2006/relationships/hyperlink" Id="rId106" Target="https://api.onyx.enzyme.finance/reference" TargetMode="External" /><Relationship Type="http://schemas.openxmlformats.org/officeDocument/2006/relationships/hyperlink" Id="rId85" Target="https://api.pillarshub.com/swagger/CommissionV1/swagger.json" TargetMode="External" /><Relationship Type="http://schemas.openxmlformats.org/officeDocument/2006/relationships/hyperlink" Id="rId84" Target="https://api.pillarshub.com/swagger/CustomerV1/swagger.json" TargetMode="External" /><Relationship Type="http://schemas.openxmlformats.org/officeDocument/2006/relationships/hyperlink" Id="rId83" Target="https://api.pillarshub.com/swagger/index.html" TargetMode="External" /><Relationship Type="http://schemas.openxmlformats.org/officeDocument/2006/relationships/hyperlink" Id="rId109" Target="https://developers.chatwoot.com/introduction" TargetMode="External" /><Relationship Type="http://schemas.openxmlformats.org/officeDocument/2006/relationships/hyperlink" Id="rId103" Target="https://docs.enzyme.finance/onyx-protocol/architecture/deployments-and-upgrades" TargetMode="External" /><Relationship Type="http://schemas.openxmlformats.org/officeDocument/2006/relationships/hyperlink" Id="rId104" Target="https://docs.enzyme.finance/onyx-protocol/security/risks-and-limitations" TargetMode="External" /><Relationship Type="http://schemas.openxmlformats.org/officeDocument/2006/relationships/hyperlink" Id="rId102" Target="https://docs.enzyme.finance/onyx-protocol/user-roles" TargetMode="External" /><Relationship Type="http://schemas.openxmlformats.org/officeDocument/2006/relationships/hyperlink" Id="rId105" Target="https://docs.enzyme.finance/onyx-sdk" TargetMode="External" /><Relationship Type="http://schemas.openxmlformats.org/officeDocument/2006/relationships/hyperlink" Id="rId100" Target="https://docs.enzyme.finance/onyx-user-documentation/enzyme-vault/subscription/control" TargetMode="External" /><Relationship Type="http://schemas.openxmlformats.org/officeDocument/2006/relationships/hyperlink" Id="rId101" Target="https://docs.enzyme.finance/onyx-user-documentation/enzyme-vault/subscription/redemptions" TargetMode="External" /><Relationship Type="http://schemas.openxmlformats.org/officeDocument/2006/relationships/hyperlink" Id="rId99" Target="https://docs.enzyme.finance/onyx-user-documentation/getting-started/quickstart/architecture" TargetMode="External" /><Relationship Type="http://schemas.openxmlformats.org/officeDocument/2006/relationships/hyperlink" Id="rId95" Target="https://docs.privy.io/api-reference/webhooks/overview" TargetMode="External" /><Relationship Type="http://schemas.openxmlformats.org/officeDocument/2006/relationships/hyperlink" Id="rId96" Target="https://docs.privy.io/basics/react/quickstart" TargetMode="External" /><Relationship Type="http://schemas.openxmlformats.org/officeDocument/2006/relationships/hyperlink" Id="rId93" Target="https://docs.privy.io/security/security-faqs" TargetMode="External" /><Relationship Type="http://schemas.openxmlformats.org/officeDocument/2006/relationships/hyperlink" Id="rId94" Target="https://docs.privy.io/user-management/users/managing-users/supporting-your-users" TargetMode="External" /><Relationship Type="http://schemas.openxmlformats.org/officeDocument/2006/relationships/hyperlink" Id="rId98" Target="https://enzyme.finance/products/onyx" TargetMode="External" /><Relationship Type="http://schemas.openxmlformats.org/officeDocument/2006/relationships/hyperlink" Id="rId107" Target="https://github.com/enzymefinance/protocol-onyx" TargetMode="External" /><Relationship Type="http://schemas.openxmlformats.org/officeDocument/2006/relationships/hyperlink" Id="rId108" Target="https://github.com/enzymefinance/protocol-onyx/tree/main/audits" TargetMode="External" /><Relationship Type="http://schemas.openxmlformats.org/officeDocument/2006/relationships/hyperlink" Id="rId113" Target="https://go.chainalysis.com/chainalysis-oracle-docs.html" TargetMode="External" /><Relationship Type="http://schemas.openxmlformats.org/officeDocument/2006/relationships/hyperlink" Id="rId111" Target="https://paymenture.com/" TargetMode="External" /><Relationship Type="http://schemas.openxmlformats.org/officeDocument/2006/relationships/hyperlink" Id="rId88" Target="https://pillars-hub.readme.io/docs/invoice-dates-are-used-to-calculate-commissions" TargetMode="External" /><Relationship Type="http://schemas.openxmlformats.org/officeDocument/2006/relationships/hyperlink" Id="rId90" Target="https://pillars-hub.readme.io/docs/money-out-merchant-integration-guide" TargetMode="External" /><Relationship Type="http://schemas.openxmlformats.org/officeDocument/2006/relationships/hyperlink" Id="rId89" Target="https://pillars-hub.readme.io/docs/pillars-launch-timing-protocol" TargetMode="External" /><Relationship Type="http://schemas.openxmlformats.org/officeDocument/2006/relationships/hyperlink" Id="rId82" Target="https://pillars-hub.readme.io/reference/access-control-tokens" TargetMode="External" /><Relationship Type="http://schemas.openxmlformats.org/officeDocument/2006/relationships/hyperlink" Id="rId81" Target="https://pillars-hub.readme.io/reference/authenticating" TargetMode="External" /><Relationship Type="http://schemas.openxmlformats.org/officeDocument/2006/relationships/hyperlink" Id="rId86" Target="https://pillars-hub.readme.io/reference/getting-started-webhooks" TargetMode="External" /><Relationship Type="http://schemas.openxmlformats.org/officeDocument/2006/relationships/hyperlink" Id="rId87" Target="https://pillars-hub.readme.io/reference/topics" TargetMode="External" /><Relationship Type="http://schemas.openxmlformats.org/officeDocument/2006/relationships/hyperlink" Id="rId112" Target="https://www.bridge.xyz/legal/developer-agreement" TargetMode="External" /><Relationship Type="http://schemas.openxmlformats.org/officeDocument/2006/relationships/hyperlink" Id="rId110" Target="https://www.chatwoot.com/pricing" TargetMode="External" /><Relationship Type="http://schemas.openxmlformats.org/officeDocument/2006/relationships/hyperlink" Id="rId114" Target="https://www.fatf-gafi.org/en/publications/Fatfrecommendations/Guidance-rba-virtual-assets-2021.html" TargetMode="External" /><Relationship Type="http://schemas.openxmlformats.org/officeDocument/2006/relationships/hyperlink" Id="rId91" Target="https://www.pillarshub.com/terms" TargetMode="External" /><Relationship Type="http://schemas.openxmlformats.org/officeDocument/2006/relationships/hyperlink" Id="rId97" Target="https://www.privy.io/acceptable-use-policy" TargetMode="External" /><Relationship Type="http://schemas.openxmlformats.org/officeDocument/2006/relationships/hyperlink" Id="rId92" Target="https://www.privy.io/pric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Helm Phase 0: Solution Architecture &amp; MVP Delivery Plan</dc:title>
  <dc:creator>Cyclone</dc:creator>
  <dc:language>en</dc:language>
  <cp:keywords/>
  <dcterms:created xsi:type="dcterms:W3CDTF">2026-10-08T16:12:32Z</dcterms:created>
  <dcterms:modified xsi:type="dcterms:W3CDTF">2026-10-08T16:12:32Z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for discussion · v0.1 · evidence verified 8 October 2026</vt:lpwstr>
  </property>
  <property fmtid="{D5CDD505-2E9C-101B-9397-08002B2CF9AE}" pid="3" name="figure-ext">
    <vt:lpwstr>png</vt:lpwstr>
  </property>
  <property fmtid="{D5CDD505-2E9C-101B-9397-08002B2CF9AE}" pid="4" name="subtitle">
    <vt:lpwstr>Client meeting, 9 October 2026</vt:lpwstr>
  </property>
  <property fmtid="{D5CDD505-2E9C-101B-9397-08002B2CF9AE}" pid="5" name="toc">
    <vt:lpwstr>True</vt:lpwstr>
  </property>
  <property fmtid="{D5CDD505-2E9C-101B-9397-08002B2CF9AE}" pid="6" name="toc-depth">
    <vt:lpwstr>1</vt:lpwstr>
  </property>
</Properties>
</file>