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8.png" ContentType="image/png"/>
  <Override PartName="/word/media/rId9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AlphaWave Platform: Solution Research and First-Release Architecture</w:t>
      </w:r>
    </w:p>
    <w:p>
      <w:pPr>
        <w:pStyle w:val="Subtitle"/>
      </w:pPr>
      <w:r>
        <w:rPr>
          <w:lang w:val="en"/>
        </w:rPr>
        <w:t xml:space="preserve">Prepared by Cyclone for AlphaWave</w:t>
      </w:r>
    </w:p>
    <w:p>
      <w:pPr>
        <w:pStyle w:val="Author"/>
      </w:pPr>
      <w:r>
        <w:rPr>
          <w:lang w:val="en"/>
        </w:rPr>
        <w:t xml:space="preserve">Cyclone</w:t>
      </w:r>
    </w:p>
    <w:p>
      <w:pPr>
        <w:pStyle w:val="Date"/>
      </w:pPr>
      <w:r>
        <w:rPr>
          <w:lang w:val="en"/>
        </w:rPr>
        <w:t xml:space="preserve">Research date: 6 October 2026 · Draft v0.2</w:t>
      </w:r>
    </w:p>
    <w:sdt>
      <w:sdtPr>
        <w:docPartObj>
          <w:docPartGallery w:val="Table of Contents"/>
          <w:docPartUnique/>
        </w:docPartObj>
      </w:sdtPr>
      <w:sdtContent>
        <w:p>
          <w:pPr>
            <w:pStyle w:val="TOCHeading"/>
          </w:pPr>
          <w:r>
            <w:rPr>
              <w:lang w:val="en"/>
            </w:rPr>
            <w:t xml:space="preserve">Table of Contents</w:t>
          </w:r>
        </w:p>
        <w:p>
          <w:r>
            <w:fldChar w:fldCharType="begin" w:dirty="true"/>
            <w:instrText xml:space="preserve">TOC \o "1-2" \h \z \u</w:instrText>
            <w:fldChar w:fldCharType="separate"/>
            <w:fldChar w:fldCharType="end"/>
          </w:r>
        </w:p>
      </w:sdtContent>
    </w:sdt>
    <w:bookmarkStart w:id="15" w:name="_2f22757889af66adf0bc305d99ddcc95c312d95"/>
    <w:p>
      <w:pPr>
        <w:pStyle w:val="Heading1"/>
      </w:pPr>
      <w:r>
        <w:rPr>
          <w:lang w:val="en"/>
        </w:rPr>
        <w:t xml:space="preserve">Executive summary and recommended direction</w:t>
      </w:r>
    </w:p>
    <w:bookmarkStart w:id="9" w:name="_purpose"/>
    <w:p>
      <w:pPr>
        <w:pStyle w:val="Heading2"/>
      </w:pPr>
      <w:r>
        <w:rPr>
          <w:lang w:val="en"/>
        </w:rPr>
        <w:t xml:space="preserve">Purpose</w:t>
      </w:r>
    </w:p>
    <w:p>
      <w:pPr>
        <w:pStyle w:val="FirstParagraph"/>
      </w:pPr>
      <w:r>
        <w:rPr>
          <w:lang w:val="en"/>
        </w:rPr>
        <w:t xml:space="preserve">AlphaWave intends to offer a crypto-based financial product through its established multi-level marketing (MLM) network. This report identifies the fastest credible way to build a first release from existing software. It covers MLM and CRM vendors, wallet and custody infrastructure, fiat on-ramps, Yield Product options and compliance tooling, and it recommends an architecture, a cost envelope and a 30-day scope.</w:t>
      </w:r>
    </w:p>
    <w:p>
      <w:pPr>
        <w:pStyle w:val="BodyText"/>
      </w:pPr>
      <w:r>
        <w:rPr>
          <w:lang w:val="en"/>
        </w:rPr>
        <w:t xml:space="preserve">The research was desk-based and conducted on 6 October 2026. No vendor was contacted and no account was opened. Every material claim is labelled as verified, a vendor claim, a working assumption or not verified (see section 12).</w:t>
      </w:r>
    </w:p>
    <w:bookmarkEnd w:id="9"/>
    <w:bookmarkStart w:id="10" w:name="_450416c49ef6258a307dfce2c5f661720afff50"/>
    <w:p>
      <w:pPr>
        <w:pStyle w:val="Heading2"/>
      </w:pPr>
      <w:r>
        <w:rPr>
          <w:lang w:val="en"/>
        </w:rPr>
        <w:t xml:space="preserve">Recommended direction</w:t>
      </w:r>
    </w:p>
    <w:p>
      <w:pPr>
        <w:pStyle w:val="FirstParagraph"/>
      </w:pPr>
      <w:r>
        <w:rPr>
          <w:b/>
          <w:bCs/>
          <w:lang w:val="en"/>
        </w:rPr>
        <w:t xml:space="preserve">Primary: a modular architecture (Option 2).</w:t>
      </w:r>
      <w:r>
        <w:rPr>
          <w:lang w:val="en"/>
        </w:rPr>
        <w:t xml:space="preserve"> </w:t>
      </w:r>
      <w:r>
        <w:rPr>
          <w:lang w:val="en"/>
        </w:rPr>
        <w:t xml:space="preserve">AlphaWave buys each core capability from a specialist and Cyclone integrates them behind one Member experience and one admin back office:</w:t>
      </w:r>
    </w:p>
    <w:p>
      <w:pPr>
        <w:pStyle w:val="Compact"/>
        <w:numPr>
          <w:ilvl w:val="0"/>
          <w:numId w:val="1001"/>
        </w:numPr>
      </w:pPr>
      <w:r>
        <w:rPr>
          <w:b/>
          <w:bCs/>
          <w:lang w:val="en"/>
        </w:rPr>
        <w:t xml:space="preserve">MLM core:</w:t>
      </w:r>
      <w:r>
        <w:rPr>
          <w:lang w:val="en"/>
        </w:rPr>
        <w:t xml:space="preserve"> </w:t>
      </w:r>
      <w:r>
        <w:rPr>
          <w:lang w:val="en"/>
        </w:rPr>
        <w:t xml:space="preserve">a headless commission engine and Sponsor Tree. MLM Soft is the lead candidate, with Exigo as the alternative to demonstrate side by side.</w:t>
      </w:r>
    </w:p>
    <w:p>
      <w:pPr>
        <w:pStyle w:val="Compact"/>
        <w:numPr>
          <w:ilvl w:val="0"/>
          <w:numId w:val="1001"/>
        </w:numPr>
      </w:pPr>
      <w:r>
        <w:rPr>
          <w:b/>
          <w:bCs/>
          <w:lang w:val="en"/>
        </w:rPr>
        <w:t xml:space="preserve">Member wallets:</w:t>
      </w:r>
      <w:r>
        <w:rPr>
          <w:lang w:val="en"/>
        </w:rPr>
        <w:t xml:space="preserve"> </w:t>
      </w:r>
      <w:r>
        <w:rPr>
          <w:lang w:val="en"/>
        </w:rPr>
        <w:t xml:space="preserve">Privy embedded wallets, owned by the Member, with no Privy features that depend on Stripe or Bridge.</w:t>
      </w:r>
    </w:p>
    <w:p>
      <w:pPr>
        <w:pStyle w:val="Compact"/>
        <w:numPr>
          <w:ilvl w:val="0"/>
          <w:numId w:val="1001"/>
        </w:numPr>
      </w:pPr>
      <w:r>
        <w:rPr>
          <w:b/>
          <w:bCs/>
          <w:lang w:val="en"/>
        </w:rPr>
        <w:t xml:space="preserve">Operator treasury:</w:t>
      </w:r>
      <w:r>
        <w:rPr>
          <w:lang w:val="en"/>
        </w:rPr>
        <w:t xml:space="preserve"> </w:t>
      </w:r>
      <w:r>
        <w:rPr>
          <w:lang w:val="en"/>
        </w:rPr>
        <w:t xml:space="preserve">a separate wallet with multi-person approval for Commission payouts.</w:t>
      </w:r>
    </w:p>
    <w:p>
      <w:pPr>
        <w:pStyle w:val="Compact"/>
        <w:numPr>
          <w:ilvl w:val="0"/>
          <w:numId w:val="1001"/>
        </w:numPr>
      </w:pPr>
      <w:r>
        <w:rPr>
          <w:b/>
          <w:bCs/>
          <w:lang w:val="en"/>
        </w:rPr>
        <w:t xml:space="preserve">Ledger and back office:</w:t>
      </w:r>
      <w:r>
        <w:rPr>
          <w:lang w:val="en"/>
        </w:rPr>
        <w:t xml:space="preserve"> </w:t>
      </w:r>
      <w:r>
        <w:rPr>
          <w:lang w:val="en"/>
        </w:rPr>
        <w:t xml:space="preserve">owned by Cyclone. The ledger is the single financial source of truth.</w:t>
      </w:r>
    </w:p>
    <w:p>
      <w:pPr>
        <w:pStyle w:val="Compact"/>
        <w:numPr>
          <w:ilvl w:val="0"/>
          <w:numId w:val="1001"/>
        </w:numPr>
      </w:pPr>
      <w:r>
        <w:rPr>
          <w:b/>
          <w:bCs/>
          <w:lang w:val="en"/>
        </w:rPr>
        <w:t xml:space="preserve">Compliance tooling:</w:t>
      </w:r>
      <w:r>
        <w:rPr>
          <w:lang w:val="en"/>
        </w:rPr>
        <w:t xml:space="preserve"> </w:t>
      </w:r>
      <w:r>
        <w:rPr>
          <w:lang w:val="en"/>
        </w:rPr>
        <w:t xml:space="preserve">tiered KYC (Sumsub or Didit) and sanctions screening of every wallet address from day one.</w:t>
      </w:r>
    </w:p>
    <w:p>
      <w:pPr>
        <w:pStyle w:val="Compact"/>
        <w:numPr>
          <w:ilvl w:val="0"/>
          <w:numId w:val="1001"/>
        </w:numPr>
      </w:pPr>
      <w:r>
        <w:rPr>
          <w:b/>
          <w:bCs/>
          <w:lang w:val="en"/>
        </w:rPr>
        <w:t xml:space="preserve">Customer operations:</w:t>
      </w:r>
      <w:r>
        <w:rPr>
          <w:lang w:val="en"/>
        </w:rPr>
        <w:t xml:space="preserve"> </w:t>
      </w:r>
      <w:r>
        <w:rPr>
          <w:lang w:val="en"/>
        </w:rPr>
        <w:t xml:space="preserve">a SaaS helpdesk (Zendesk or Freshdesk) linked to the back office, with CRM deferred.</w:t>
      </w:r>
    </w:p>
    <w:p>
      <w:pPr>
        <w:pStyle w:val="Compact"/>
        <w:numPr>
          <w:ilvl w:val="0"/>
          <w:numId w:val="1001"/>
        </w:numPr>
      </w:pPr>
      <w:r>
        <w:rPr>
          <w:b/>
          <w:bCs/>
          <w:lang w:val="en"/>
        </w:rPr>
        <w:t xml:space="preserve">Yield Product:</w:t>
      </w:r>
      <w:r>
        <w:rPr>
          <w:lang w:val="en"/>
        </w:rPr>
        <w:t xml:space="preserve"> </w:t>
      </w:r>
      <w:r>
        <w:rPr>
          <w:lang w:val="en"/>
        </w:rPr>
        <w:t xml:space="preserve">a provider-neutral adapter built now, switched on later, with Privy Earn (Morpho or Aave vaults) as the shortest route.</w:t>
      </w:r>
    </w:p>
    <w:p>
      <w:pPr>
        <w:pStyle w:val="FirstParagraph"/>
      </w:pPr>
      <w:r>
        <w:rPr>
          <w:b/>
          <w:bCs/>
          <w:lang w:val="en"/>
        </w:rPr>
        <w:t xml:space="preserve">Fallback: the same modular design with different components.</w:t>
      </w:r>
      <w:r>
        <w:rPr>
          <w:lang w:val="en"/>
        </w:rPr>
        <w:t xml:space="preserve"> </w:t>
      </w:r>
      <w:r>
        <w:rPr>
          <w:lang w:val="en"/>
        </w:rPr>
        <w:t xml:space="preserve">A Stripe-independent wallet stack, Turnkey with Alchemy Smart Wallets or ZeroDev Kernel, replaces Privy for Member wallets, and Fireblocks, Cobo or a Safe multisig runs the treasury. Because Privy is owned by Stripe, this alternative should be tested in parallel from week 1. Exigo or Epixel replaces MLM Soft if the lead candidate fails its demonstration or security due diligence. The integrated white-label option (Option 1) is not recommended for real funds because no candidate documents custody, signing authority or a genuine yield source.</w:t>
      </w:r>
    </w:p>
    <w:p>
      <w:pPr>
        <w:pStyle w:val="BodyText"/>
      </w:pPr>
      <w:r>
        <w:rPr>
          <w:b/>
          <w:bCs/>
          <w:lang w:val="en"/>
        </w:rPr>
        <w:t xml:space="preserve">QUANT (Option 3)</w:t>
      </w:r>
      <w:r>
        <w:rPr>
          <w:lang w:val="en"/>
        </w:rPr>
        <w:t xml:space="preserve"> </w:t>
      </w:r>
      <w:r>
        <w:rPr>
          <w:lang w:val="en"/>
        </w:rPr>
        <w:t xml:space="preserve">is treated as a Phase 2 integration for algorithmic trading only. Its engine is not a dependency of the first release, and no Member funds are exposed to it in that release.</w:t>
      </w:r>
    </w:p>
    <w:bookmarkEnd w:id="10"/>
    <w:bookmarkStart w:id="11" w:name="_491946cc394cdd0f7789e100df2a90901f7bcf1"/>
    <w:p>
      <w:pPr>
        <w:pStyle w:val="Heading2"/>
      </w:pPr>
      <w:r>
        <w:rPr>
          <w:lang w:val="en"/>
        </w:rPr>
        <w:t xml:space="preserve">Headline findings</w:t>
      </w:r>
    </w:p>
    <w:p>
      <w:pPr>
        <w:pStyle w:val="Compact"/>
        <w:numPr>
          <w:ilvl w:val="0"/>
          <w:numId w:val="1002"/>
        </w:numPr>
      </w:pPr>
      <w:r>
        <w:rPr>
          <w:b/>
          <w:bCs/>
          <w:lang w:val="en"/>
        </w:rPr>
        <w:t xml:space="preserve">No MLM vendor offers a genuine Yield Product.</w:t>
      </w:r>
      <w:r>
        <w:rPr>
          <w:lang w:val="en"/>
        </w:rPr>
        <w:t xml:space="preserve"> </w:t>
      </w:r>
      <w:r>
        <w:rPr>
          <w:lang w:val="en"/>
        </w:rPr>
        <w:t xml:space="preserve">Every</w:t>
      </w:r>
      <w:r>
        <w:rPr>
          <w:lang w:val="en"/>
        </w:rPr>
        <w:t xml:space="preserve"> </w:t>
      </w:r>
      <w:r>
        <w:rPr>
          <w:lang w:val="en"/>
        </w:rPr>
        <w:t xml:space="preserve">“staking”</w:t>
      </w:r>
      <w:r>
        <w:rPr>
          <w:lang w:val="en"/>
        </w:rPr>
        <w:t xml:space="preserve"> </w:t>
      </w:r>
      <w:r>
        <w:rPr>
          <w:lang w:val="en"/>
        </w:rPr>
        <w:t xml:space="preserve">or</w:t>
      </w:r>
      <w:r>
        <w:rPr>
          <w:lang w:val="en"/>
        </w:rPr>
        <w:t xml:space="preserve"> </w:t>
      </w:r>
      <w:r>
        <w:rPr>
          <w:lang w:val="en"/>
        </w:rPr>
        <w:t xml:space="preserve">“investment plan”</w:t>
      </w:r>
      <w:r>
        <w:rPr>
          <w:lang w:val="en"/>
        </w:rPr>
        <w:t xml:space="preserve"> </w:t>
      </w:r>
      <w:r>
        <w:rPr>
          <w:lang w:val="en"/>
        </w:rPr>
        <w:t xml:space="preserve">feature found is an operator-set percentage displayed on a dashboard, with no named protocol behind it. A Yield Product must therefore come from outside the MLM software.</w:t>
      </w:r>
    </w:p>
    <w:p>
      <w:pPr>
        <w:pStyle w:val="Compact"/>
        <w:numPr>
          <w:ilvl w:val="0"/>
          <w:numId w:val="1002"/>
        </w:numPr>
      </w:pPr>
      <w:r>
        <w:rPr>
          <w:b/>
          <w:bCs/>
          <w:lang w:val="en"/>
        </w:rPr>
        <w:t xml:space="preserve">Stripe, and almost every major fiat on-ramp, prohibits MLM businesses.</w:t>
      </w:r>
      <w:r>
        <w:rPr>
          <w:lang w:val="en"/>
        </w:rPr>
        <w:t xml:space="preserve"> </w:t>
      </w:r>
      <w:r>
        <w:rPr>
          <w:lang w:val="en"/>
        </w:rPr>
        <w:t xml:space="preserve">Stripe lists</w:t>
      </w:r>
      <w:r>
        <w:rPr>
          <w:lang w:val="en"/>
        </w:rPr>
        <w:t xml:space="preserve"> </w:t>
      </w:r>
      <w:r>
        <w:rPr>
          <w:lang w:val="en"/>
        </w:rPr>
        <w:t xml:space="preserve">“Multilevel marketing services offering commission or recruitment-based sales”</w:t>
      </w:r>
      <w:r>
        <w:rPr>
          <w:lang w:val="en"/>
        </w:rPr>
        <w:t xml:space="preserve"> </w:t>
      </w:r>
      <w:r>
        <w:rPr>
          <w:lang w:val="en"/>
        </w:rPr>
        <w:t xml:space="preserve">and</w:t>
      </w:r>
      <w:r>
        <w:rPr>
          <w:lang w:val="en"/>
        </w:rPr>
        <w:t xml:space="preserve"> </w:t>
      </w:r>
      <w:r>
        <w:rPr>
          <w:lang w:val="en"/>
        </w:rPr>
        <w:t xml:space="preserve">“Cryptocurrency mining and staking”</w:t>
      </w:r>
      <w:r>
        <w:rPr>
          <w:lang w:val="en"/>
        </w:rPr>
        <w:t xml:space="preserve"> </w:t>
      </w:r>
      <w:r>
        <w:rPr>
          <w:lang w:val="en"/>
        </w:rPr>
        <w:t xml:space="preserve">as prohibited (updated 22 September 2026). Coinbase, Transak, Banxa, Ramp and Bridge carry similar prohibitions.</w:t>
      </w:r>
      <w:r>
        <w:rPr>
          <w:lang w:val="en"/>
        </w:rPr>
        <w:t xml:space="preserve"> </w:t>
      </w:r>
      <w:r>
        <w:rPr>
          <w:b/>
          <w:bCs/>
          <w:lang w:val="en"/>
        </w:rPr>
        <w:t xml:space="preserve">Release 1 should accept crypto Deposits only</w:t>
      </w:r>
      <w:r>
        <w:rPr>
          <w:lang w:val="en"/>
        </w:rPr>
        <w:t xml:space="preserve">; fiat is a gated Phase 2 item.</w:t>
      </w:r>
    </w:p>
    <w:p>
      <w:pPr>
        <w:pStyle w:val="Compact"/>
        <w:numPr>
          <w:ilvl w:val="0"/>
          <w:numId w:val="1002"/>
        </w:numPr>
      </w:pPr>
      <w:r>
        <w:rPr>
          <w:b/>
          <w:bCs/>
          <w:lang w:val="en"/>
        </w:rPr>
        <w:t xml:space="preserve">Privy fits the wallet requirement technically, but not through its Stripe-backed features.</w:t>
      </w:r>
      <w:r>
        <w:rPr>
          <w:lang w:val="en"/>
        </w:rPr>
        <w:t xml:space="preserve"> </w:t>
      </w:r>
      <w:r>
        <w:rPr>
          <w:lang w:val="en"/>
        </w:rPr>
        <w:t xml:space="preserve">Its fiat, custodial-wallet and KYC features run on Bridge, a Stripe company whose terms prohibit MLM. Its core wallet, policy engine and Earn features are usable, subject to Privy’s written acceptance of the business model and an Enterprise quotation.</w:t>
      </w:r>
    </w:p>
    <w:p>
      <w:pPr>
        <w:pStyle w:val="Compact"/>
        <w:numPr>
          <w:ilvl w:val="0"/>
          <w:numId w:val="1002"/>
        </w:numPr>
      </w:pPr>
      <w:r>
        <w:rPr>
          <w:b/>
          <w:bCs/>
          <w:lang w:val="en"/>
        </w:rPr>
        <w:t xml:space="preserve">Custody depends on who controls signing, not on labels.</w:t>
      </w:r>
      <w:r>
        <w:rPr>
          <w:lang w:val="en"/>
        </w:rPr>
        <w:t xml:space="preserve"> </w:t>
      </w:r>
      <w:r>
        <w:rPr>
          <w:lang w:val="en"/>
        </w:rPr>
        <w:t xml:space="preserve">Embedded wallets with a platform-held signer are a hybrid model, and an operator-run vault is custodial. Global AML standards test control in the same way.</w:t>
      </w:r>
    </w:p>
    <w:p>
      <w:pPr>
        <w:pStyle w:val="Compact"/>
        <w:numPr>
          <w:ilvl w:val="0"/>
          <w:numId w:val="1002"/>
        </w:numPr>
      </w:pPr>
      <w:r>
        <w:rPr>
          <w:b/>
          <w:bCs/>
          <w:lang w:val="en"/>
        </w:rPr>
        <w:t xml:space="preserve">The assumption that crypto Deposits need no KYC is not supported.</w:t>
      </w:r>
      <w:r>
        <w:rPr>
          <w:lang w:val="en"/>
        </w:rPr>
        <w:t xml:space="preserve"> </w:t>
      </w:r>
      <w:r>
        <w:rPr>
          <w:lang w:val="en"/>
        </w:rPr>
        <w:t xml:space="preserve">The client’s own compensation plan requires KYC for leadership ranks, on-ramps impose KYC, and Commission payouts always leave an operator-controlled treasury. Tiered KYC is the planning base case, pending legal advice.</w:t>
      </w:r>
    </w:p>
    <w:p>
      <w:pPr>
        <w:pStyle w:val="Compact"/>
        <w:numPr>
          <w:ilvl w:val="0"/>
          <w:numId w:val="1002"/>
        </w:numPr>
      </w:pPr>
      <w:r>
        <w:rPr>
          <w:b/>
          <w:bCs/>
          <w:lang w:val="en"/>
        </w:rPr>
        <w:t xml:space="preserve">The commission base is the most consequential open business question.</w:t>
      </w:r>
      <w:r>
        <w:rPr>
          <w:lang w:val="en"/>
        </w:rPr>
        <w:t xml:space="preserve"> </w:t>
      </w:r>
      <w:r>
        <w:rPr>
          <w:lang w:val="en"/>
        </w:rPr>
        <w:t xml:space="preserve">Crypto-MLM software most commonly pays Commissions on Members’ Deposits or on calculated returns, which are the patterns regulators associate with Ponzi and pyramid schemes. Paying Commissions from platform fee revenue, such as a fee on real yield, is structurally safer, and MLM Soft’s documentation shows it can calculate on such amounts. The previous subscription-based plan is superseded and the client must confirm the new base.</w:t>
      </w:r>
    </w:p>
    <w:bookmarkEnd w:id="11"/>
    <w:bookmarkStart w:id="12" w:name="_4b98860c13cdc53b52b16a827faa96cb20672c9"/>
    <w:p>
      <w:pPr>
        <w:pStyle w:val="Heading2"/>
      </w:pPr>
      <w:r>
        <w:rPr>
          <w:lang w:val="en"/>
        </w:rPr>
        <w:t xml:space="preserve">Can real funds be accepted within 30 days?</w:t>
      </w:r>
    </w:p>
    <w:p>
      <w:pPr>
        <w:pStyle w:val="FirstParagraph"/>
      </w:pPr>
      <w:r>
        <w:rPr>
          <w:b/>
          <w:bCs/>
          <w:lang w:val="en"/>
        </w:rPr>
        <w:t xml:space="preserve">No. A real-funds launch within 30 days is not supported by the evidence.</w:t>
      </w:r>
      <w:r>
        <w:rPr>
          <w:lang w:val="en"/>
        </w:rPr>
        <w:t xml:space="preserve"> </w:t>
      </w:r>
      <w:r>
        <w:rPr>
          <w:lang w:val="en"/>
        </w:rPr>
        <w:t xml:space="preserve">The gating items are outside engineering control:</w:t>
      </w:r>
    </w:p>
    <w:p>
      <w:pPr>
        <w:pStyle w:val="Compact"/>
        <w:numPr>
          <w:ilvl w:val="0"/>
          <w:numId w:val="1003"/>
        </w:numPr>
      </w:pPr>
      <w:r>
        <w:rPr>
          <w:lang w:val="en"/>
        </w:rPr>
        <w:t xml:space="preserve">legal characterisation of the compensation plan, custody model and KYC thresholds;</w:t>
      </w:r>
    </w:p>
    <w:p>
      <w:pPr>
        <w:pStyle w:val="Compact"/>
        <w:numPr>
          <w:ilvl w:val="0"/>
          <w:numId w:val="1003"/>
        </w:numPr>
      </w:pPr>
      <w:r>
        <w:rPr>
          <w:lang w:val="en"/>
        </w:rPr>
        <w:t xml:space="preserve">written acceptance of the MLM model by the wallet, MLM and verification vendors;</w:t>
      </w:r>
    </w:p>
    <w:p>
      <w:pPr>
        <w:pStyle w:val="Compact"/>
        <w:numPr>
          <w:ilvl w:val="0"/>
          <w:numId w:val="1003"/>
        </w:numPr>
      </w:pPr>
      <w:r>
        <w:rPr>
          <w:lang w:val="en"/>
        </w:rPr>
        <w:t xml:space="preserve">a defined commission base and Yield Product terms;</w:t>
      </w:r>
    </w:p>
    <w:p>
      <w:pPr>
        <w:pStyle w:val="Compact"/>
        <w:numPr>
          <w:ilvl w:val="0"/>
          <w:numId w:val="1003"/>
        </w:numPr>
      </w:pPr>
      <w:r>
        <w:rPr>
          <w:lang w:val="en"/>
        </w:rPr>
        <w:t xml:space="preserve">an independent security test of the money-handling paths.</w:t>
      </w:r>
    </w:p>
    <w:p>
      <w:pPr>
        <w:pStyle w:val="FirstParagraph"/>
      </w:pPr>
      <w:r>
        <w:rPr>
          <w:b/>
          <w:bCs/>
          <w:lang w:val="en"/>
        </w:rPr>
        <w:t xml:space="preserve">The closest credible milestone at day 30</w:t>
      </w:r>
      <w:r>
        <w:rPr>
          <w:lang w:val="en"/>
        </w:rPr>
        <w:t xml:space="preserve"> </w:t>
      </w:r>
      <w:r>
        <w:rPr>
          <w:lang w:val="en"/>
        </w:rPr>
        <w:t xml:space="preserve">is a complete end-to-end system on test networks (signup, Sponsor Tree, wallets, Deposits, withdrawals, Commission calculation and treasury payouts, KYC tiers, admin approvals and helpdesk), plus vendor contracts and the legal questions in progress. A controlled real-funds pilot is realistic roughly</w:t>
      </w:r>
      <w:r>
        <w:rPr>
          <w:lang w:val="en"/>
        </w:rPr>
        <w:t xml:space="preserve"> </w:t>
      </w:r>
      <w:r>
        <w:rPr>
          <w:b/>
          <w:bCs/>
          <w:lang w:val="en"/>
        </w:rPr>
        <w:t xml:space="preserve">10–14 weeks</w:t>
      </w:r>
      <w:r>
        <w:rPr>
          <w:lang w:val="en"/>
        </w:rPr>
        <w:t xml:space="preserve"> </w:t>
      </w:r>
      <w:r>
        <w:rPr>
          <w:lang w:val="en"/>
        </w:rPr>
        <w:t xml:space="preserve">from start if legal answers arrive within four to six weeks (consultant estimate).</w:t>
      </w:r>
    </w:p>
    <w:bookmarkEnd w:id="12"/>
    <w:bookmarkStart w:id="13" w:name="_7f640c8e35e44c9d83f422085dbd9c67162bd48"/>
    <w:p>
      <w:pPr>
        <w:pStyle w:val="Heading2"/>
      </w:pPr>
      <w:r>
        <w:rPr>
          <w:lang w:val="en"/>
        </w:rPr>
        <w:t xml:space="preserve">Indicative cost (external software and services)</w:t>
      </w:r>
    </w:p>
    <w:tbl>
      <w:tblPr>
        <w:tblStyle w:val="Table"/>
        <w:tblW w:type="pct" w:w="5000"/>
        <w:tblLayout w:type="fixed"/>
        <w:tblLook w:firstRow="1" w:lastRow="0" w:firstColumn="0" w:lastColumn="0" w:noHBand="0" w:noVBand="0" w:val="0020"/>
      </w:tblPr>
      <w:tblGrid>
        <w:gridCol w:w="2728"/>
        <w:gridCol w:w="1611"/>
        <w:gridCol w:w="1790"/>
        <w:gridCol w:w="1790"/>
      </w:tblGrid>
      <w:tr>
        <w:trPr>
          <w:tblHeader w:val="on"/>
        </w:trPr>
        <w:tc>
          <w:tcPr/>
          <w:p>
            <w:pPr>
              <w:pStyle w:val="Compact"/>
            </w:pPr>
            <w:r>
              <w:rPr>
                <w:lang w:val="en"/>
              </w:rPr>
              <w:t xml:space="preserve">Item</w:t>
            </w:r>
          </w:p>
        </w:tc>
        <w:tc>
          <w:tcPr/>
          <w:p>
            <w:pPr>
              <w:pStyle w:val="Compact"/>
              <w:jc w:val="right"/>
            </w:pPr>
            <w:r>
              <w:rPr>
                <w:lang w:val="en"/>
              </w:rPr>
              <w:t xml:space="preserve">Low</w:t>
            </w:r>
          </w:p>
        </w:tc>
        <w:tc>
          <w:tcPr/>
          <w:p>
            <w:pPr>
              <w:pStyle w:val="Compact"/>
              <w:jc w:val="right"/>
            </w:pPr>
            <w:r>
              <w:rPr>
                <w:lang w:val="en"/>
              </w:rPr>
              <w:t xml:space="preserve">Base</w:t>
            </w:r>
          </w:p>
        </w:tc>
        <w:tc>
          <w:tcPr/>
          <w:p>
            <w:pPr>
              <w:pStyle w:val="Compact"/>
              <w:jc w:val="right"/>
            </w:pPr>
            <w:r>
              <w:rPr>
                <w:lang w:val="en"/>
              </w:rPr>
              <w:t xml:space="preserve">High</w:t>
            </w:r>
          </w:p>
        </w:tc>
      </w:tr>
      <w:tr>
        <w:tc>
          <w:tcPr/>
          <w:p>
            <w:pPr>
              <w:pStyle w:val="Compact"/>
            </w:pPr>
            <w:r>
              <w:rPr>
                <w:lang w:val="en"/>
              </w:rPr>
              <w:t xml:space="preserve">One-time (setup, security testing)</w:t>
            </w:r>
          </w:p>
        </w:tc>
        <w:tc>
          <w:tcPr/>
          <w:p>
            <w:pPr>
              <w:pStyle w:val="Compact"/>
              <w:jc w:val="right"/>
            </w:pPr>
            <w:r>
              <w:rPr>
                <w:lang w:val="en"/>
              </w:rPr>
              <w:t xml:space="preserve">$32,000</w:t>
            </w:r>
          </w:p>
        </w:tc>
        <w:tc>
          <w:tcPr/>
          <w:p>
            <w:pPr>
              <w:pStyle w:val="Compact"/>
              <w:jc w:val="right"/>
            </w:pPr>
            <w:r>
              <w:rPr>
                <w:lang w:val="en"/>
              </w:rPr>
              <w:t xml:space="preserve">$65,000</w:t>
            </w:r>
          </w:p>
        </w:tc>
        <w:tc>
          <w:tcPr/>
          <w:p>
            <w:pPr>
              <w:pStyle w:val="Compact"/>
              <w:jc w:val="right"/>
            </w:pPr>
            <w:r>
              <w:rPr>
                <w:lang w:val="en"/>
              </w:rPr>
              <w:t xml:space="preserve">$100,000</w:t>
            </w:r>
          </w:p>
        </w:tc>
      </w:tr>
      <w:tr>
        <w:tc>
          <w:tcPr/>
          <w:p>
            <w:pPr>
              <w:pStyle w:val="Compact"/>
            </w:pPr>
            <w:r>
              <w:rPr>
                <w:lang w:val="en"/>
              </w:rPr>
              <w:t xml:space="preserve">Monthly operating (pilot scale)</w:t>
            </w:r>
          </w:p>
        </w:tc>
        <w:tc>
          <w:tcPr/>
          <w:p>
            <w:pPr>
              <w:pStyle w:val="Compact"/>
              <w:jc w:val="right"/>
            </w:pPr>
            <w:r>
              <w:rPr>
                <w:lang w:val="en"/>
              </w:rPr>
              <w:t xml:space="preserve">$2,900</w:t>
            </w:r>
          </w:p>
        </w:tc>
        <w:tc>
          <w:tcPr/>
          <w:p>
            <w:pPr>
              <w:pStyle w:val="Compact"/>
              <w:jc w:val="right"/>
            </w:pPr>
            <w:r>
              <w:rPr>
                <w:lang w:val="en"/>
              </w:rPr>
              <w:t xml:space="preserve">$8,200</w:t>
            </w:r>
          </w:p>
        </w:tc>
        <w:tc>
          <w:tcPr/>
          <w:p>
            <w:pPr>
              <w:pStyle w:val="Compact"/>
              <w:jc w:val="right"/>
            </w:pPr>
            <w:r>
              <w:rPr>
                <w:lang w:val="en"/>
              </w:rPr>
              <w:t xml:space="preserve">$17,800</w:t>
            </w:r>
          </w:p>
        </w:tc>
      </w:tr>
      <w:tr>
        <w:tc>
          <w:tcPr/>
          <w:p>
            <w:pPr>
              <w:pStyle w:val="Compact"/>
            </w:pPr>
            <w:r>
              <w:rPr>
                <w:lang w:val="en"/>
              </w:rPr>
              <w:t xml:space="preserve">Indicative 12-month total</w:t>
            </w:r>
          </w:p>
        </w:tc>
        <w:tc>
          <w:tcPr/>
          <w:p>
            <w:pPr>
              <w:pStyle w:val="Compact"/>
              <w:jc w:val="right"/>
            </w:pPr>
            <w:r>
              <w:rPr>
                <w:lang w:val="en"/>
              </w:rPr>
              <w:t xml:space="preserve">$67,000</w:t>
            </w:r>
          </w:p>
        </w:tc>
        <w:tc>
          <w:tcPr/>
          <w:p>
            <w:pPr>
              <w:pStyle w:val="Compact"/>
              <w:jc w:val="right"/>
            </w:pPr>
            <w:r>
              <w:rPr>
                <w:lang w:val="en"/>
              </w:rPr>
              <w:t xml:space="preserve">$163,000</w:t>
            </w:r>
          </w:p>
        </w:tc>
        <w:tc>
          <w:tcPr/>
          <w:p>
            <w:pPr>
              <w:pStyle w:val="Compact"/>
              <w:jc w:val="right"/>
            </w:pPr>
            <w:r>
              <w:rPr>
                <w:lang w:val="en"/>
              </w:rPr>
              <w:t xml:space="preserve">$314,000</w:t>
            </w:r>
          </w:p>
        </w:tc>
      </w:tr>
    </w:tbl>
    <w:p>
      <w:pPr>
        <w:pStyle w:val="FirstParagraph"/>
      </w:pPr>
      <w:r>
        <w:rPr>
          <w:lang w:val="en"/>
        </w:rPr>
        <w:t xml:space="preserve">Implementation effort is about</w:t>
      </w:r>
      <w:r>
        <w:rPr>
          <w:lang w:val="en"/>
        </w:rPr>
        <w:t xml:space="preserve"> </w:t>
      </w:r>
      <w:r>
        <w:rPr>
          <w:b/>
          <w:bCs/>
          <w:lang w:val="en"/>
        </w:rPr>
        <w:t xml:space="preserve">9 person-months</w:t>
      </w:r>
      <w:r>
        <w:rPr>
          <w:lang w:val="en"/>
        </w:rPr>
        <w:t xml:space="preserve"> </w:t>
      </w:r>
      <w:r>
        <w:rPr>
          <w:lang w:val="en"/>
        </w:rPr>
        <w:t xml:space="preserve">for the 30-day milestone and about</w:t>
      </w:r>
      <w:r>
        <w:rPr>
          <w:lang w:val="en"/>
        </w:rPr>
        <w:t xml:space="preserve"> </w:t>
      </w:r>
      <w:r>
        <w:rPr>
          <w:b/>
          <w:bCs/>
          <w:lang w:val="en"/>
        </w:rPr>
        <w:t xml:space="preserve">22 person-months</w:t>
      </w:r>
      <w:r>
        <w:rPr>
          <w:lang w:val="en"/>
        </w:rPr>
        <w:t xml:space="preserve"> </w:t>
      </w:r>
      <w:r>
        <w:rPr>
          <w:lang w:val="en"/>
        </w:rPr>
        <w:t xml:space="preserve">cumulatively to a controlled pilot. Cyclone’s rates are contracted, so effort is shown in person-months only. Section 7 gives the breakdown and the evidence status of each figure.</w:t>
      </w:r>
    </w:p>
    <w:bookmarkEnd w:id="13"/>
    <w:bookmarkStart w:id="14" w:name="_8d1949149f08da603c60f20f2ec65b8b815eb6f"/>
    <w:p>
      <w:pPr>
        <w:pStyle w:val="Heading2"/>
      </w:pPr>
      <w:r>
        <w:rPr>
          <w:lang w:val="en"/>
        </w:rPr>
        <w:t xml:space="preserve">What can be decided now, and what needs more 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Status</w:t>
            </w:r>
          </w:p>
        </w:tc>
        <w:tc>
          <w:tcPr/>
          <w:p>
            <w:pPr>
              <w:pStyle w:val="Compact"/>
            </w:pPr>
            <w:r>
              <w:rPr>
                <w:lang w:val="en"/>
              </w:rPr>
              <w:t xml:space="preserve">Items</w:t>
            </w:r>
          </w:p>
        </w:tc>
      </w:tr>
      <w:tr>
        <w:tc>
          <w:tcPr/>
          <w:p>
            <w:pPr>
              <w:pStyle w:val="Compact"/>
            </w:pPr>
            <w:r>
              <w:rPr>
                <w:b/>
                <w:bCs/>
                <w:lang w:val="en"/>
              </w:rPr>
              <w:t xml:space="preserve">Decide now</w:t>
            </w:r>
          </w:p>
        </w:tc>
        <w:tc>
          <w:tcPr/>
          <w:p>
            <w:pPr>
              <w:pStyle w:val="Compact"/>
            </w:pPr>
            <w:r>
              <w:rPr>
                <w:lang w:val="en"/>
              </w:rPr>
              <w:t xml:space="preserve">Modular architecture direction. Crypto-only Deposits in Release 1. Separate operator treasury with multi-person approval. Cyclone-owned ledger as the financial source of truth. Helpdesk before CRM. Web-first delivery. No Member funds exposed to QUANT in Release 1. No display-only</w:t>
            </w:r>
            <w:r>
              <w:rPr>
                <w:lang w:val="en"/>
              </w:rPr>
              <w:t xml:space="preserve"> </w:t>
            </w:r>
            <w:r>
              <w:rPr>
                <w:lang w:val="en"/>
              </w:rPr>
              <w:t xml:space="preserve">“ROI”</w:t>
            </w:r>
            <w:r>
              <w:rPr>
                <w:lang w:val="en"/>
              </w:rPr>
              <w:t xml:space="preserve"> </w:t>
            </w:r>
            <w:r>
              <w:rPr>
                <w:lang w:val="en"/>
              </w:rPr>
              <w:t xml:space="preserve">modules.</w:t>
            </w:r>
          </w:p>
        </w:tc>
      </w:tr>
      <w:tr>
        <w:tc>
          <w:tcPr/>
          <w:p>
            <w:pPr>
              <w:pStyle w:val="Compact"/>
            </w:pPr>
            <w:r>
              <w:rPr>
                <w:b/>
                <w:bCs/>
                <w:lang w:val="en"/>
              </w:rPr>
              <w:t xml:space="preserve">Needs vendor demonstration or quotation</w:t>
            </w:r>
          </w:p>
        </w:tc>
        <w:tc>
          <w:tcPr/>
          <w:p>
            <w:pPr>
              <w:pStyle w:val="Compact"/>
            </w:pPr>
            <w:r>
              <w:rPr>
                <w:lang w:val="en"/>
              </w:rPr>
              <w:t xml:space="preserve">MLM Soft and Exigo scripted demos against Helm test cases. Privy Enterprise pricing and written acceptance of the MLM model. Turnkey with Alchemy or ZeroDev technical spike as the Stripe-independent wallet alternative. Treasury vendor (Privy key quorum, Cobo or Fireblocks). KYC vendor pricing. Helpdesk trial.</w:t>
            </w:r>
          </w:p>
        </w:tc>
      </w:tr>
      <w:tr>
        <w:tc>
          <w:tcPr/>
          <w:p>
            <w:pPr>
              <w:pStyle w:val="Compact"/>
            </w:pPr>
            <w:r>
              <w:rPr>
                <w:b/>
                <w:bCs/>
                <w:lang w:val="en"/>
              </w:rPr>
              <w:t xml:space="preserve">Needs technical due diligence</w:t>
            </w:r>
          </w:p>
        </w:tc>
        <w:tc>
          <w:tcPr/>
          <w:p>
            <w:pPr>
              <w:pStyle w:val="Compact"/>
            </w:pPr>
            <w:r>
              <w:rPr>
                <w:lang w:val="en"/>
              </w:rPr>
              <w:t xml:space="preserve">MLM Soft security evidence (none published). Privy policy-engine configuration and fee-wrapper audit status. Vault selection criteria for a future Yield Product. QUANT engine, custody and controls (Phase 2).</w:t>
            </w:r>
          </w:p>
        </w:tc>
      </w:tr>
      <w:tr>
        <w:tc>
          <w:tcPr/>
          <w:p>
            <w:pPr>
              <w:pStyle w:val="Compact"/>
            </w:pPr>
            <w:r>
              <w:rPr>
                <w:b/>
                <w:bCs/>
                <w:lang w:val="en"/>
              </w:rPr>
              <w:t xml:space="preserve">Needs legal confirmation</w:t>
            </w:r>
          </w:p>
        </w:tc>
        <w:tc>
          <w:tcPr/>
          <w:p>
            <w:pPr>
              <w:pStyle w:val="Compact"/>
            </w:pPr>
            <w:r>
              <w:rPr>
                <w:lang w:val="en"/>
              </w:rPr>
              <w:t xml:space="preserve">Commission base. Custody classification of the hybrid wallet model. KYC thresholds and Travel Rule. Yield Product characterisation. Target jurisdictions and the operating entity.</w:t>
            </w:r>
          </w:p>
        </w:tc>
      </w:tr>
    </w:tbl>
    <w:bookmarkEnd w:id="14"/>
    <w:bookmarkEnd w:id="15"/>
    <w:bookmarkStart w:id="20" w:name="_f31f7639f81f817637a23b92c9097bea1f000ef"/>
    <w:p>
      <w:pPr>
        <w:pStyle w:val="Heading1"/>
      </w:pPr>
      <w:r>
        <w:rPr>
          <w:lang w:val="en"/>
        </w:rPr>
        <w:t xml:space="preserve">Business requirements and working assumptions</w:t>
      </w:r>
    </w:p>
    <w:bookmarkStart w:id="16" w:name="_fe652baef311ca70696db81e79630ce3ddad1c9"/>
    <w:p>
      <w:pPr>
        <w:pStyle w:val="Heading2"/>
      </w:pPr>
      <w:r>
        <w:rPr>
          <w:lang w:val="en"/>
        </w:rPr>
        <w:t xml:space="preserve">Business context</w:t>
      </w:r>
    </w:p>
    <w:p>
      <w:pPr>
        <w:pStyle w:val="FirstParagraph"/>
      </w:pPr>
      <w:r>
        <w:rPr>
          <w:lang w:val="en"/>
        </w:rPr>
        <w:t xml:space="preserve">AlphaWave has an established MLM distribution network and wants to offer a financial product through it. The intended platform covers:</w:t>
      </w:r>
    </w:p>
    <w:p>
      <w:pPr>
        <w:pStyle w:val="Compact"/>
        <w:numPr>
          <w:ilvl w:val="0"/>
          <w:numId w:val="1004"/>
        </w:numPr>
      </w:pPr>
      <w:r>
        <w:rPr>
          <w:lang w:val="en"/>
        </w:rPr>
        <w:t xml:space="preserve">Member onboarding and sponsor attribution;</w:t>
      </w:r>
    </w:p>
    <w:p>
      <w:pPr>
        <w:pStyle w:val="Compact"/>
        <w:numPr>
          <w:ilvl w:val="0"/>
          <w:numId w:val="1004"/>
        </w:numPr>
      </w:pPr>
      <w:r>
        <w:rPr>
          <w:lang w:val="en"/>
        </w:rPr>
        <w:t xml:space="preserve">wallets or smart accounts;</w:t>
      </w:r>
    </w:p>
    <w:p>
      <w:pPr>
        <w:pStyle w:val="Compact"/>
        <w:numPr>
          <w:ilvl w:val="0"/>
          <w:numId w:val="1004"/>
        </w:numPr>
      </w:pPr>
      <w:r>
        <w:rPr>
          <w:lang w:val="en"/>
        </w:rPr>
        <w:t xml:space="preserve">crypto Deposits and withdrawals;</w:t>
      </w:r>
    </w:p>
    <w:p>
      <w:pPr>
        <w:pStyle w:val="Compact"/>
        <w:numPr>
          <w:ilvl w:val="0"/>
          <w:numId w:val="1004"/>
        </w:numPr>
      </w:pPr>
      <w:r>
        <w:rPr>
          <w:lang w:val="en"/>
        </w:rPr>
        <w:t xml:space="preserve">a product currently described as</w:t>
      </w:r>
      <w:r>
        <w:rPr>
          <w:lang w:val="en"/>
        </w:rPr>
        <w:t xml:space="preserve"> </w:t>
      </w:r>
      <w:r>
        <w:rPr>
          <w:lang w:val="en"/>
        </w:rPr>
        <w:t xml:space="preserve">“staking”</w:t>
      </w:r>
      <w:r>
        <w:rPr>
          <w:lang w:val="en"/>
        </w:rPr>
        <w:t xml:space="preserve">, whose mechanism is not yet defined;</w:t>
      </w:r>
    </w:p>
    <w:p>
      <w:pPr>
        <w:pStyle w:val="Compact"/>
        <w:numPr>
          <w:ilvl w:val="0"/>
          <w:numId w:val="1004"/>
        </w:numPr>
      </w:pPr>
      <w:r>
        <w:rPr>
          <w:lang w:val="en"/>
        </w:rPr>
        <w:t xml:space="preserve">MLM genealogy and configurable compensation plans;</w:t>
      </w:r>
    </w:p>
    <w:p>
      <w:pPr>
        <w:pStyle w:val="Compact"/>
        <w:numPr>
          <w:ilvl w:val="0"/>
          <w:numId w:val="1004"/>
        </w:numPr>
      </w:pPr>
      <w:r>
        <w:rPr>
          <w:lang w:val="en"/>
        </w:rPr>
        <w:t xml:space="preserve">administrative tools and customer support;</w:t>
      </w:r>
    </w:p>
    <w:p>
      <w:pPr>
        <w:pStyle w:val="Compact"/>
        <w:numPr>
          <w:ilvl w:val="0"/>
          <w:numId w:val="1004"/>
        </w:numPr>
      </w:pPr>
      <w:r>
        <w:rPr>
          <w:lang w:val="en"/>
        </w:rPr>
        <w:t xml:space="preserve">fiat deposits, either in the first release or later.</w:t>
      </w:r>
    </w:p>
    <w:p>
      <w:pPr>
        <w:pStyle w:val="FirstParagraph"/>
      </w:pPr>
      <w:r>
        <w:rPr>
          <w:lang w:val="en"/>
        </w:rPr>
        <w:t xml:space="preserve">An associated trading company, QUANT, has built an MVP covering onboarding and smart-account creation, and intends to connect a trading engine to Hyperliquid. Its capabilities have not been independently verified. Cyclone is the implementation company and technology lead. It prefers to buy core software and integrate it rather than build core systems.</w:t>
      </w:r>
    </w:p>
    <w:p>
      <w:pPr>
        <w:pStyle w:val="BodyText"/>
      </w:pPr>
      <w:r>
        <w:rPr>
          <w:lang w:val="en"/>
        </w:rPr>
        <w:t xml:space="preserve">No operating jurisdiction, legal entity or target market has been confirmed. This report is therefore jurisdiction-neutral. AlphaWave will engage legal counsel on regulatory obligations; nothing in this report is legal advice, and no vendor software or certification authorises the business model.</w:t>
      </w:r>
    </w:p>
    <w:bookmarkEnd w:id="16"/>
    <w:bookmarkStart w:id="17" w:name="_2417047be63ab09ed45bc35763c33bcaba60f9e"/>
    <w:p>
      <w:pPr>
        <w:pStyle w:val="Heading2"/>
      </w:pPr>
      <w:r>
        <w:rPr>
          <w:lang w:val="en"/>
        </w:rPr>
        <w:t xml:space="preserve">Requirements as understood</w:t>
      </w:r>
    </w:p>
    <w:p>
      <w:pPr>
        <w:pStyle w:val="FirstParagraph"/>
      </w:pPr>
      <w:r>
        <w:rPr>
          <w:lang w:val="en"/>
        </w:rPr>
        <w:t xml:space="preserve">The client’s product requirements document (PRD) and compensation plan overview were treated as statements of business intention, not as validated specifications. The scope below reflects those documents and the decisions taken during this research.</w:t>
      </w:r>
    </w:p>
    <w:tbl>
      <w:tblPr>
        <w:tblStyle w:val="Table"/>
        <w:tblW w:type="pct" w:w="5000"/>
        <w:tblLayout w:type="fixed"/>
        <w:tblLook w:firstRow="1" w:lastRow="0" w:firstColumn="0" w:lastColumn="0" w:noHBand="0" w:noVBand="0" w:val="0020"/>
      </w:tblPr>
      <w:tblGrid>
        <w:gridCol w:w="1785"/>
        <w:gridCol w:w="3579"/>
        <w:gridCol w:w="2555"/>
      </w:tblGrid>
      <w:tr>
        <w:trPr>
          <w:tblHeader w:val="on"/>
        </w:trPr>
        <w:tc>
          <w:tcPr/>
          <w:p>
            <w:pPr>
              <w:pStyle w:val="Compact"/>
            </w:pPr>
            <w:r>
              <w:rPr>
                <w:lang w:val="en"/>
              </w:rPr>
              <w:t xml:space="preserve">Area</w:t>
            </w:r>
          </w:p>
        </w:tc>
        <w:tc>
          <w:tcPr/>
          <w:p>
            <w:pPr>
              <w:pStyle w:val="Compact"/>
            </w:pPr>
            <w:r>
              <w:rPr>
                <w:lang w:val="en"/>
              </w:rPr>
              <w:t xml:space="preserve">First release</w:t>
            </w:r>
          </w:p>
        </w:tc>
        <w:tc>
          <w:tcPr/>
          <w:p>
            <w:pPr>
              <w:pStyle w:val="Compact"/>
            </w:pPr>
            <w:r>
              <w:rPr>
                <w:lang w:val="en"/>
              </w:rPr>
              <w:t xml:space="preserve">Later phases</w:t>
            </w:r>
          </w:p>
        </w:tc>
      </w:tr>
      <w:tr>
        <w:tc>
          <w:tcPr/>
          <w:p>
            <w:pPr>
              <w:pStyle w:val="Compact"/>
            </w:pPr>
            <w:r>
              <w:rPr>
                <w:lang w:val="en"/>
              </w:rPr>
              <w:t xml:space="preserve">Onboarding</w:t>
            </w:r>
          </w:p>
        </w:tc>
        <w:tc>
          <w:tcPr/>
          <w:p>
            <w:pPr>
              <w:pStyle w:val="Compact"/>
            </w:pPr>
            <w:r>
              <w:rPr>
                <w:lang w:val="en"/>
              </w:rPr>
              <w:t xml:space="preserve">Signup, sponsor attribution, referral link, privacy-safe downline view</w:t>
            </w:r>
          </w:p>
        </w:tc>
        <w:tc>
          <w:tcPr/>
          <w:p>
            <w:pPr>
              <w:pStyle w:val="Compact"/>
            </w:pPr>
            <w:r>
              <w:rPr>
                <w:lang w:val="en"/>
              </w:rPr>
              <w:t xml:space="preserve">Campaigns, academy, gamification</w:t>
            </w:r>
          </w:p>
        </w:tc>
      </w:tr>
      <w:tr>
        <w:tc>
          <w:tcPr/>
          <w:p>
            <w:pPr>
              <w:pStyle w:val="Compact"/>
            </w:pPr>
            <w:r>
              <w:rPr>
                <w:lang w:val="en"/>
              </w:rPr>
              <w:t xml:space="preserve">Wallets</w:t>
            </w:r>
          </w:p>
        </w:tc>
        <w:tc>
          <w:tcPr/>
          <w:p>
            <w:pPr>
              <w:pStyle w:val="Compact"/>
            </w:pPr>
            <w:r>
              <w:rPr>
                <w:lang w:val="en"/>
              </w:rPr>
              <w:t xml:space="preserve">Member-owned embedded wallets; separate operator treasury</w:t>
            </w:r>
          </w:p>
        </w:tc>
        <w:tc>
          <w:tcPr/>
          <w:p>
            <w:pPr>
              <w:pStyle w:val="Compact"/>
            </w:pPr>
            <w:r>
              <w:rPr>
                <w:lang w:val="en"/>
              </w:rPr>
              <w:t xml:space="preserve">Additional chains and assets</w:t>
            </w:r>
          </w:p>
        </w:tc>
      </w:tr>
      <w:tr>
        <w:tc>
          <w:tcPr/>
          <w:p>
            <w:pPr>
              <w:pStyle w:val="Compact"/>
            </w:pPr>
            <w:r>
              <w:rPr>
                <w:lang w:val="en"/>
              </w:rPr>
              <w:t xml:space="preserve">Deposits</w:t>
            </w:r>
          </w:p>
        </w:tc>
        <w:tc>
          <w:tcPr/>
          <w:p>
            <w:pPr>
              <w:pStyle w:val="Compact"/>
            </w:pPr>
            <w:r>
              <w:rPr>
                <w:lang w:val="en"/>
              </w:rPr>
              <w:t xml:space="preserve">Crypto only, assets and networks as supported by the selected components</w:t>
            </w:r>
          </w:p>
        </w:tc>
        <w:tc>
          <w:tcPr/>
          <w:p>
            <w:pPr>
              <w:pStyle w:val="Compact"/>
            </w:pPr>
            <w:r>
              <w:rPr>
                <w:lang w:val="en"/>
              </w:rPr>
              <w:t xml:space="preserve">Fiat on-ramp, subject to provider approval and legal review</w:t>
            </w:r>
          </w:p>
        </w:tc>
      </w:tr>
      <w:tr>
        <w:tc>
          <w:tcPr/>
          <w:p>
            <w:pPr>
              <w:pStyle w:val="Compact"/>
            </w:pPr>
            <w:r>
              <w:rPr>
                <w:lang w:val="en"/>
              </w:rPr>
              <w:t xml:space="preserve">Withdrawals</w:t>
            </w:r>
          </w:p>
        </w:tc>
        <w:tc>
          <w:tcPr/>
          <w:p>
            <w:pPr>
              <w:pStyle w:val="Compact"/>
            </w:pPr>
            <w:r>
              <w:rPr>
                <w:lang w:val="en"/>
              </w:rPr>
              <w:t xml:space="preserve">Crypto to the Member’s own external address</w:t>
            </w:r>
          </w:p>
        </w:tc>
        <w:tc>
          <w:tcPr/>
          <w:p>
            <w:pPr>
              <w:pStyle w:val="Compact"/>
            </w:pPr>
            <w:r>
              <w:rPr>
                <w:lang w:val="en"/>
              </w:rPr>
              <w:t xml:space="preserve">Fiat off-ramp</w:t>
            </w:r>
          </w:p>
        </w:tc>
      </w:tr>
      <w:tr>
        <w:tc>
          <w:tcPr/>
          <w:p>
            <w:pPr>
              <w:pStyle w:val="Compact"/>
            </w:pPr>
            <w:r>
              <w:rPr>
                <w:lang w:val="en"/>
              </w:rPr>
              <w:t xml:space="preserve">Yield Product</w:t>
            </w:r>
          </w:p>
        </w:tc>
        <w:tc>
          <w:tcPr/>
          <w:p>
            <w:pPr>
              <w:pStyle w:val="Compact"/>
            </w:pPr>
            <w:r>
              <w:rPr>
                <w:lang w:val="en"/>
              </w:rPr>
              <w:t xml:space="preserve">Not live with real funds; provider-neutral adapter and read-only or test-network demonstration</w:t>
            </w:r>
          </w:p>
        </w:tc>
        <w:tc>
          <w:tcPr/>
          <w:p>
            <w:pPr>
              <w:pStyle w:val="Compact"/>
            </w:pPr>
            <w:r>
              <w:rPr>
                <w:lang w:val="en"/>
              </w:rPr>
              <w:t xml:space="preserve">Lending vaults or Staking through a named provider, after legal confirmation</w:t>
            </w:r>
          </w:p>
        </w:tc>
      </w:tr>
      <w:tr>
        <w:tc>
          <w:tcPr/>
          <w:p>
            <w:pPr>
              <w:pStyle w:val="Compact"/>
            </w:pPr>
            <w:r>
              <w:rPr>
                <w:lang w:val="en"/>
              </w:rPr>
              <w:t xml:space="preserve">MLM</w:t>
            </w:r>
          </w:p>
        </w:tc>
        <w:tc>
          <w:tcPr/>
          <w:p>
            <w:pPr>
              <w:pStyle w:val="Compact"/>
            </w:pPr>
            <w:r>
              <w:rPr>
                <w:lang w:val="en"/>
              </w:rPr>
              <w:t xml:space="preserve">Sponsor Tree, compensation plan configured in the bought engine, Commission calculation separate from payout, tested against defined cases</w:t>
            </w:r>
          </w:p>
        </w:tc>
        <w:tc>
          <w:tcPr/>
          <w:p>
            <w:pPr>
              <w:pStyle w:val="Compact"/>
            </w:pPr>
            <w:r>
              <w:rPr>
                <w:lang w:val="en"/>
              </w:rPr>
              <w:t xml:space="preserve">Full plan, simulations, campaigns</w:t>
            </w:r>
          </w:p>
        </w:tc>
      </w:tr>
      <w:tr>
        <w:tc>
          <w:tcPr/>
          <w:p>
            <w:pPr>
              <w:pStyle w:val="Compact"/>
            </w:pPr>
            <w:r>
              <w:rPr>
                <w:lang w:val="en"/>
              </w:rPr>
              <w:t xml:space="preserve">Operations</w:t>
            </w:r>
          </w:p>
        </w:tc>
        <w:tc>
          <w:tcPr/>
          <w:p>
            <w:pPr>
              <w:pStyle w:val="Compact"/>
            </w:pPr>
            <w:r>
              <w:rPr>
                <w:lang w:val="en"/>
              </w:rPr>
              <w:t xml:space="preserve">Admin back office with roles, approvals and audit trail; helpdesk</w:t>
            </w:r>
          </w:p>
        </w:tc>
        <w:tc>
          <w:tcPr/>
          <w:p>
            <w:pPr>
              <w:pStyle w:val="Compact"/>
            </w:pPr>
            <w:r>
              <w:rPr>
                <w:lang w:val="en"/>
              </w:rPr>
              <w:t xml:space="preserve">CRM, advanced analytics</w:t>
            </w:r>
          </w:p>
        </w:tc>
      </w:tr>
      <w:tr>
        <w:tc>
          <w:tcPr/>
          <w:p>
            <w:pPr>
              <w:pStyle w:val="Compact"/>
            </w:pPr>
            <w:r>
              <w:rPr>
                <w:lang w:val="en"/>
              </w:rPr>
              <w:t xml:space="preserve">Trading</w:t>
            </w:r>
          </w:p>
        </w:tc>
        <w:tc>
          <w:tcPr/>
          <w:p>
            <w:pPr>
              <w:pStyle w:val="Compact"/>
            </w:pPr>
            <w:r>
              <w:rPr>
                <w:lang w:val="en"/>
              </w:rPr>
              <w:t xml:space="preserve">None</w:t>
            </w:r>
          </w:p>
        </w:tc>
        <w:tc>
          <w:tcPr/>
          <w:p>
            <w:pPr>
              <w:pStyle w:val="Compact"/>
            </w:pPr>
            <w:r>
              <w:rPr>
                <w:lang w:val="en"/>
              </w:rPr>
              <w:t xml:space="preserve">QUANT integration via Hyperliquid, with restrictions (Option 3)</w:t>
            </w:r>
          </w:p>
        </w:tc>
      </w:tr>
    </w:tbl>
    <w:bookmarkEnd w:id="17"/>
    <w:bookmarkStart w:id="18" w:name="_be77214b565c2ac6dbcf2239519770b1fc72edf"/>
    <w:p>
      <w:pPr>
        <w:pStyle w:val="Heading2"/>
      </w:pPr>
      <w:r>
        <w:rPr>
          <w:lang w:val="en"/>
        </w:rPr>
        <w:t xml:space="preserve">Working assumptions</w:t>
      </w:r>
    </w:p>
    <w:p>
      <w:pPr>
        <w:pStyle w:val="FirstParagraph"/>
      </w:pPr>
      <w:r>
        <w:rPr>
          <w:lang w:val="en"/>
        </w:rPr>
        <w:t xml:space="preserve">The following assumptions underpin the recommendations. Each one that materially changes the outcome is flagged in section 11 as a decision for the client.</w:t>
      </w:r>
    </w:p>
    <w:p>
      <w:pPr>
        <w:pStyle w:val="Compact"/>
        <w:numPr>
          <w:ilvl w:val="0"/>
          <w:numId w:val="1005"/>
        </w:numPr>
      </w:pPr>
      <w:r>
        <w:rPr>
          <w:b/>
          <w:bCs/>
          <w:lang w:val="en"/>
        </w:rPr>
        <w:t xml:space="preserve">Cyclone leads technology</w:t>
      </w:r>
      <w:r>
        <w:rPr>
          <w:lang w:val="en"/>
        </w:rPr>
        <w:t xml:space="preserve"> </w:t>
      </w:r>
      <w:r>
        <w:rPr>
          <w:lang w:val="en"/>
        </w:rPr>
        <w:t xml:space="preserve">and acts as integrator of purchased core software. Self-built compensation engines, including QUANT’s, are excluded.</w:t>
      </w:r>
    </w:p>
    <w:p>
      <w:pPr>
        <w:pStyle w:val="Compact"/>
        <w:numPr>
          <w:ilvl w:val="0"/>
          <w:numId w:val="1005"/>
        </w:numPr>
      </w:pPr>
      <w:r>
        <w:rPr>
          <w:b/>
          <w:bCs/>
          <w:lang w:val="en"/>
        </w:rPr>
        <w:t xml:space="preserve">Jurisdiction-neutral design.</w:t>
      </w:r>
      <w:r>
        <w:rPr>
          <w:lang w:val="en"/>
        </w:rPr>
        <w:t xml:space="preserve"> </w:t>
      </w:r>
      <w:r>
        <w:rPr>
          <w:lang w:val="en"/>
        </w:rPr>
        <w:t xml:space="preserve">Controls are designed to be switched on by policy once counsel has identified obligations.</w:t>
      </w:r>
    </w:p>
    <w:p>
      <w:pPr>
        <w:pStyle w:val="Compact"/>
        <w:numPr>
          <w:ilvl w:val="0"/>
          <w:numId w:val="1005"/>
        </w:numPr>
      </w:pPr>
      <w:r>
        <w:rPr>
          <w:b/>
          <w:bCs/>
          <w:lang w:val="en"/>
        </w:rPr>
        <w:t xml:space="preserve">Privy is the base case for Member wallets</w:t>
      </w:r>
      <w:r>
        <w:rPr>
          <w:lang w:val="en"/>
        </w:rPr>
        <w:t xml:space="preserve">, without any of its Stripe- or Bridge-backed features.</w:t>
      </w:r>
    </w:p>
    <w:p>
      <w:pPr>
        <w:pStyle w:val="Compact"/>
        <w:numPr>
          <w:ilvl w:val="0"/>
          <w:numId w:val="1005"/>
        </w:numPr>
      </w:pPr>
      <w:r>
        <w:rPr>
          <w:b/>
          <w:bCs/>
          <w:lang w:val="en"/>
        </w:rPr>
        <w:t xml:space="preserve">Tiered KYC (scenario B) is the base case</w:t>
      </w:r>
      <w:r>
        <w:rPr>
          <w:lang w:val="en"/>
        </w:rPr>
        <w:t xml:space="preserve"> </w:t>
      </w:r>
      <w:r>
        <w:rPr>
          <w:lang w:val="en"/>
        </w:rPr>
        <w:t xml:space="preserve">for tooling and cost estimates (see section 3.5).</w:t>
      </w:r>
    </w:p>
    <w:p>
      <w:pPr>
        <w:pStyle w:val="Compact"/>
        <w:numPr>
          <w:ilvl w:val="0"/>
          <w:numId w:val="1005"/>
        </w:numPr>
      </w:pPr>
      <w:r>
        <w:rPr>
          <w:b/>
          <w:bCs/>
          <w:lang w:val="en"/>
        </w:rPr>
        <w:t xml:space="preserve">The commission base is open.</w:t>
      </w:r>
      <w:r>
        <w:rPr>
          <w:lang w:val="en"/>
        </w:rPr>
        <w:t xml:space="preserve"> </w:t>
      </w:r>
      <w:r>
        <w:rPr>
          <w:lang w:val="en"/>
        </w:rPr>
        <w:t xml:space="preserve">The compensation plan overview pays Commissions on subscription sales, but that model has been superseded. This report presents the bases that real software supports and their structural risks; the client must confirm the base.</w:t>
      </w:r>
    </w:p>
    <w:p>
      <w:pPr>
        <w:pStyle w:val="Compact"/>
        <w:numPr>
          <w:ilvl w:val="0"/>
          <w:numId w:val="1005"/>
        </w:numPr>
      </w:pPr>
      <w:r>
        <w:rPr>
          <w:b/>
          <w:bCs/>
          <w:lang w:val="en"/>
        </w:rPr>
        <w:t xml:space="preserve">Web-first delivery.</w:t>
      </w:r>
      <w:r>
        <w:rPr>
          <w:lang w:val="en"/>
        </w:rPr>
        <w:t xml:space="preserve"> </w:t>
      </w:r>
      <w:r>
        <w:rPr>
          <w:lang w:val="en"/>
        </w:rPr>
        <w:t xml:space="preserve">The PRD itself excludes a standalone mobile app from the first release.</w:t>
      </w:r>
    </w:p>
    <w:p>
      <w:pPr>
        <w:pStyle w:val="Compact"/>
        <w:numPr>
          <w:ilvl w:val="0"/>
          <w:numId w:val="1005"/>
        </w:numPr>
      </w:pPr>
      <w:r>
        <w:rPr>
          <w:b/>
          <w:bCs/>
          <w:lang w:val="en"/>
        </w:rPr>
        <w:t xml:space="preserve">Pilot scale</w:t>
      </w:r>
      <w:r>
        <w:rPr>
          <w:lang w:val="en"/>
        </w:rPr>
        <w:t xml:space="preserve"> </w:t>
      </w:r>
      <w:r>
        <w:rPr>
          <w:lang w:val="en"/>
        </w:rPr>
        <w:t xml:space="preserve">for cost purposes: up to 3,000 commission-active Members, under 10,000 monthly active wallet users and about 1,000 new Members per month.</w:t>
      </w:r>
    </w:p>
    <w:bookmarkEnd w:id="18"/>
    <w:bookmarkStart w:id="19" w:name="_5512542fe197ced7fd7178077ef37e331f530df"/>
    <w:p>
      <w:pPr>
        <w:pStyle w:val="Heading2"/>
      </w:pPr>
      <w:r>
        <w:rPr>
          <w:lang w:val="en"/>
        </w:rPr>
        <w:t xml:space="preserve">Contradictions in the reference documents</w:t>
      </w:r>
    </w:p>
    <w:p>
      <w:pPr>
        <w:pStyle w:val="FirstParagraph"/>
      </w:pPr>
      <w:r>
        <w:rPr>
          <w:lang w:val="en"/>
        </w:rPr>
        <w:t xml:space="preserve">The research brief takes precedence where documents conflict. The following contradictions and unresolved assumptions were found:</w:t>
      </w:r>
    </w:p>
    <w:tbl>
      <w:tblPr>
        <w:tblStyle w:val="Table"/>
        <w:tblW w:type="pct" w:w="5000"/>
        <w:tblLayout w:type="fixed"/>
        <w:tblLook w:firstRow="1" w:lastRow="0" w:firstColumn="0" w:lastColumn="0" w:noHBand="0" w:noVBand="0" w:val="0020"/>
      </w:tblPr>
      <w:tblGrid>
        <w:gridCol w:w="284"/>
        <w:gridCol w:w="1754"/>
        <w:gridCol w:w="3842"/>
        <w:gridCol w:w="2038"/>
      </w:tblGrid>
      <w:tr>
        <w:trPr>
          <w:tblHeader w:val="on"/>
        </w:trPr>
        <w:tc>
          <w:tcPr/>
          <w:p>
            <w:pPr>
              <w:pStyle w:val="Compact"/>
            </w:pPr>
            <w:r>
              <w:rPr>
                <w:lang w:val="en"/>
              </w:rPr>
              <w:t xml:space="preserve">#</w:t>
            </w:r>
          </w:p>
        </w:tc>
        <w:tc>
          <w:tcPr/>
          <w:p>
            <w:pPr>
              <w:pStyle w:val="Compact"/>
            </w:pPr>
            <w:r>
              <w:rPr>
                <w:lang w:val="en"/>
              </w:rPr>
              <w:t xml:space="preserve">Topic</w:t>
            </w:r>
          </w:p>
        </w:tc>
        <w:tc>
          <w:tcPr/>
          <w:p>
            <w:pPr>
              <w:pStyle w:val="Compact"/>
            </w:pPr>
            <w:r>
              <w:rPr>
                <w:lang w:val="en"/>
              </w:rPr>
              <w:t xml:space="preserve">Observation</w:t>
            </w:r>
          </w:p>
        </w:tc>
        <w:tc>
          <w:tcPr/>
          <w:p>
            <w:pPr>
              <w:pStyle w:val="Compact"/>
            </w:pPr>
            <w:r>
              <w:rPr>
                <w:lang w:val="en"/>
              </w:rPr>
              <w:t xml:space="preserve">Treatment in this report</w:t>
            </w:r>
          </w:p>
        </w:tc>
      </w:tr>
      <w:tr>
        <w:tc>
          <w:tcPr/>
          <w:p>
            <w:pPr>
              <w:pStyle w:val="Compact"/>
            </w:pPr>
            <w:r>
              <w:rPr>
                <w:lang w:val="en"/>
              </w:rPr>
              <w:t xml:space="preserve">1</w:t>
            </w:r>
          </w:p>
        </w:tc>
        <w:tc>
          <w:tcPr/>
          <w:p>
            <w:pPr>
              <w:pStyle w:val="Compact"/>
            </w:pPr>
            <w:r>
              <w:rPr>
                <w:lang w:val="en"/>
              </w:rPr>
              <w:t xml:space="preserve">Status of the PRD</w:t>
            </w:r>
          </w:p>
        </w:tc>
        <w:tc>
          <w:tcPr/>
          <w:p>
            <w:pPr>
              <w:pStyle w:val="Compact"/>
            </w:pPr>
            <w:r>
              <w:rPr>
                <w:lang w:val="en"/>
              </w:rPr>
              <w:t xml:space="preserve">The PRD calls itself a</w:t>
            </w:r>
            <w:r>
              <w:rPr>
                <w:lang w:val="en"/>
              </w:rPr>
              <w:t xml:space="preserve"> </w:t>
            </w:r>
            <w:r>
              <w:rPr>
                <w:lang w:val="en"/>
              </w:rPr>
              <w:t xml:space="preserve">“final-programme draft”</w:t>
            </w:r>
            <w:r>
              <w:rPr>
                <w:lang w:val="en"/>
              </w:rPr>
              <w:t xml:space="preserve">, yet leaves custody, compensation formulas, payout rates, KYC thresholds, return claims and vendor selection open.</w:t>
            </w:r>
          </w:p>
        </w:tc>
        <w:tc>
          <w:tcPr/>
          <w:p>
            <w:pPr>
              <w:pStyle w:val="Compact"/>
            </w:pPr>
            <w:r>
              <w:rPr>
                <w:lang w:val="en"/>
              </w:rPr>
              <w:t xml:space="preserve">Treated as non-binding intention.</w:t>
            </w:r>
          </w:p>
        </w:tc>
      </w:tr>
      <w:tr>
        <w:tc>
          <w:tcPr/>
          <w:p>
            <w:pPr>
              <w:pStyle w:val="Compact"/>
            </w:pPr>
            <w:r>
              <w:rPr>
                <w:lang w:val="en"/>
              </w:rPr>
              <w:t xml:space="preserve">2</w:t>
            </w:r>
          </w:p>
        </w:tc>
        <w:tc>
          <w:tcPr/>
          <w:p>
            <w:pPr>
              <w:pStyle w:val="Compact"/>
            </w:pPr>
            <w:r>
              <w:rPr>
                <w:lang w:val="en"/>
              </w:rPr>
              <w:t xml:space="preserve">“Staking”</w:t>
            </w:r>
            <w:r>
              <w:rPr>
                <w:lang w:val="en"/>
              </w:rPr>
              <w:t xml:space="preserve"> </w:t>
            </w:r>
            <w:r>
              <w:rPr>
                <w:lang w:val="en"/>
              </w:rPr>
              <w:t xml:space="preserve">timing</w:t>
            </w:r>
          </w:p>
        </w:tc>
        <w:tc>
          <w:tcPr/>
          <w:p>
            <w:pPr>
              <w:pStyle w:val="Compact"/>
            </w:pPr>
            <w:r>
              <w:rPr>
                <w:lang w:val="en"/>
              </w:rPr>
              <w:t xml:space="preserve">The brief lists staking as a proposed component; the PRD places</w:t>
            </w:r>
            <w:r>
              <w:rPr>
                <w:lang w:val="en"/>
              </w:rPr>
              <w:t xml:space="preserve"> </w:t>
            </w:r>
            <w:r>
              <w:rPr>
                <w:lang w:val="en"/>
              </w:rPr>
              <w:t xml:space="preserve">“Staking or Saving”</w:t>
            </w:r>
            <w:r>
              <w:rPr>
                <w:lang w:val="en"/>
              </w:rPr>
              <w:t xml:space="preserve"> </w:t>
            </w:r>
            <w:r>
              <w:rPr>
                <w:lang w:val="en"/>
              </w:rPr>
              <w:t xml:space="preserve">in Phase 2 and says it</w:t>
            </w:r>
            <w:r>
              <w:rPr>
                <w:lang w:val="en"/>
              </w:rPr>
              <w:t xml:space="preserve"> </w:t>
            </w:r>
            <w:r>
              <w:rPr>
                <w:lang w:val="en"/>
              </w:rPr>
              <w:t xml:space="preserve">“requires a separate definition before build”</w:t>
            </w:r>
            <w:r>
              <w:rPr>
                <w:lang w:val="en"/>
              </w:rPr>
              <w:t xml:space="preserve">.</w:t>
            </w:r>
          </w:p>
        </w:tc>
        <w:tc>
          <w:tcPr/>
          <w:p>
            <w:pPr>
              <w:pStyle w:val="Compact"/>
            </w:pPr>
            <w:r>
              <w:rPr>
                <w:lang w:val="en"/>
              </w:rPr>
              <w:t xml:space="preserve">Yield Product researched in full but not live in Release 1.</w:t>
            </w:r>
          </w:p>
        </w:tc>
      </w:tr>
      <w:tr>
        <w:tc>
          <w:tcPr/>
          <w:p>
            <w:pPr>
              <w:pStyle w:val="Compact"/>
            </w:pPr>
            <w:r>
              <w:rPr>
                <w:lang w:val="en"/>
              </w:rPr>
              <w:t xml:space="preserve">3</w:t>
            </w:r>
          </w:p>
        </w:tc>
        <w:tc>
          <w:tcPr/>
          <w:p>
            <w:pPr>
              <w:pStyle w:val="Compact"/>
            </w:pPr>
            <w:r>
              <w:rPr>
                <w:lang w:val="en"/>
              </w:rPr>
              <w:t xml:space="preserve">KYC</w:t>
            </w:r>
          </w:p>
        </w:tc>
        <w:tc>
          <w:tcPr/>
          <w:p>
            <w:pPr>
              <w:pStyle w:val="Compact"/>
            </w:pPr>
            <w:r>
              <w:rPr>
                <w:lang w:val="en"/>
              </w:rPr>
              <w:t xml:space="preserve">The client assumes crypto Deposits need no KYC. The PRD leaves KYC open and gated on legal approval; the compensation plan requires KYC for Certified Leader rank and above.</w:t>
            </w:r>
          </w:p>
        </w:tc>
        <w:tc>
          <w:tcPr/>
          <w:p>
            <w:pPr>
              <w:pStyle w:val="Compact"/>
            </w:pPr>
            <w:r>
              <w:rPr>
                <w:lang w:val="en"/>
              </w:rPr>
              <w:t xml:space="preserve">Assumption treated as unverified; tiered KYC is the base case.</w:t>
            </w:r>
          </w:p>
        </w:tc>
      </w:tr>
      <w:tr>
        <w:tc>
          <w:tcPr/>
          <w:p>
            <w:pPr>
              <w:pStyle w:val="Compact"/>
            </w:pPr>
            <w:r>
              <w:rPr>
                <w:lang w:val="en"/>
              </w:rPr>
              <w:t xml:space="preserve">4</w:t>
            </w:r>
          </w:p>
        </w:tc>
        <w:tc>
          <w:tcPr/>
          <w:p>
            <w:pPr>
              <w:pStyle w:val="Compact"/>
            </w:pPr>
            <w:r>
              <w:rPr>
                <w:lang w:val="en"/>
              </w:rPr>
              <w:t xml:space="preserve">Commission base</w:t>
            </w:r>
          </w:p>
        </w:tc>
        <w:tc>
          <w:tcPr/>
          <w:p>
            <w:pPr>
              <w:pStyle w:val="Compact"/>
            </w:pPr>
            <w:r>
              <w:rPr>
                <w:lang w:val="en"/>
              </w:rPr>
              <w:t xml:space="preserve">The compensation plan pays only on subscription sales. That model has since been superseded and the new base is undefined.</w:t>
            </w:r>
          </w:p>
        </w:tc>
        <w:tc>
          <w:tcPr/>
          <w:p>
            <w:pPr>
              <w:pStyle w:val="Compact"/>
            </w:pPr>
            <w:r>
              <w:rPr>
                <w:lang w:val="en"/>
              </w:rPr>
              <w:t xml:space="preserve">Bases compared on evidence; decision required (section 11).</w:t>
            </w:r>
          </w:p>
        </w:tc>
      </w:tr>
      <w:tr>
        <w:tc>
          <w:tcPr/>
          <w:p>
            <w:pPr>
              <w:pStyle w:val="Compact"/>
            </w:pPr>
            <w:r>
              <w:rPr>
                <w:lang w:val="en"/>
              </w:rPr>
              <w:t xml:space="preserve">5</w:t>
            </w:r>
          </w:p>
        </w:tc>
        <w:tc>
          <w:tcPr/>
          <w:p>
            <w:pPr>
              <w:pStyle w:val="Compact"/>
            </w:pPr>
            <w:r>
              <w:rPr>
                <w:lang w:val="en"/>
              </w:rPr>
              <w:t xml:space="preserve">Build status</w:t>
            </w:r>
          </w:p>
        </w:tc>
        <w:tc>
          <w:tcPr/>
          <w:p>
            <w:pPr>
              <w:pStyle w:val="Compact"/>
            </w:pPr>
            <w:r>
              <w:rPr>
                <w:lang w:val="en"/>
              </w:rPr>
              <w:t xml:space="preserve">The compensation plan says the engine is</w:t>
            </w:r>
            <w:r>
              <w:rPr>
                <w:lang w:val="en"/>
              </w:rPr>
              <w:t xml:space="preserve"> </w:t>
            </w:r>
            <w:r>
              <w:rPr>
                <w:lang w:val="en"/>
              </w:rPr>
              <w:t xml:space="preserve">“fully built into the system”</w:t>
            </w:r>
            <w:r>
              <w:rPr>
                <w:lang w:val="en"/>
              </w:rPr>
              <w:t xml:space="preserve"> </w:t>
            </w:r>
            <w:r>
              <w:rPr>
                <w:lang w:val="en"/>
              </w:rPr>
              <w:t xml:space="preserve">and switched off; the PRD says no formula is approved. The brief says Cyclone prefers to buy.</w:t>
            </w:r>
          </w:p>
        </w:tc>
        <w:tc>
          <w:tcPr/>
          <w:p>
            <w:pPr>
              <w:pStyle w:val="Compact"/>
            </w:pPr>
            <w:r>
              <w:rPr>
                <w:lang w:val="en"/>
              </w:rPr>
              <w:t xml:space="preserve">Self-built engines excluded; a bought engine is recommended.</w:t>
            </w:r>
          </w:p>
        </w:tc>
      </w:tr>
      <w:tr>
        <w:tc>
          <w:tcPr/>
          <w:p>
            <w:pPr>
              <w:pStyle w:val="Compact"/>
            </w:pPr>
            <w:r>
              <w:rPr>
                <w:lang w:val="en"/>
              </w:rPr>
              <w:t xml:space="preserve">6</w:t>
            </w:r>
          </w:p>
        </w:tc>
        <w:tc>
          <w:tcPr/>
          <w:p>
            <w:pPr>
              <w:pStyle w:val="Compact"/>
            </w:pPr>
            <w:r>
              <w:rPr>
                <w:lang w:val="en"/>
              </w:rPr>
              <w:t xml:space="preserve">Plan arithmetic</w:t>
            </w:r>
          </w:p>
        </w:tc>
        <w:tc>
          <w:tcPr/>
          <w:p>
            <w:pPr>
              <w:pStyle w:val="Compact"/>
            </w:pPr>
            <w:r>
              <w:rPr>
                <w:lang w:val="en"/>
              </w:rPr>
              <w:t xml:space="preserve">Level rates for levels 2–10 are missing, so total payout cannot be checked against the stated 30% cap per sale. Whether the leadership match counts toward the cap is unclear.</w:t>
            </w:r>
          </w:p>
        </w:tc>
        <w:tc>
          <w:tcPr/>
          <w:p>
            <w:pPr>
              <w:pStyle w:val="Compact"/>
            </w:pPr>
            <w:r>
              <w:rPr>
                <w:lang w:val="en"/>
              </w:rPr>
              <w:t xml:space="preserve">Listed as client questions.</w:t>
            </w:r>
          </w:p>
        </w:tc>
      </w:tr>
      <w:tr>
        <w:tc>
          <w:tcPr/>
          <w:p>
            <w:pPr>
              <w:pStyle w:val="Compact"/>
            </w:pPr>
            <w:r>
              <w:rPr>
                <w:lang w:val="en"/>
              </w:rPr>
              <w:t xml:space="preserve">7</w:t>
            </w:r>
          </w:p>
        </w:tc>
        <w:tc>
          <w:tcPr/>
          <w:p>
            <w:pPr>
              <w:pStyle w:val="Compact"/>
            </w:pPr>
            <w:r>
              <w:rPr>
                <w:lang w:val="en"/>
              </w:rPr>
              <w:t xml:space="preserve">QUANT and Hyperliquid</w:t>
            </w:r>
          </w:p>
        </w:tc>
        <w:tc>
          <w:tcPr/>
          <w:p>
            <w:pPr>
              <w:pStyle w:val="Compact"/>
            </w:pPr>
            <w:r>
              <w:rPr>
                <w:lang w:val="en"/>
              </w:rPr>
              <w:t xml:space="preserve">Central to the brief but absent from the client documents.</w:t>
            </w:r>
          </w:p>
        </w:tc>
        <w:tc>
          <w:tcPr/>
          <w:p>
            <w:pPr>
              <w:pStyle w:val="Compact"/>
            </w:pPr>
            <w:r>
              <w:rPr>
                <w:lang w:val="en"/>
              </w:rPr>
              <w:t xml:space="preserve">QUANT treated as a Phase 2 integration only.</w:t>
            </w:r>
          </w:p>
        </w:tc>
      </w:tr>
      <w:tr>
        <w:tc>
          <w:tcPr/>
          <w:p>
            <w:pPr>
              <w:pStyle w:val="Compact"/>
            </w:pPr>
            <w:r>
              <w:rPr>
                <w:lang w:val="en"/>
              </w:rPr>
              <w:t xml:space="preserve">8</w:t>
            </w:r>
          </w:p>
        </w:tc>
        <w:tc>
          <w:tcPr/>
          <w:p>
            <w:pPr>
              <w:pStyle w:val="Compact"/>
            </w:pPr>
            <w:r>
              <w:rPr>
                <w:lang w:val="en"/>
              </w:rPr>
              <w:t xml:space="preserve">Scope breadth</w:t>
            </w:r>
          </w:p>
        </w:tc>
        <w:tc>
          <w:tcPr/>
          <w:p>
            <w:pPr>
              <w:pStyle w:val="Compact"/>
            </w:pPr>
            <w:r>
              <w:rPr>
                <w:lang w:val="en"/>
              </w:rPr>
              <w:t xml:space="preserve">The PRD roadmap includes binary options, B-Books, debit cards and fund products.</w:t>
            </w:r>
          </w:p>
        </w:tc>
        <w:tc>
          <w:tcPr/>
          <w:p>
            <w:pPr>
              <w:pStyle w:val="Compact"/>
            </w:pPr>
            <w:r>
              <w:rPr>
                <w:lang w:val="en"/>
              </w:rPr>
              <w:t xml:space="preserve">Not researched; flagged as high-sensitivity later-phase items.</w:t>
            </w:r>
          </w:p>
        </w:tc>
      </w:tr>
      <w:tr>
        <w:tc>
          <w:tcPr/>
          <w:p>
            <w:pPr>
              <w:pStyle w:val="Compact"/>
            </w:pPr>
            <w:r>
              <w:rPr>
                <w:lang w:val="en"/>
              </w:rPr>
              <w:t xml:space="preserve">9</w:t>
            </w:r>
          </w:p>
        </w:tc>
        <w:tc>
          <w:tcPr/>
          <w:p>
            <w:pPr>
              <w:pStyle w:val="Compact"/>
            </w:pPr>
            <w:r>
              <w:rPr>
                <w:lang w:val="en"/>
              </w:rPr>
              <w:t xml:space="preserve">Recruitment-based qualification</w:t>
            </w:r>
          </w:p>
        </w:tc>
        <w:tc>
          <w:tcPr/>
          <w:p>
            <w:pPr>
              <w:pStyle w:val="Compact"/>
            </w:pPr>
            <w:r>
              <w:rPr>
                <w:lang w:val="en"/>
              </w:rPr>
              <w:t xml:space="preserve">Ranks depend on counts of verified referrals and active enrollees, and leadership ranks require</w:t>
            </w:r>
            <w:r>
              <w:rPr>
                <w:lang w:val="en"/>
              </w:rPr>
              <w:t xml:space="preserve"> </w:t>
            </w:r>
            <w:r>
              <w:rPr>
                <w:lang w:val="en"/>
              </w:rPr>
              <w:t xml:space="preserve">“plan tier 7 or higher”</w:t>
            </w:r>
            <w:r>
              <w:rPr>
                <w:lang w:val="en"/>
              </w:rPr>
              <w:t xml:space="preserve">.</w:t>
            </w:r>
          </w:p>
        </w:tc>
        <w:tc>
          <w:tcPr/>
          <w:p>
            <w:pPr>
              <w:pStyle w:val="Compact"/>
            </w:pPr>
            <w:r>
              <w:rPr>
                <w:lang w:val="en"/>
              </w:rPr>
              <w:t xml:space="preserve">Flagged for legal review as an observation, not a conclusion.</w:t>
            </w:r>
          </w:p>
        </w:tc>
      </w:tr>
    </w:tbl>
    <w:bookmarkEnd w:id="19"/>
    <w:bookmarkEnd w:id="20"/>
    <w:bookmarkStart w:id="50" w:name="_d3e1cf542c837d536ceaff6a889751cf645716e"/>
    <w:p>
      <w:pPr>
        <w:pStyle w:val="Heading1"/>
      </w:pPr>
      <w:r>
        <w:rPr>
          <w:lang w:val="en"/>
        </w:rPr>
        <w:t xml:space="preserve">Key findings and constraints</w:t>
      </w:r>
    </w:p>
    <w:bookmarkStart w:id="31" w:name="_824ade39f7c12b332767d984e7bcf1b8a331f47"/>
    <w:p>
      <w:pPr>
        <w:pStyle w:val="Heading2"/>
      </w:pPr>
      <w:r>
        <w:rPr>
          <w:lang w:val="en"/>
        </w:rPr>
        <w:t xml:space="preserve">“Staking”</w:t>
      </w:r>
      <w:r>
        <w:rPr>
          <w:lang w:val="en"/>
        </w:rPr>
        <w:t xml:space="preserve"> </w:t>
      </w:r>
      <w:r>
        <w:rPr>
          <w:lang w:val="en"/>
        </w:rPr>
        <w:t xml:space="preserve">covers six different mechanisms</w:t>
      </w:r>
    </w:p>
    <w:p>
      <w:pPr>
        <w:pStyle w:val="FirstParagraph"/>
      </w:pPr>
      <w:r>
        <w:rPr>
          <w:lang w:val="en"/>
        </w:rPr>
        <w:t xml:space="preserve">The client material uses</w:t>
      </w:r>
      <w:r>
        <w:rPr>
          <w:lang w:val="en"/>
        </w:rPr>
        <w:t xml:space="preserve"> </w:t>
      </w:r>
      <w:r>
        <w:rPr>
          <w:lang w:val="en"/>
        </w:rPr>
        <w:t xml:space="preserve">“staking”</w:t>
      </w:r>
      <w:r>
        <w:rPr>
          <w:lang w:val="en"/>
        </w:rPr>
        <w:t xml:space="preserve"> </w:t>
      </w:r>
      <w:r>
        <w:rPr>
          <w:lang w:val="en"/>
        </w:rPr>
        <w:t xml:space="preserve">for any product that pays a return on deposited crypto. The mechanisms behind that word differ in risk, custody and regulatory profile. This report uses</w:t>
      </w:r>
      <w:r>
        <w:rPr>
          <w:lang w:val="en"/>
        </w:rPr>
        <w:t xml:space="preserve"> </w:t>
      </w:r>
      <w:r>
        <w:rPr>
          <w:b/>
          <w:bCs/>
          <w:lang w:val="en"/>
        </w:rPr>
        <w:t xml:space="preserve">Yield Product</w:t>
      </w:r>
      <w:r>
        <w:rPr>
          <w:lang w:val="en"/>
        </w:rPr>
        <w:t xml:space="preserve"> </w:t>
      </w:r>
      <w:r>
        <w:rPr>
          <w:lang w:val="en"/>
        </w:rPr>
        <w:t xml:space="preserve">as the umbrella term and reserves</w:t>
      </w:r>
      <w:r>
        <w:rPr>
          <w:lang w:val="en"/>
        </w:rPr>
        <w:t xml:space="preserve"> </w:t>
      </w:r>
      <w:r>
        <w:rPr>
          <w:b/>
          <w:bCs/>
          <w:lang w:val="en"/>
        </w:rPr>
        <w:t xml:space="preserve">Staking</w:t>
      </w:r>
      <w:r>
        <w:rPr>
          <w:lang w:val="en"/>
        </w:rPr>
        <w:t xml:space="preserve"> </w:t>
      </w:r>
      <w:r>
        <w:rPr>
          <w:lang w:val="en"/>
        </w:rPr>
        <w:t xml:space="preserve">for native and liquid proof-of-stake staking.</w:t>
      </w:r>
    </w:p>
    <w:tbl>
      <w:tblPr>
        <w:tblStyle w:val="Table"/>
        <w:tblW w:type="pct" w:w="5000"/>
        <w:tblLayout w:type="fixed"/>
        <w:tblLook w:firstRow="1" w:lastRow="0" w:firstColumn="0" w:lastColumn="0" w:noHBand="0" w:noVBand="0" w:val="0020"/>
      </w:tblPr>
      <w:tblGrid>
        <w:gridCol w:w="1280"/>
        <w:gridCol w:w="1493"/>
        <w:gridCol w:w="1405"/>
        <w:gridCol w:w="957"/>
        <w:gridCol w:w="1371"/>
        <w:gridCol w:w="1412"/>
      </w:tblGrid>
      <w:tr>
        <w:trPr>
          <w:tblHeader w:val="on"/>
        </w:trPr>
        <w:tc>
          <w:tcPr/>
          <w:p>
            <w:pPr>
              <w:pStyle w:val="Compact"/>
            </w:pPr>
            <w:r>
              <w:rPr>
                <w:lang w:val="en"/>
              </w:rPr>
              <w:t xml:space="preserve">Category</w:t>
            </w:r>
          </w:p>
        </w:tc>
        <w:tc>
          <w:tcPr/>
          <w:p>
            <w:pPr>
              <w:pStyle w:val="Compact"/>
            </w:pPr>
            <w:r>
              <w:rPr>
                <w:lang w:val="en"/>
              </w:rPr>
              <w:t xml:space="preserve">Examples</w:t>
            </w:r>
          </w:p>
        </w:tc>
        <w:tc>
          <w:tcPr/>
          <w:p>
            <w:pPr>
              <w:pStyle w:val="Compact"/>
            </w:pPr>
            <w:r>
              <w:rPr>
                <w:lang w:val="en"/>
              </w:rPr>
              <w:t xml:space="preserve">Where the return comes from</w:t>
            </w:r>
          </w:p>
        </w:tc>
        <w:tc>
          <w:tcPr/>
          <w:p>
            <w:pPr>
              <w:pStyle w:val="Compact"/>
            </w:pPr>
            <w:r>
              <w:rPr>
                <w:lang w:val="en"/>
              </w:rPr>
              <w:t xml:space="preserve">Platform must control funds?</w:t>
            </w:r>
          </w:p>
        </w:tc>
        <w:tc>
          <w:tcPr/>
          <w:p>
            <w:pPr>
              <w:pStyle w:val="Compact"/>
            </w:pPr>
            <w:r>
              <w:rPr>
                <w:lang w:val="en"/>
              </w:rPr>
              <w:t xml:space="preserve">Liquidity</w:t>
            </w:r>
          </w:p>
        </w:tc>
        <w:tc>
          <w:tcPr/>
          <w:p>
            <w:pPr>
              <w:pStyle w:val="Compact"/>
            </w:pPr>
            <w:r>
              <w:rPr>
                <w:lang w:val="en"/>
              </w:rPr>
              <w:t xml:space="preserve">Main risks</w:t>
            </w:r>
          </w:p>
        </w:tc>
      </w:tr>
      <w:tr>
        <w:tc>
          <w:tcPr/>
          <w:p>
            <w:pPr>
              <w:pStyle w:val="Compact"/>
            </w:pPr>
            <w:r>
              <w:rPr>
                <w:lang w:val="en"/>
              </w:rPr>
              <w:t xml:space="preserve">Native Staking</w:t>
            </w:r>
          </w:p>
        </w:tc>
        <w:tc>
          <w:tcPr/>
          <w:p>
            <w:pPr>
              <w:pStyle w:val="Compact"/>
            </w:pPr>
            <w:r>
              <w:rPr>
                <w:lang w:val="en"/>
              </w:rPr>
              <w:t xml:space="preserve">ETH validators via Kiln, Figment or Coinbase; SOL or HYPE delegation</w:t>
            </w:r>
          </w:p>
        </w:tc>
        <w:tc>
          <w:tcPr/>
          <w:p>
            <w:pPr>
              <w:pStyle w:val="Compact"/>
            </w:pPr>
            <w:r>
              <w:rPr>
                <w:lang w:val="en"/>
              </w:rPr>
              <w:t xml:space="preserve">Protocol rewards for securing a network</w:t>
            </w:r>
          </w:p>
        </w:tc>
        <w:tc>
          <w:tcPr/>
          <w:p>
            <w:pPr>
              <w:pStyle w:val="Compact"/>
            </w:pPr>
            <w:r>
              <w:rPr>
                <w:lang w:val="en"/>
              </w:rPr>
              <w:t xml:space="preserve">No, if each Member’s wallet signs</w:t>
            </w:r>
          </w:p>
        </w:tc>
        <w:tc>
          <w:tcPr/>
          <w:p>
            <w:pPr>
              <w:pStyle w:val="Compact"/>
            </w:pPr>
            <w:r>
              <w:rPr>
                <w:lang w:val="en"/>
              </w:rPr>
              <w:t xml:space="preserve">Chain unbonding periods; HYPE has a 1-day lockup and a 7-day queue</w:t>
            </w:r>
          </w:p>
        </w:tc>
        <w:tc>
          <w:tcPr/>
          <w:p>
            <w:pPr>
              <w:pStyle w:val="Compact"/>
            </w:pPr>
            <w:r>
              <w:rPr>
                <w:lang w:val="en"/>
              </w:rPr>
              <w:t xml:space="preserve">Token price, slashing, provider compromise</w:t>
            </w:r>
          </w:p>
        </w:tc>
      </w:tr>
      <w:tr>
        <w:tc>
          <w:tcPr/>
          <w:p>
            <w:pPr>
              <w:pStyle w:val="Compact"/>
            </w:pPr>
            <w:r>
              <w:rPr>
                <w:lang w:val="en"/>
              </w:rPr>
              <w:t xml:space="preserve">Liquid Staking</w:t>
            </w:r>
          </w:p>
        </w:tc>
        <w:tc>
          <w:tcPr/>
          <w:p>
            <w:pPr>
              <w:pStyle w:val="Compact"/>
            </w:pPr>
            <w:r>
              <w:rPr>
                <w:lang w:val="en"/>
              </w:rPr>
              <w:t xml:space="preserve">Lido stETH, Rocket Pool rETH, Jito JitoSOL</w:t>
            </w:r>
          </w:p>
        </w:tc>
        <w:tc>
          <w:tcPr/>
          <w:p>
            <w:pPr>
              <w:pStyle w:val="Compact"/>
            </w:pPr>
            <w:r>
              <w:rPr>
                <w:lang w:val="en"/>
              </w:rPr>
              <w:t xml:space="preserve">The same protocol rewards, via a tradable receipt token</w:t>
            </w:r>
          </w:p>
        </w:tc>
        <w:tc>
          <w:tcPr/>
          <w:p>
            <w:pPr>
              <w:pStyle w:val="Compact"/>
            </w:pPr>
            <w:r>
              <w:rPr>
                <w:lang w:val="en"/>
              </w:rPr>
              <w:t xml:space="preserve">No</w:t>
            </w:r>
          </w:p>
        </w:tc>
        <w:tc>
          <w:tcPr/>
          <w:p>
            <w:pPr>
              <w:pStyle w:val="Compact"/>
            </w:pPr>
            <w:r>
              <w:rPr>
                <w:lang w:val="en"/>
              </w:rPr>
              <w:t xml:space="preserve">Market sale (price may deviate) or protocol queue</w:t>
            </w:r>
          </w:p>
        </w:tc>
        <w:tc>
          <w:tcPr/>
          <w:p>
            <w:pPr>
              <w:pStyle w:val="Compact"/>
            </w:pPr>
            <w:r>
              <w:rPr>
                <w:lang w:val="en"/>
              </w:rPr>
              <w:t xml:space="preserve">Receipt-token depeg, smart contract</w:t>
            </w:r>
          </w:p>
        </w:tc>
      </w:tr>
      <w:tr>
        <w:tc>
          <w:tcPr/>
          <w:p>
            <w:pPr>
              <w:pStyle w:val="Compact"/>
            </w:pPr>
            <w:r>
              <w:rPr>
                <w:lang w:val="en"/>
              </w:rPr>
              <w:t xml:space="preserve">Lending</w:t>
            </w:r>
          </w:p>
        </w:tc>
        <w:tc>
          <w:tcPr/>
          <w:p>
            <w:pPr>
              <w:pStyle w:val="Compact"/>
            </w:pPr>
            <w:r>
              <w:rPr>
                <w:lang w:val="en"/>
              </w:rPr>
              <w:t xml:space="preserve">Aave; Morpho vaults curated by Steakhouse or Gauntlet</w:t>
            </w:r>
          </w:p>
        </w:tc>
        <w:tc>
          <w:tcPr/>
          <w:p>
            <w:pPr>
              <w:pStyle w:val="Compact"/>
            </w:pPr>
            <w:r>
              <w:rPr>
                <w:lang w:val="en"/>
              </w:rPr>
              <w:t xml:space="preserve">Interest paid by borrowers who post crypto collateral</w:t>
            </w:r>
          </w:p>
        </w:tc>
        <w:tc>
          <w:tcPr/>
          <w:p>
            <w:pPr>
              <w:pStyle w:val="Compact"/>
            </w:pPr>
            <w:r>
              <w:rPr>
                <w:lang w:val="en"/>
              </w:rPr>
              <w:t xml:space="preserve">No, if supplied from Member wallets</w:t>
            </w:r>
          </w:p>
        </w:tc>
        <w:tc>
          <w:tcPr/>
          <w:p>
            <w:pPr>
              <w:pStyle w:val="Compact"/>
            </w:pPr>
            <w:r>
              <w:rPr>
                <w:lang w:val="en"/>
              </w:rPr>
              <w:t xml:space="preserve">Usually instant, limited by available liquidity</w:t>
            </w:r>
          </w:p>
        </w:tc>
        <w:tc>
          <w:tcPr/>
          <w:p>
            <w:pPr>
              <w:pStyle w:val="Compact"/>
            </w:pPr>
            <w:r>
              <w:rPr>
                <w:lang w:val="en"/>
              </w:rPr>
              <w:t xml:space="preserve">Smart contract, oracle, bad debt, curator error</w:t>
            </w:r>
          </w:p>
        </w:tc>
      </w:tr>
      <w:tr>
        <w:tc>
          <w:tcPr/>
          <w:p>
            <w:pPr>
              <w:pStyle w:val="Compact"/>
            </w:pPr>
            <w:r>
              <w:rPr>
                <w:lang w:val="en"/>
              </w:rPr>
              <w:t xml:space="preserve">Trading vault</w:t>
            </w:r>
          </w:p>
        </w:tc>
        <w:tc>
          <w:tcPr/>
          <w:p>
            <w:pPr>
              <w:pStyle w:val="Compact"/>
            </w:pPr>
            <w:r>
              <w:rPr>
                <w:lang w:val="en"/>
              </w:rPr>
              <w:t xml:space="preserve">Hyperliquid HLP and user vaults</w:t>
            </w:r>
          </w:p>
        </w:tc>
        <w:tc>
          <w:tcPr/>
          <w:p>
            <w:pPr>
              <w:pStyle w:val="Compact"/>
            </w:pPr>
            <w:r>
              <w:rPr>
                <w:lang w:val="en"/>
              </w:rPr>
              <w:t xml:space="preserve">Trading profit and loss</w:t>
            </w:r>
          </w:p>
        </w:tc>
        <w:tc>
          <w:tcPr/>
          <w:p>
            <w:pPr>
              <w:pStyle w:val="Compact"/>
            </w:pPr>
            <w:r>
              <w:rPr>
                <w:lang w:val="en"/>
              </w:rPr>
              <w:t xml:space="preserve">No (depositor holds a vault share)</w:t>
            </w:r>
          </w:p>
        </w:tc>
        <w:tc>
          <w:tcPr/>
          <w:p>
            <w:pPr>
              <w:pStyle w:val="Compact"/>
            </w:pPr>
            <w:r>
              <w:rPr>
                <w:lang w:val="en"/>
              </w:rPr>
              <w:t xml:space="preserve">HLP 4-day lockup; user vaults 1 day</w:t>
            </w:r>
          </w:p>
        </w:tc>
        <w:tc>
          <w:tcPr/>
          <w:p>
            <w:pPr>
              <w:pStyle w:val="Compact"/>
            </w:pPr>
            <w:r>
              <w:rPr>
                <w:b/>
                <w:bCs/>
                <w:lang w:val="en"/>
              </w:rPr>
              <w:t xml:space="preserve">Loss of principal</w:t>
            </w:r>
            <w:r>
              <w:rPr>
                <w:lang w:val="en"/>
              </w:rPr>
              <w:t xml:space="preserve">, market manipulation</w:t>
            </w:r>
          </w:p>
        </w:tc>
      </w:tr>
      <w:tr>
        <w:tc>
          <w:tcPr/>
          <w:p>
            <w:pPr>
              <w:pStyle w:val="Compact"/>
            </w:pPr>
            <w:r>
              <w:rPr>
                <w:lang w:val="en"/>
              </w:rPr>
              <w:t xml:space="preserve">Operator-managed program</w:t>
            </w:r>
          </w:p>
        </w:tc>
        <w:tc>
          <w:tcPr/>
          <w:p>
            <w:pPr>
              <w:pStyle w:val="Compact"/>
            </w:pPr>
            <w:r>
              <w:rPr>
                <w:lang w:val="en"/>
              </w:rPr>
              <w:t xml:space="preserve">Custodial</w:t>
            </w:r>
            <w:r>
              <w:rPr>
                <w:lang w:val="en"/>
              </w:rPr>
              <w:t xml:space="preserve"> </w:t>
            </w:r>
            <w:r>
              <w:rPr>
                <w:lang w:val="en"/>
              </w:rPr>
              <w:t xml:space="preserve">“earn”</w:t>
            </w:r>
            <w:r>
              <w:rPr>
                <w:lang w:val="en"/>
              </w:rPr>
              <w:t xml:space="preserve"> </w:t>
            </w:r>
            <w:r>
              <w:rPr>
                <w:lang w:val="en"/>
              </w:rPr>
              <w:t xml:space="preserve">programmes; a QUANT-run strategy</w:t>
            </w:r>
          </w:p>
        </w:tc>
        <w:tc>
          <w:tcPr/>
          <w:p>
            <w:pPr>
              <w:pStyle w:val="Compact"/>
            </w:pPr>
            <w:r>
              <w:rPr>
                <w:lang w:val="en"/>
              </w:rPr>
              <w:t xml:space="preserve">Whatever the operator does with pooled funds</w:t>
            </w:r>
          </w:p>
        </w:tc>
        <w:tc>
          <w:tcPr/>
          <w:p>
            <w:pPr>
              <w:pStyle w:val="Compact"/>
            </w:pPr>
            <w:r>
              <w:rPr>
                <w:b/>
                <w:bCs/>
                <w:lang w:val="en"/>
              </w:rPr>
              <w:t xml:space="preserve">Yes</w:t>
            </w:r>
          </w:p>
        </w:tc>
        <w:tc>
          <w:tcPr/>
          <w:p>
            <w:pPr>
              <w:pStyle w:val="Compact"/>
            </w:pPr>
            <w:r>
              <w:rPr>
                <w:lang w:val="en"/>
              </w:rPr>
              <w:t xml:space="preserve">Set by operator terms; can be suspended</w:t>
            </w:r>
          </w:p>
        </w:tc>
        <w:tc>
          <w:tcPr/>
          <w:p>
            <w:pPr>
              <w:pStyle w:val="Compact"/>
            </w:pPr>
            <w:r>
              <w:rPr>
                <w:lang w:val="en"/>
              </w:rPr>
              <w:t xml:space="preserve">Operator failure, commingling, highest regulatory sensitivity</w:t>
            </w:r>
          </w:p>
        </w:tc>
      </w:tr>
      <w:tr>
        <w:tc>
          <w:tcPr/>
          <w:p>
            <w:pPr>
              <w:pStyle w:val="Compact"/>
            </w:pPr>
            <w:r>
              <w:rPr>
                <w:lang w:val="en"/>
              </w:rPr>
              <w:t xml:space="preserve">Return calculator</w:t>
            </w:r>
          </w:p>
        </w:tc>
        <w:tc>
          <w:tcPr/>
          <w:p>
            <w:pPr>
              <w:pStyle w:val="Compact"/>
            </w:pPr>
            <w:r>
              <w:rPr>
                <w:lang w:val="en"/>
              </w:rPr>
              <w:t xml:space="preserve">MLM software</w:t>
            </w:r>
            <w:r>
              <w:rPr>
                <w:lang w:val="en"/>
              </w:rPr>
              <w:t xml:space="preserve"> </w:t>
            </w:r>
            <w:r>
              <w:rPr>
                <w:lang w:val="en"/>
              </w:rPr>
              <w:t xml:space="preserve">“staking”</w:t>
            </w:r>
            <w:r>
              <w:rPr>
                <w:lang w:val="en"/>
              </w:rPr>
              <w:t xml:space="preserve">,</w:t>
            </w:r>
            <w:r>
              <w:rPr>
                <w:lang w:val="en"/>
              </w:rPr>
              <w:t xml:space="preserve"> </w:t>
            </w:r>
            <w:r>
              <w:rPr>
                <w:lang w:val="en"/>
              </w:rPr>
              <w:t xml:space="preserve">“ROI”</w:t>
            </w:r>
            <w:r>
              <w:rPr>
                <w:lang w:val="en"/>
              </w:rPr>
              <w:t xml:space="preserve"> </w:t>
            </w:r>
            <w:r>
              <w:rPr>
                <w:lang w:val="en"/>
              </w:rPr>
              <w:t xml:space="preserve">or</w:t>
            </w:r>
            <w:r>
              <w:rPr>
                <w:lang w:val="en"/>
              </w:rPr>
              <w:t xml:space="preserve"> </w:t>
            </w:r>
            <w:r>
              <w:rPr>
                <w:lang w:val="en"/>
              </w:rPr>
              <w:t xml:space="preserve">“daily return”</w:t>
            </w:r>
            <w:r>
              <w:rPr>
                <w:lang w:val="en"/>
              </w:rPr>
              <w:t xml:space="preserve"> </w:t>
            </w:r>
            <w:r>
              <w:rPr>
                <w:lang w:val="en"/>
              </w:rPr>
              <w:t xml:space="preserve">plans</w:t>
            </w:r>
          </w:p>
        </w:tc>
        <w:tc>
          <w:tcPr/>
          <w:p>
            <w:pPr>
              <w:pStyle w:val="Compact"/>
            </w:pPr>
            <w:r>
              <w:rPr>
                <w:b/>
                <w:bCs/>
                <w:lang w:val="en"/>
              </w:rPr>
              <w:t xml:space="preserve">None.</w:t>
            </w:r>
            <w:r>
              <w:rPr>
                <w:lang w:val="en"/>
              </w:rPr>
              <w:t xml:space="preserve"> </w:t>
            </w:r>
            <w:r>
              <w:rPr>
                <w:lang w:val="en"/>
              </w:rPr>
              <w:t xml:space="preserve">A number credited in a database</w:t>
            </w:r>
          </w:p>
        </w:tc>
        <w:tc>
          <w:tcPr/>
          <w:p>
            <w:pPr>
              <w:pStyle w:val="Compact"/>
            </w:pPr>
            <w:r>
              <w:rPr>
                <w:lang w:val="en"/>
              </w:rPr>
              <w:t xml:space="preserve">Operator holds funds</w:t>
            </w:r>
          </w:p>
        </w:tc>
        <w:tc>
          <w:tcPr/>
          <w:p>
            <w:pPr>
              <w:pStyle w:val="Compact"/>
            </w:pPr>
            <w:r>
              <w:rPr>
                <w:lang w:val="en"/>
              </w:rPr>
              <w:t xml:space="preserve">Depends on new Deposits</w:t>
            </w:r>
          </w:p>
        </w:tc>
        <w:tc>
          <w:tcPr/>
          <w:p>
            <w:pPr>
              <w:pStyle w:val="Compact"/>
            </w:pPr>
            <w:r>
              <w:rPr>
                <w:lang w:val="en"/>
              </w:rPr>
              <w:t xml:space="preserve">Ponzi and pyramid dynamics; not a Yield Product</w:t>
            </w:r>
          </w:p>
        </w:tc>
      </w:tr>
    </w:tbl>
    <w:p>
      <w:pPr>
        <w:pStyle w:val="FirstParagraph"/>
      </w:pPr>
      <w:r>
        <w:rPr>
          <w:lang w:val="en"/>
        </w:rPr>
        <w:t xml:space="preserve">Sources:</w:t>
      </w:r>
      <w:r>
        <w:rPr>
          <w:lang w:val="en"/>
        </w:rPr>
        <w:t xml:space="preserve"> </w:t>
      </w:r>
      <w:hyperlink r:id="rId21">
        <w:r>
          <w:rPr>
            <w:rStyle w:val="Hyperlink"/>
            <w:lang w:val="en"/>
          </w:rPr>
          <w:t xml:space="preserve">Hyperliquid staking</w:t>
        </w:r>
      </w:hyperlink>
      <w:r>
        <w:rPr>
          <w:lang w:val="en"/>
        </w:rPr>
        <w:t xml:space="preserve">,</w:t>
      </w:r>
      <w:r>
        <w:rPr>
          <w:lang w:val="en"/>
        </w:rPr>
        <w:t xml:space="preserve"> </w:t>
      </w:r>
      <w:hyperlink r:id="rId22">
        <w:r>
          <w:rPr>
            <w:rStyle w:val="Hyperlink"/>
            <w:lang w:val="en"/>
          </w:rPr>
          <w:t xml:space="preserve">Hyperliquid protocol vaults</w:t>
        </w:r>
      </w:hyperlink>
      <w:r>
        <w:rPr>
          <w:lang w:val="en"/>
        </w:rPr>
        <w:t xml:space="preserve">,</w:t>
      </w:r>
      <w:r>
        <w:rPr>
          <w:lang w:val="en"/>
        </w:rPr>
        <w:t xml:space="preserve"> </w:t>
      </w:r>
      <w:hyperlink r:id="rId23">
        <w:r>
          <w:rPr>
            <w:rStyle w:val="Hyperlink"/>
            <w:lang w:val="en"/>
          </w:rPr>
          <w:t xml:space="preserve">Aave v3 overview</w:t>
        </w:r>
      </w:hyperlink>
      <w:r>
        <w:rPr>
          <w:lang w:val="en"/>
        </w:rPr>
        <w:t xml:space="preserve">,</w:t>
      </w:r>
      <w:r>
        <w:rPr>
          <w:lang w:val="en"/>
        </w:rPr>
        <w:t xml:space="preserve"> </w:t>
      </w:r>
      <w:hyperlink r:id="rId24">
        <w:r>
          <w:rPr>
            <w:rStyle w:val="Hyperlink"/>
            <w:lang w:val="en"/>
          </w:rPr>
          <w:t xml:space="preserve">Cloud MLM investment plan</w:t>
        </w:r>
      </w:hyperlink>
      <w:r>
        <w:rPr>
          <w:lang w:val="en"/>
        </w:rPr>
        <w:t xml:space="preserve">.</w:t>
      </w:r>
    </w:p>
    <w:p>
      <w:pPr>
        <w:pStyle w:val="BodyText"/>
      </w:pPr>
      <w:r>
        <w:rPr>
          <w:lang w:val="en"/>
        </w:rPr>
        <w:t xml:space="preserve">Key points for AlphaWave:</w:t>
      </w:r>
    </w:p>
    <w:p>
      <w:pPr>
        <w:pStyle w:val="Compact"/>
        <w:numPr>
          <w:ilvl w:val="0"/>
          <w:numId w:val="1006"/>
        </w:numPr>
      </w:pPr>
      <w:r>
        <w:rPr>
          <w:b/>
          <w:bCs/>
          <w:lang w:val="en"/>
        </w:rPr>
        <w:t xml:space="preserve">For a dollar-denominated product, over-collateralised stablecoin lending is the most credible mechanism.</w:t>
      </w:r>
      <w:r>
        <w:rPr>
          <w:lang w:val="en"/>
        </w:rPr>
        <w:t xml:space="preserve"> </w:t>
      </w:r>
      <w:r>
        <w:rPr>
          <w:lang w:val="en"/>
        </w:rPr>
        <w:t xml:space="preserve">Interest comes from borrowers, and the Member’s position stays in the Member’s wallet. Morpho states that Coinbase, Kraken and Deel embed Morpho vaults (vendor claim).</w:t>
      </w:r>
    </w:p>
    <w:p>
      <w:pPr>
        <w:pStyle w:val="Compact"/>
        <w:numPr>
          <w:ilvl w:val="0"/>
          <w:numId w:val="1006"/>
        </w:numPr>
      </w:pPr>
      <w:r>
        <w:rPr>
          <w:b/>
          <w:bCs/>
          <w:lang w:val="en"/>
        </w:rPr>
        <w:t xml:space="preserve">Hyperliquid HLP is a trading vault, not Staking.</w:t>
      </w:r>
      <w:r>
        <w:rPr>
          <w:lang w:val="en"/>
        </w:rPr>
        <w:t xml:space="preserve"> </w:t>
      </w:r>
      <w:r>
        <w:rPr>
          <w:lang w:val="en"/>
        </w:rPr>
        <w:t xml:space="preserve">Press reports document three loss events in 2025 of about $4 million, $12–13.5 million (unrealised) and $4.9 million (not verified against Hyperliquid disclosures). Hyperliquid’s published audits cover only its legacy bridge, not the matching engine or HLP logic (</w:t>
      </w:r>
      <w:hyperlink r:id="rId25">
        <w:r>
          <w:rPr>
            <w:rStyle w:val="Hyperlink"/>
            <w:lang w:val="en"/>
          </w:rPr>
          <w:t xml:space="preserve">audits page</w:t>
        </w:r>
      </w:hyperlink>
      <w:r>
        <w:rPr>
          <w:lang w:val="en"/>
        </w:rPr>
        <w:t xml:space="preserve">, verified).</w:t>
      </w:r>
    </w:p>
    <w:p>
      <w:pPr>
        <w:pStyle w:val="Compact"/>
        <w:numPr>
          <w:ilvl w:val="0"/>
          <w:numId w:val="1006"/>
        </w:numPr>
      </w:pPr>
      <w:r>
        <w:rPr>
          <w:b/>
          <w:bCs/>
          <w:lang w:val="en"/>
        </w:rPr>
        <w:t xml:space="preserve">Third-party providers carry real operational risk.</w:t>
      </w:r>
      <w:r>
        <w:rPr>
          <w:lang w:val="en"/>
        </w:rPr>
        <w:t xml:space="preserve"> </w:t>
      </w:r>
      <w:r>
        <w:rPr>
          <w:lang w:val="en"/>
        </w:rPr>
        <w:t xml:space="preserve">In September 2025 a compromised Kiln API was used to steal about $41 million of SOL from SwissBorg’s operator-managed programme (</w:t>
      </w:r>
      <w:hyperlink r:id="rId26">
        <w:r>
          <w:rPr>
            <w:rStyle w:val="Hyperlink"/>
            <w:lang w:val="en"/>
          </w:rPr>
          <w:t xml:space="preserve">SwissBorg</w:t>
        </w:r>
      </w:hyperlink>
      <w:r>
        <w:rPr>
          <w:lang w:val="en"/>
        </w:rPr>
        <w:t xml:space="preserve">, verified). In March 2026 an Aave oracle misconfiguration wrongly liquidated 34 accounts; users were reimbursed from the DAO (</w:t>
      </w:r>
      <w:hyperlink r:id="rId27">
        <w:r>
          <w:rPr>
            <w:rStyle w:val="Hyperlink"/>
            <w:lang w:val="en"/>
          </w:rPr>
          <w:t xml:space="preserve">post-mortem</w:t>
        </w:r>
      </w:hyperlink>
      <w:r>
        <w:rPr>
          <w:lang w:val="en"/>
        </w:rPr>
        <w:t xml:space="preserve">, verified). In April 2026 the Kelp rsETH bridge exploit left Aave with a large WETH shortfall. A coverage package was proposed and contested; in May most of the unbacked rsETH was recovered through liquidations, with a coalition of protocols committed to cover the remainder (</w:t>
      </w:r>
      <w:hyperlink r:id="rId28">
        <w:r>
          <w:rPr>
            <w:rStyle w:val="Hyperlink"/>
            <w:lang w:val="en"/>
          </w:rPr>
          <w:t xml:space="preserve">incident thread</w:t>
        </w:r>
      </w:hyperlink>
      <w:r>
        <w:rPr>
          <w:lang w:val="en"/>
        </w:rPr>
        <w:t xml:space="preserve">,</w:t>
      </w:r>
      <w:r>
        <w:rPr>
          <w:lang w:val="en"/>
        </w:rPr>
        <w:t xml:space="preserve"> </w:t>
      </w:r>
      <w:hyperlink r:id="rId29">
        <w:r>
          <w:rPr>
            <w:rStyle w:val="Hyperlink"/>
            <w:lang w:val="en"/>
          </w:rPr>
          <w:t xml:space="preserve">Aave Labs May update</w:t>
        </w:r>
      </w:hyperlink>
      <w:r>
        <w:rPr>
          <w:lang w:val="en"/>
        </w:rPr>
        <w:t xml:space="preserve">; final completion not verified).</w:t>
      </w:r>
    </w:p>
    <w:p>
      <w:pPr>
        <w:pStyle w:val="Compact"/>
        <w:numPr>
          <w:ilvl w:val="0"/>
          <w:numId w:val="1006"/>
        </w:numPr>
      </w:pPr>
      <w:r>
        <w:rPr>
          <w:b/>
          <w:bCs/>
          <w:lang w:val="en"/>
        </w:rPr>
        <w:t xml:space="preserve">Return-calculator modules are unacceptable as a Yield Product.</w:t>
      </w:r>
      <w:r>
        <w:rPr>
          <w:lang w:val="en"/>
        </w:rPr>
        <w:t xml:space="preserve"> </w:t>
      </w:r>
      <w:r>
        <w:rPr>
          <w:lang w:val="en"/>
        </w:rPr>
        <w:t xml:space="preserve">The SEC’s Forsage action concerned this kind of design (</w:t>
      </w:r>
      <w:hyperlink r:id="rId30">
        <w:r>
          <w:rPr>
            <w:rStyle w:val="Hyperlink"/>
            <w:lang w:val="en"/>
          </w:rPr>
          <w:t xml:space="preserve">SEC 2022-134</w:t>
        </w:r>
      </w:hyperlink>
      <w:r>
        <w:rPr>
          <w:lang w:val="en"/>
        </w:rPr>
        <w:t xml:space="preserve">).</w:t>
      </w:r>
    </w:p>
    <w:bookmarkEnd w:id="31"/>
    <w:bookmarkStart w:id="35" w:name="_958adc4f8ddb273c986a31836d6c130e4a3ce6f"/>
    <w:p>
      <w:pPr>
        <w:pStyle w:val="Heading2"/>
      </w:pPr>
      <w:r>
        <w:rPr>
          <w:lang w:val="en"/>
        </w:rPr>
        <w:t xml:space="preserve">Payment providers prohibit MLM</w:t>
      </w:r>
    </w:p>
    <w:p>
      <w:pPr>
        <w:pStyle w:val="FirstParagraph"/>
      </w:pPr>
      <w:r>
        <w:rPr>
          <w:lang w:val="en"/>
        </w:rPr>
        <w:t xml:space="preserve">The team’s concern about Stripe is justified, and the issue is industry-wide rather than specific to Stripe.</w:t>
      </w:r>
    </w:p>
    <w:p>
      <w:pPr>
        <w:pStyle w:val="Compact"/>
        <w:numPr>
          <w:ilvl w:val="0"/>
          <w:numId w:val="1007"/>
        </w:numPr>
      </w:pPr>
      <w:r>
        <w:rPr>
          <w:b/>
          <w:bCs/>
          <w:lang w:val="en"/>
        </w:rPr>
        <w:t xml:space="preserve">Stripe</w:t>
      </w:r>
      <w:r>
        <w:rPr>
          <w:lang w:val="en"/>
        </w:rPr>
        <w:t xml:space="preserve"> </w:t>
      </w:r>
      <w:r>
        <w:rPr>
          <w:lang w:val="en"/>
        </w:rPr>
        <w:t xml:space="preserve">lists</w:t>
      </w:r>
      <w:r>
        <w:rPr>
          <w:lang w:val="en"/>
        </w:rPr>
        <w:t xml:space="preserve"> </w:t>
      </w:r>
      <w:r>
        <w:rPr>
          <w:lang w:val="en"/>
        </w:rPr>
        <w:t xml:space="preserve">“Pyramid schemes”</w:t>
      </w:r>
      <w:r>
        <w:rPr>
          <w:lang w:val="en"/>
        </w:rPr>
        <w:t xml:space="preserve"> </w:t>
      </w:r>
      <w:r>
        <w:rPr>
          <w:lang w:val="en"/>
        </w:rPr>
        <w:t xml:space="preserve">and</w:t>
      </w:r>
      <w:r>
        <w:rPr>
          <w:lang w:val="en"/>
        </w:rPr>
        <w:t xml:space="preserve"> </w:t>
      </w:r>
      <w:r>
        <w:rPr>
          <w:lang w:val="en"/>
        </w:rPr>
        <w:t xml:space="preserve">“Multilevel marketing services offering commission or recruitment-based sales”</w:t>
      </w:r>
      <w:r>
        <w:rPr>
          <w:lang w:val="en"/>
        </w:rPr>
        <w:t xml:space="preserve"> </w:t>
      </w:r>
      <w:r>
        <w:rPr>
          <w:lang w:val="en"/>
        </w:rPr>
        <w:t xml:space="preserve">as</w:t>
      </w:r>
      <w:r>
        <w:rPr>
          <w:lang w:val="en"/>
        </w:rPr>
        <w:t xml:space="preserve"> </w:t>
      </w:r>
      <w:r>
        <w:rPr>
          <w:b/>
          <w:bCs/>
          <w:lang w:val="en"/>
        </w:rPr>
        <w:t xml:space="preserve">prohibited</w:t>
      </w:r>
      <w:r>
        <w:rPr>
          <w:lang w:val="en"/>
        </w:rPr>
        <w:t xml:space="preserve"> </w:t>
      </w:r>
      <w:r>
        <w:rPr>
          <w:lang w:val="en"/>
        </w:rPr>
        <w:t xml:space="preserve">businesses, as well as</w:t>
      </w:r>
      <w:r>
        <w:rPr>
          <w:lang w:val="en"/>
        </w:rPr>
        <w:t xml:space="preserve"> </w:t>
      </w:r>
      <w:r>
        <w:rPr>
          <w:lang w:val="en"/>
        </w:rPr>
        <w:t xml:space="preserve">“Cryptocurrency mining and staking”</w:t>
      </w:r>
      <w:r>
        <w:rPr>
          <w:lang w:val="en"/>
        </w:rPr>
        <w:t xml:space="preserve"> </w:t>
      </w:r>
      <w:r>
        <w:rPr>
          <w:lang w:val="en"/>
        </w:rPr>
        <w:t xml:space="preserve">(page updated 22 September 2026). Its Crypto Onramp merchant terms (§5.4) bind the integrating platform to that list, and Stripe may suspend access without notice. Verified:</w:t>
      </w:r>
      <w:r>
        <w:rPr>
          <w:lang w:val="en"/>
        </w:rPr>
        <w:t xml:space="preserve"> </w:t>
      </w:r>
      <w:hyperlink r:id="rId32">
        <w:r>
          <w:rPr>
            <w:rStyle w:val="Hyperlink"/>
            <w:lang w:val="en"/>
          </w:rPr>
          <w:t xml:space="preserve">Stripe prohibited and restricted businesses</w:t>
        </w:r>
      </w:hyperlink>
      <w:r>
        <w:rPr>
          <w:lang w:val="en"/>
        </w:rPr>
        <w:t xml:space="preserve">,</w:t>
      </w:r>
      <w:r>
        <w:rPr>
          <w:lang w:val="en"/>
        </w:rPr>
        <w:t xml:space="preserve"> </w:t>
      </w:r>
      <w:hyperlink r:id="rId33">
        <w:r>
          <w:rPr>
            <w:rStyle w:val="Hyperlink"/>
            <w:lang w:val="en"/>
          </w:rPr>
          <w:t xml:space="preserve">Crypto Onramp merchant terms</w:t>
        </w:r>
      </w:hyperlink>
      <w:r>
        <w:rPr>
          <w:lang w:val="en"/>
        </w:rPr>
        <w:t xml:space="preserve">.</w:t>
      </w:r>
    </w:p>
    <w:p>
      <w:pPr>
        <w:pStyle w:val="Compact"/>
        <w:numPr>
          <w:ilvl w:val="0"/>
          <w:numId w:val="1007"/>
        </w:numPr>
      </w:pPr>
      <w:r>
        <w:rPr>
          <w:b/>
          <w:bCs/>
          <w:lang w:val="en"/>
        </w:rPr>
        <w:t xml:space="preserve">Bridge</w:t>
      </w:r>
      <w:r>
        <w:rPr>
          <w:lang w:val="en"/>
        </w:rPr>
        <w:t xml:space="preserve"> </w:t>
      </w:r>
      <w:r>
        <w:rPr>
          <w:lang w:val="en"/>
        </w:rPr>
        <w:t xml:space="preserve">(a Stripe company that powers Privy’s fiat and custodial features) lists</w:t>
      </w:r>
      <w:r>
        <w:rPr>
          <w:lang w:val="en"/>
        </w:rPr>
        <w:t xml:space="preserve"> </w:t>
      </w:r>
      <w:r>
        <w:rPr>
          <w:lang w:val="en"/>
        </w:rPr>
        <w:t xml:space="preserve">“multi-level marketing”</w:t>
      </w:r>
      <w:r>
        <w:rPr>
          <w:lang w:val="en"/>
        </w:rPr>
        <w:t xml:space="preserve"> </w:t>
      </w:r>
      <w:r>
        <w:rPr>
          <w:lang w:val="en"/>
        </w:rPr>
        <w:t xml:space="preserve">among prohibited activities in §2.1.1 of its</w:t>
      </w:r>
      <w:r>
        <w:rPr>
          <w:lang w:val="en"/>
        </w:rPr>
        <w:t xml:space="preserve"> </w:t>
      </w:r>
      <w:hyperlink r:id="rId34">
        <w:r>
          <w:rPr>
            <w:rStyle w:val="Hyperlink"/>
            <w:lang w:val="en"/>
          </w:rPr>
          <w:t xml:space="preserve">Developer Agreement</w:t>
        </w:r>
      </w:hyperlink>
      <w:r>
        <w:rPr>
          <w:lang w:val="en"/>
        </w:rPr>
        <w:t xml:space="preserve">. Verified.</w:t>
      </w:r>
    </w:p>
    <w:tbl>
      <w:tblPr>
        <w:tblStyle w:val="Table"/>
        <w:tblW w:type="pct" w:w="5000"/>
        <w:tblLayout w:type="fixed"/>
        <w:tblLook w:firstRow="1" w:lastRow="0" w:firstColumn="0" w:lastColumn="0" w:noHBand="0" w:noVBand="0" w:val="0020"/>
      </w:tblPr>
      <w:tblGrid>
        <w:gridCol w:w="2180"/>
        <w:gridCol w:w="3869"/>
        <w:gridCol w:w="1869"/>
      </w:tblGrid>
      <w:tr>
        <w:trPr>
          <w:tblHeader w:val="on"/>
        </w:trPr>
        <w:tc>
          <w:tcPr/>
          <w:p>
            <w:pPr>
              <w:pStyle w:val="Compact"/>
            </w:pPr>
            <w:r>
              <w:rPr>
                <w:lang w:val="en"/>
              </w:rPr>
              <w:t xml:space="preserve">Provider</w:t>
            </w:r>
          </w:p>
        </w:tc>
        <w:tc>
          <w:tcPr/>
          <w:p>
            <w:pPr>
              <w:pStyle w:val="Compact"/>
            </w:pPr>
            <w:r>
              <w:rPr>
                <w:lang w:val="en"/>
              </w:rPr>
              <w:t xml:space="preserve">MLM wording found in terms</w:t>
            </w:r>
          </w:p>
        </w:tc>
        <w:tc>
          <w:tcPr/>
          <w:p>
            <w:pPr>
              <w:pStyle w:val="Compact"/>
            </w:pPr>
            <w:r>
              <w:rPr>
                <w:lang w:val="en"/>
              </w:rPr>
              <w:t xml:space="preserve">Evidence status</w:t>
            </w:r>
          </w:p>
        </w:tc>
      </w:tr>
      <w:tr>
        <w:tc>
          <w:tcPr/>
          <w:p>
            <w:pPr>
              <w:pStyle w:val="Compact"/>
            </w:pPr>
            <w:r>
              <w:rPr>
                <w:lang w:val="en"/>
              </w:rPr>
              <w:t xml:space="preserve">Stripe (incl. Crypto Onramp)</w:t>
            </w:r>
          </w:p>
        </w:tc>
        <w:tc>
          <w:tcPr/>
          <w:p>
            <w:pPr>
              <w:pStyle w:val="Compact"/>
            </w:pPr>
            <w:r>
              <w:rPr>
                <w:lang w:val="en"/>
              </w:rPr>
              <w:t xml:space="preserve">“Multilevel marketing services offering commission or recruitment-based sales”</w:t>
            </w:r>
            <w:r>
              <w:rPr>
                <w:lang w:val="en"/>
              </w:rPr>
              <w:t xml:space="preserve">;</w:t>
            </w:r>
            <w:r>
              <w:rPr>
                <w:lang w:val="en"/>
              </w:rPr>
              <w:t xml:space="preserve"> </w:t>
            </w:r>
            <w:r>
              <w:rPr>
                <w:lang w:val="en"/>
              </w:rPr>
              <w:t xml:space="preserve">“Pyramid schemes”</w:t>
            </w:r>
          </w:p>
        </w:tc>
        <w:tc>
          <w:tcPr/>
          <w:p>
            <w:pPr>
              <w:pStyle w:val="Compact"/>
            </w:pPr>
            <w:r>
              <w:rPr>
                <w:lang w:val="en"/>
              </w:rPr>
              <w:t xml:space="preserve">Verified</w:t>
            </w:r>
          </w:p>
        </w:tc>
      </w:tr>
      <w:tr>
        <w:tc>
          <w:tcPr/>
          <w:p>
            <w:pPr>
              <w:pStyle w:val="Compact"/>
            </w:pPr>
            <w:r>
              <w:rPr>
                <w:lang w:val="en"/>
              </w:rPr>
              <w:t xml:space="preserve">Bridge (Stripe)</w:t>
            </w:r>
          </w:p>
        </w:tc>
        <w:tc>
          <w:tcPr/>
          <w:p>
            <w:pPr>
              <w:pStyle w:val="Compact"/>
            </w:pPr>
            <w:r>
              <w:rPr>
                <w:lang w:val="en"/>
              </w:rPr>
              <w:t xml:space="preserve">“multi-level marketing”</w:t>
            </w:r>
          </w:p>
        </w:tc>
        <w:tc>
          <w:tcPr/>
          <w:p>
            <w:pPr>
              <w:pStyle w:val="Compact"/>
            </w:pPr>
            <w:r>
              <w:rPr>
                <w:lang w:val="en"/>
              </w:rPr>
              <w:t xml:space="preserve">Verified</w:t>
            </w:r>
          </w:p>
        </w:tc>
      </w:tr>
      <w:tr>
        <w:tc>
          <w:tcPr/>
          <w:p>
            <w:pPr>
              <w:pStyle w:val="Compact"/>
            </w:pPr>
            <w:r>
              <w:rPr>
                <w:lang w:val="en"/>
              </w:rPr>
              <w:t xml:space="preserve">Coinbase Developer Platform</w:t>
            </w:r>
          </w:p>
        </w:tc>
        <w:tc>
          <w:tcPr/>
          <w:p>
            <w:pPr>
              <w:pStyle w:val="Compact"/>
            </w:pPr>
            <w:r>
              <w:rPr>
                <w:lang w:val="en"/>
              </w:rPr>
              <w:t xml:space="preserve">“Multi-level Marketing: Pyramid schemes, network marketing, and referral marketing programs”</w:t>
            </w:r>
          </w:p>
        </w:tc>
        <w:tc>
          <w:tcPr/>
          <w:p>
            <w:pPr>
              <w:pStyle w:val="Compact"/>
            </w:pPr>
            <w:r>
              <w:rPr>
                <w:lang w:val="en"/>
              </w:rPr>
              <w:t xml:space="preserve">Verified (archived copy)</w:t>
            </w:r>
          </w:p>
        </w:tc>
      </w:tr>
      <w:tr>
        <w:tc>
          <w:tcPr/>
          <w:p>
            <w:pPr>
              <w:pStyle w:val="Compact"/>
            </w:pPr>
            <w:r>
              <w:rPr>
                <w:lang w:val="en"/>
              </w:rPr>
              <w:t xml:space="preserve">Transak</w:t>
            </w:r>
          </w:p>
        </w:tc>
        <w:tc>
          <w:tcPr/>
          <w:p>
            <w:pPr>
              <w:pStyle w:val="Compact"/>
            </w:pPr>
            <w:r>
              <w:rPr>
                <w:lang w:val="en"/>
              </w:rPr>
              <w:t xml:space="preserve">“Multi-level marketing”</w:t>
            </w:r>
          </w:p>
        </w:tc>
        <w:tc>
          <w:tcPr/>
          <w:p>
            <w:pPr>
              <w:pStyle w:val="Compact"/>
            </w:pPr>
            <w:r>
              <w:rPr>
                <w:lang w:val="en"/>
              </w:rPr>
              <w:t xml:space="preserve">Verified</w:t>
            </w:r>
          </w:p>
        </w:tc>
      </w:tr>
      <w:tr>
        <w:tc>
          <w:tcPr/>
          <w:p>
            <w:pPr>
              <w:pStyle w:val="Compact"/>
            </w:pPr>
            <w:r>
              <w:rPr>
                <w:lang w:val="en"/>
              </w:rPr>
              <w:t xml:space="preserve">Banxa</w:t>
            </w:r>
          </w:p>
        </w:tc>
        <w:tc>
          <w:tcPr/>
          <w:p>
            <w:pPr>
              <w:pStyle w:val="Compact"/>
            </w:pPr>
            <w:r>
              <w:rPr>
                <w:lang w:val="en"/>
              </w:rPr>
              <w:t xml:space="preserve">“Multi-level marketing: pyramid schemes, network marketing, and referral marketing programs”</w:t>
            </w:r>
          </w:p>
        </w:tc>
        <w:tc>
          <w:tcPr/>
          <w:p>
            <w:pPr>
              <w:pStyle w:val="Compact"/>
            </w:pPr>
            <w:r>
              <w:rPr>
                <w:lang w:val="en"/>
              </w:rPr>
              <w:t xml:space="preserve">Verified (December 2024 terms)</w:t>
            </w:r>
          </w:p>
        </w:tc>
      </w:tr>
      <w:tr>
        <w:tc>
          <w:tcPr/>
          <w:p>
            <w:pPr>
              <w:pStyle w:val="Compact"/>
            </w:pPr>
            <w:r>
              <w:rPr>
                <w:lang w:val="en"/>
              </w:rPr>
              <w:t xml:space="preserve">Ramp Network</w:t>
            </w:r>
          </w:p>
        </w:tc>
        <w:tc>
          <w:tcPr/>
          <w:p>
            <w:pPr>
              <w:pStyle w:val="Compact"/>
            </w:pPr>
            <w:r>
              <w:rPr>
                <w:lang w:val="en"/>
              </w:rPr>
              <w:t xml:space="preserve">“multi-level marketing”</w:t>
            </w:r>
            <w:r>
              <w:rPr>
                <w:lang w:val="en"/>
              </w:rPr>
              <w:t xml:space="preserve"> </w:t>
            </w:r>
            <w:r>
              <w:rPr>
                <w:lang w:val="en"/>
              </w:rPr>
              <w:t xml:space="preserve">among restricted partner industries</w:t>
            </w:r>
          </w:p>
        </w:tc>
        <w:tc>
          <w:tcPr/>
          <w:p>
            <w:pPr>
              <w:pStyle w:val="Compact"/>
            </w:pPr>
            <w:r>
              <w:rPr>
                <w:lang w:val="en"/>
              </w:rPr>
              <w:t xml:space="preserve">Verified (2022 source; current terms to be confirmed)</w:t>
            </w:r>
          </w:p>
        </w:tc>
      </w:tr>
      <w:tr>
        <w:tc>
          <w:tcPr/>
          <w:p>
            <w:pPr>
              <w:pStyle w:val="Compact"/>
            </w:pPr>
            <w:r>
              <w:rPr>
                <w:lang w:val="en"/>
              </w:rPr>
              <w:t xml:space="preserve">MoonPay</w:t>
            </w:r>
          </w:p>
        </w:tc>
        <w:tc>
          <w:tcPr/>
          <w:p>
            <w:pPr>
              <w:pStyle w:val="Compact"/>
            </w:pPr>
            <w:r>
              <w:rPr>
                <w:lang w:val="en"/>
              </w:rPr>
              <w:t xml:space="preserve">Consumer terms bar</w:t>
            </w:r>
            <w:r>
              <w:rPr>
                <w:lang w:val="en"/>
              </w:rPr>
              <w:t xml:space="preserve"> </w:t>
            </w:r>
            <w:r>
              <w:rPr>
                <w:lang w:val="en"/>
              </w:rPr>
              <w:t xml:space="preserve">“certain multi-level marketing programs”</w:t>
            </w:r>
            <w:r>
              <w:rPr>
                <w:lang w:val="en"/>
              </w:rPr>
              <w:t xml:space="preserve">; partner terms not public</w:t>
            </w:r>
          </w:p>
        </w:tc>
        <w:tc>
          <w:tcPr/>
          <w:p>
            <w:pPr>
              <w:pStyle w:val="Compact"/>
            </w:pPr>
            <w:r>
              <w:rPr>
                <w:lang w:val="en"/>
              </w:rPr>
              <w:t xml:space="preserve">Partly verified</w:t>
            </w:r>
          </w:p>
        </w:tc>
      </w:tr>
      <w:tr>
        <w:tc>
          <w:tcPr/>
          <w:p>
            <w:pPr>
              <w:pStyle w:val="Compact"/>
            </w:pPr>
            <w:r>
              <w:rPr>
                <w:lang w:val="en"/>
              </w:rPr>
              <w:t xml:space="preserve">Mercuryo</w:t>
            </w:r>
          </w:p>
        </w:tc>
        <w:tc>
          <w:tcPr/>
          <w:p>
            <w:pPr>
              <w:pStyle w:val="Compact"/>
            </w:pPr>
            <w:r>
              <w:rPr>
                <w:lang w:val="en"/>
              </w:rPr>
              <w:t xml:space="preserve">“Ponzi or pyramid schemes”</w:t>
            </w:r>
          </w:p>
        </w:tc>
        <w:tc>
          <w:tcPr/>
          <w:p>
            <w:pPr>
              <w:pStyle w:val="Compact"/>
            </w:pPr>
            <w:r>
              <w:rPr>
                <w:lang w:val="en"/>
              </w:rPr>
              <w:t xml:space="preserve">Verified</w:t>
            </w:r>
          </w:p>
        </w:tc>
      </w:tr>
      <w:tr>
        <w:tc>
          <w:tcPr/>
          <w:p>
            <w:pPr>
              <w:pStyle w:val="Compact"/>
            </w:pPr>
            <w:r>
              <w:rPr>
                <w:lang w:val="en"/>
              </w:rPr>
              <w:t xml:space="preserve">Privy</w:t>
            </w:r>
          </w:p>
        </w:tc>
        <w:tc>
          <w:tcPr/>
          <w:p>
            <w:pPr>
              <w:pStyle w:val="Compact"/>
            </w:pPr>
            <w:r>
              <w:rPr>
                <w:lang w:val="en"/>
              </w:rPr>
              <w:t xml:space="preserve">No MLM wording; prohibits misrepresenting</w:t>
            </w:r>
            <w:r>
              <w:rPr>
                <w:lang w:val="en"/>
              </w:rPr>
              <w:t xml:space="preserve"> </w:t>
            </w:r>
            <w:r>
              <w:rPr>
                <w:lang w:val="en"/>
              </w:rPr>
              <w:t xml:space="preserve">“the nature of the business”</w:t>
            </w:r>
          </w:p>
        </w:tc>
        <w:tc>
          <w:tcPr/>
          <w:p>
            <w:pPr>
              <w:pStyle w:val="Compact"/>
            </w:pPr>
            <w:r>
              <w:rPr>
                <w:lang w:val="en"/>
              </w:rPr>
              <w:t xml:space="preserve">Verified</w:t>
            </w:r>
          </w:p>
        </w:tc>
      </w:tr>
      <w:tr>
        <w:tc>
          <w:tcPr/>
          <w:p>
            <w:pPr>
              <w:pStyle w:val="Compact"/>
            </w:pPr>
            <w:r>
              <w:rPr>
                <w:lang w:val="en"/>
              </w:rPr>
              <w:t xml:space="preserve">Onramper (aggregator)</w:t>
            </w:r>
          </w:p>
        </w:tc>
        <w:tc>
          <w:tcPr/>
          <w:p>
            <w:pPr>
              <w:pStyle w:val="Compact"/>
            </w:pPr>
            <w:r>
              <w:rPr>
                <w:lang w:val="en"/>
              </w:rPr>
              <w:t xml:space="preserve">No MLM wording; underlying providers’ terms still apply</w:t>
            </w:r>
          </w:p>
        </w:tc>
        <w:tc>
          <w:tcPr/>
          <w:p>
            <w:pPr>
              <w:pStyle w:val="Compact"/>
            </w:pPr>
            <w:r>
              <w:rPr>
                <w:lang w:val="en"/>
              </w:rPr>
              <w:t xml:space="preserve">Verified (absence)</w:t>
            </w:r>
          </w:p>
        </w:tc>
      </w:tr>
    </w:tbl>
    <w:p>
      <w:pPr>
        <w:pStyle w:val="FirstParagraph"/>
      </w:pPr>
      <w:r>
        <w:rPr>
          <w:lang w:val="en"/>
        </w:rPr>
        <w:t xml:space="preserve">No provider reviewed publishes a positive statement that it accepts MLM businesses. Any acceptance would have to come as written approval after full disclosure of the model.</w:t>
      </w:r>
    </w:p>
    <w:p>
      <w:pPr>
        <w:pStyle w:val="BodyText"/>
      </w:pPr>
      <w:r>
        <w:rPr>
          <w:b/>
          <w:bCs/>
          <w:lang w:val="en"/>
        </w:rPr>
        <w:t xml:space="preserve">Consequences:</w:t>
      </w:r>
    </w:p>
    <w:p>
      <w:pPr>
        <w:pStyle w:val="Compact"/>
        <w:numPr>
          <w:ilvl w:val="0"/>
          <w:numId w:val="1008"/>
        </w:numPr>
      </w:pPr>
      <w:r>
        <w:rPr>
          <w:b/>
          <w:bCs/>
          <w:lang w:val="en"/>
        </w:rPr>
        <w:t xml:space="preserve">Release 1 accepts crypto Deposits only.</w:t>
      </w:r>
      <w:r>
        <w:rPr>
          <w:lang w:val="en"/>
        </w:rPr>
        <w:t xml:space="preserve"> </w:t>
      </w:r>
      <w:r>
        <w:rPr>
          <w:lang w:val="en"/>
        </w:rPr>
        <w:t xml:space="preserve">Members transfer crypto from a wallet or exchange they already use. This path cannot be switched off by an on-ramp partner. It does not remove KYC or AML obligations.</w:t>
      </w:r>
    </w:p>
    <w:p>
      <w:pPr>
        <w:pStyle w:val="Compact"/>
        <w:numPr>
          <w:ilvl w:val="0"/>
          <w:numId w:val="1008"/>
        </w:numPr>
      </w:pPr>
      <w:r>
        <w:rPr>
          <w:b/>
          <w:bCs/>
          <w:lang w:val="en"/>
        </w:rPr>
        <w:t xml:space="preserve">A fiat on-ramp is a gated Phase 2 item.</w:t>
      </w:r>
      <w:r>
        <w:rPr>
          <w:lang w:val="en"/>
        </w:rPr>
        <w:t xml:space="preserve"> </w:t>
      </w:r>
      <w:r>
        <w:rPr>
          <w:lang w:val="en"/>
        </w:rPr>
        <w:t xml:space="preserve">It requires counsel’s characterisation of the compensation plan, full disclosure of the MLM model during provider review, and written approval from at least two providers or from an aggregator plus two underlying providers.</w:t>
      </w:r>
    </w:p>
    <w:p>
      <w:pPr>
        <w:pStyle w:val="Compact"/>
        <w:numPr>
          <w:ilvl w:val="0"/>
          <w:numId w:val="1008"/>
        </w:numPr>
      </w:pPr>
      <w:r>
        <w:rPr>
          <w:b/>
          <w:bCs/>
          <w:lang w:val="en"/>
        </w:rPr>
        <w:t xml:space="preserve">Direct fiat acceptance</w:t>
      </w:r>
      <w:r>
        <w:rPr>
          <w:lang w:val="en"/>
        </w:rPr>
        <w:t xml:space="preserve"> </w:t>
      </w:r>
      <w:r>
        <w:rPr>
          <w:lang w:val="en"/>
        </w:rPr>
        <w:t xml:space="preserve">(taking card or bank payments and converting) brings licensing, chargebacks, safeguarding and three-way reconciliation, and belongs to a later phase.</w:t>
      </w:r>
    </w:p>
    <w:bookmarkEnd w:id="35"/>
    <w:bookmarkStart w:id="39" w:name="_ad753fb082048be69de78ec89a08246e1f29a72"/>
    <w:p>
      <w:pPr>
        <w:pStyle w:val="Heading2"/>
      </w:pPr>
      <w:r>
        <w:rPr>
          <w:lang w:val="en"/>
        </w:rPr>
        <w:t xml:space="preserve">Custody is determined by control, not by labels</w:t>
      </w:r>
    </w:p>
    <w:p>
      <w:pPr>
        <w:pStyle w:val="FirstParagraph"/>
      </w:pPr>
      <w:r>
        <w:rPr>
          <w:lang w:val="en"/>
        </w:rPr>
        <w:t xml:space="preserve">A model is non-custodial only if no party other than the Member can move the Member’s assets without the Member’s approval of each action. Embedded wallets, multi-party computation (MPC) and smart accounts are mechanisms; who holds signing authority decides the classification.</w:t>
      </w:r>
    </w:p>
    <w:tbl>
      <w:tblPr>
        <w:tblStyle w:val="Table"/>
        <w:tblW w:type="pct" w:w="5000"/>
        <w:tblLayout w:type="fixed"/>
        <w:tblLook w:firstRow="1" w:lastRow="0" w:firstColumn="0" w:lastColumn="0" w:noHBand="0" w:noVBand="0" w:val="0020"/>
      </w:tblPr>
      <w:tblGrid>
        <w:gridCol w:w="3074"/>
        <w:gridCol w:w="2308"/>
        <w:gridCol w:w="2536"/>
      </w:tblGrid>
      <w:tr>
        <w:trPr>
          <w:tblHeader w:val="on"/>
        </w:trPr>
        <w:tc>
          <w:tcPr/>
          <w:p>
            <w:pPr>
              <w:pStyle w:val="Compact"/>
            </w:pPr>
            <w:r>
              <w:rPr>
                <w:lang w:val="en"/>
              </w:rPr>
              <w:t xml:space="preserve">Model</w:t>
            </w:r>
          </w:p>
        </w:tc>
        <w:tc>
          <w:tcPr/>
          <w:p>
            <w:pPr>
              <w:pStyle w:val="Compact"/>
            </w:pPr>
            <w:r>
              <w:rPr>
                <w:lang w:val="en"/>
              </w:rPr>
              <w:t xml:space="preserve">Who can sign</w:t>
            </w:r>
          </w:p>
        </w:tc>
        <w:tc>
          <w:tcPr/>
          <w:p>
            <w:pPr>
              <w:pStyle w:val="Compact"/>
            </w:pPr>
            <w:r>
              <w:rPr>
                <w:lang w:val="en"/>
              </w:rPr>
              <w:t xml:space="preserve">Classification towards Members</w:t>
            </w:r>
          </w:p>
        </w:tc>
      </w:tr>
      <w:tr>
        <w:tc>
          <w:tcPr/>
          <w:p>
            <w:pPr>
              <w:pStyle w:val="Compact"/>
            </w:pPr>
            <w:r>
              <w:rPr>
                <w:lang w:val="en"/>
              </w:rPr>
              <w:t xml:space="preserve">Privy embedded wallet, Member-owned, no platform signer</w:t>
            </w:r>
          </w:p>
        </w:tc>
        <w:tc>
          <w:tcPr/>
          <w:p>
            <w:pPr>
              <w:pStyle w:val="Compact"/>
            </w:pPr>
            <w:r>
              <w:rPr>
                <w:lang w:val="en"/>
              </w:rPr>
              <w:t xml:space="preserve">Member, with Privy’s enclave share</w:t>
            </w:r>
          </w:p>
        </w:tc>
        <w:tc>
          <w:tcPr/>
          <w:p>
            <w:pPr>
              <w:pStyle w:val="Compact"/>
            </w:pPr>
            <w:r>
              <w:rPr>
                <w:lang w:val="en"/>
              </w:rPr>
              <w:t xml:space="preserve">Non-custodial (dependent on the vendor)</w:t>
            </w:r>
          </w:p>
        </w:tc>
      </w:tr>
      <w:tr>
        <w:tc>
          <w:tcPr/>
          <w:p>
            <w:pPr>
              <w:pStyle w:val="Compact"/>
            </w:pPr>
            <w:r>
              <w:rPr>
                <w:lang w:val="en"/>
              </w:rPr>
              <w:t xml:space="preserve">Privy embedded wallet with a platform signer limited by policy</w:t>
            </w:r>
          </w:p>
        </w:tc>
        <w:tc>
          <w:tcPr/>
          <w:p>
            <w:pPr>
              <w:pStyle w:val="Compact"/>
            </w:pPr>
            <w:r>
              <w:rPr>
                <w:lang w:val="en"/>
              </w:rPr>
              <w:t xml:space="preserve">Member, or the platform within the policy</w:t>
            </w:r>
          </w:p>
        </w:tc>
        <w:tc>
          <w:tcPr/>
          <w:p>
            <w:pPr>
              <w:pStyle w:val="Compact"/>
            </w:pPr>
            <w:r>
              <w:rPr>
                <w:b/>
                <w:bCs/>
                <w:lang w:val="en"/>
              </w:rPr>
              <w:t xml:space="preserve">Hybrid</w:t>
            </w:r>
          </w:p>
        </w:tc>
      </w:tr>
      <w:tr>
        <w:tc>
          <w:tcPr/>
          <w:p>
            <w:pPr>
              <w:pStyle w:val="Compact"/>
            </w:pPr>
            <w:r>
              <w:rPr>
                <w:lang w:val="en"/>
              </w:rPr>
              <w:t xml:space="preserve">Platform signer with broad permissions</w:t>
            </w:r>
          </w:p>
        </w:tc>
        <w:tc>
          <w:tcPr/>
          <w:p>
            <w:pPr>
              <w:pStyle w:val="Compact"/>
            </w:pPr>
            <w:r>
              <w:rPr>
                <w:lang w:val="en"/>
              </w:rPr>
              <w:t xml:space="preserve">Effectively the platform</w:t>
            </w:r>
          </w:p>
        </w:tc>
        <w:tc>
          <w:tcPr/>
          <w:p>
            <w:pPr>
              <w:pStyle w:val="Compact"/>
            </w:pPr>
            <w:r>
              <w:rPr>
                <w:lang w:val="en"/>
              </w:rPr>
              <w:t xml:space="preserve">Custodial in substance</w:t>
            </w:r>
          </w:p>
        </w:tc>
      </w:tr>
      <w:tr>
        <w:tc>
          <w:tcPr/>
          <w:p>
            <w:pPr>
              <w:pStyle w:val="Compact"/>
            </w:pPr>
            <w:r>
              <w:rPr>
                <w:lang w:val="en"/>
              </w:rPr>
              <w:t xml:space="preserve">Key quorum requiring both Member and platform</w:t>
            </w:r>
          </w:p>
        </w:tc>
        <w:tc>
          <w:tcPr/>
          <w:p>
            <w:pPr>
              <w:pStyle w:val="Compact"/>
            </w:pPr>
            <w:r>
              <w:rPr>
                <w:lang w:val="en"/>
              </w:rPr>
              <w:t xml:space="preserve">Both</w:t>
            </w:r>
          </w:p>
        </w:tc>
        <w:tc>
          <w:tcPr/>
          <w:p>
            <w:pPr>
              <w:pStyle w:val="Compact"/>
            </w:pPr>
            <w:r>
              <w:rPr>
                <w:lang w:val="en"/>
              </w:rPr>
              <w:t xml:space="preserve">Non-custodial for outflows, with a platform veto</w:t>
            </w:r>
          </w:p>
        </w:tc>
      </w:tr>
      <w:tr>
        <w:tc>
          <w:tcPr/>
          <w:p>
            <w:pPr>
              <w:pStyle w:val="Compact"/>
            </w:pPr>
            <w:r>
              <w:rPr>
                <w:lang w:val="en"/>
              </w:rPr>
              <w:t xml:space="preserve">Operator MPC vault (Fireblocks, Cobo, BitGo)</w:t>
            </w:r>
          </w:p>
        </w:tc>
        <w:tc>
          <w:tcPr/>
          <w:p>
            <w:pPr>
              <w:pStyle w:val="Compact"/>
            </w:pPr>
            <w:r>
              <w:rPr>
                <w:lang w:val="en"/>
              </w:rPr>
              <w:t xml:space="preserve">Operator, co-signed by the vendor</w:t>
            </w:r>
          </w:p>
        </w:tc>
        <w:tc>
          <w:tcPr/>
          <w:p>
            <w:pPr>
              <w:pStyle w:val="Compact"/>
            </w:pPr>
            <w:r>
              <w:rPr>
                <w:b/>
                <w:bCs/>
                <w:lang w:val="en"/>
              </w:rPr>
              <w:t xml:space="preserve">Custodial</w:t>
            </w:r>
            <w:r>
              <w:rPr>
                <w:lang w:val="en"/>
              </w:rPr>
              <w:t xml:space="preserve"> </w:t>
            </w:r>
            <w:r>
              <w:rPr>
                <w:lang w:val="en"/>
              </w:rPr>
              <w:t xml:space="preserve">(the operator is the custodian)</w:t>
            </w:r>
          </w:p>
        </w:tc>
      </w:tr>
      <w:tr>
        <w:tc>
          <w:tcPr/>
          <w:p>
            <w:pPr>
              <w:pStyle w:val="Compact"/>
            </w:pPr>
            <w:r>
              <w:rPr>
                <w:lang w:val="en"/>
              </w:rPr>
              <w:t xml:space="preserve">Licensed third-party custodian</w:t>
            </w:r>
          </w:p>
        </w:tc>
        <w:tc>
          <w:tcPr/>
          <w:p>
            <w:pPr>
              <w:pStyle w:val="Compact"/>
            </w:pPr>
            <w:r>
              <w:rPr>
                <w:lang w:val="en"/>
              </w:rPr>
              <w:t xml:space="preserve">Custodian on operator instruction</w:t>
            </w:r>
          </w:p>
        </w:tc>
        <w:tc>
          <w:tcPr/>
          <w:p>
            <w:pPr>
              <w:pStyle w:val="Compact"/>
            </w:pPr>
            <w:r>
              <w:rPr>
                <w:lang w:val="en"/>
              </w:rPr>
              <w:t xml:space="preserve">Custodial (third-party)</w:t>
            </w:r>
          </w:p>
        </w:tc>
      </w:tr>
    </w:tbl>
    <w:p>
      <w:pPr>
        <w:pStyle w:val="FirstParagraph"/>
      </w:pPr>
      <w:r>
        <w:rPr>
          <w:lang w:val="en"/>
        </w:rPr>
        <w:t xml:space="preserve">Vendors that market MPC vaults as</w:t>
      </w:r>
      <w:r>
        <w:rPr>
          <w:lang w:val="en"/>
        </w:rPr>
        <w:t xml:space="preserve"> </w:t>
      </w:r>
      <w:r>
        <w:rPr>
          <w:lang w:val="en"/>
        </w:rPr>
        <w:t xml:space="preserve">“self-custody”</w:t>
      </w:r>
      <w:r>
        <w:rPr>
          <w:lang w:val="en"/>
        </w:rPr>
        <w:t xml:space="preserve"> </w:t>
      </w:r>
      <w:r>
        <w:rPr>
          <w:lang w:val="en"/>
        </w:rPr>
        <w:t xml:space="preserve">mean self-custody for the business, not for its customers.</w:t>
      </w:r>
      <w:r>
        <w:rPr>
          <w:lang w:val="en"/>
        </w:rPr>
        <w:t xml:space="preserve"> </w:t>
      </w:r>
      <w:r>
        <w:rPr>
          <w:b/>
          <w:bCs/>
          <w:lang w:val="en"/>
        </w:rPr>
        <w:t xml:space="preserve">Commission payouts require an operator treasury in every model, and that treasury is always custodial.</w:t>
      </w:r>
      <w:r>
        <w:rPr>
          <w:lang w:val="en"/>
        </w:rPr>
        <w:t xml:space="preserve"> </w:t>
      </w:r>
      <w:r>
        <w:rPr>
          <w:lang w:val="en"/>
        </w:rPr>
        <w:t xml:space="preserve">The design choice concerns where Member Deposits sit.</w:t>
      </w:r>
    </w:p>
    <w:p>
      <w:pPr>
        <w:pStyle w:val="BodyText"/>
      </w:pPr>
      <w:r>
        <w:rPr>
          <w:lang w:val="en"/>
        </w:rPr>
        <w:t xml:space="preserve">Regulators apply the same test. The FATF counts any business with</w:t>
      </w:r>
      <w:r>
        <w:rPr>
          <w:lang w:val="en"/>
        </w:rPr>
        <w:t xml:space="preserve"> </w:t>
      </w:r>
      <w:r>
        <w:rPr>
          <w:lang w:val="en"/>
        </w:rPr>
        <w:t xml:space="preserve">“control”</w:t>
      </w:r>
      <w:r>
        <w:rPr>
          <w:lang w:val="en"/>
        </w:rPr>
        <w:t xml:space="preserve"> </w:t>
      </w:r>
      <w:r>
        <w:rPr>
          <w:lang w:val="en"/>
        </w:rPr>
        <w:t xml:space="preserve">over virtual assets as a virtual asset service provider (VASP), including shared or multi-signature control (</w:t>
      </w:r>
      <w:hyperlink r:id="rId36">
        <w:r>
          <w:rPr>
            <w:rStyle w:val="Hyperlink"/>
            <w:lang w:val="en"/>
          </w:rPr>
          <w:t xml:space="preserve">FATF 2021 guidance</w:t>
        </w:r>
      </w:hyperlink>
      <w:r>
        <w:rPr>
          <w:lang w:val="en"/>
        </w:rPr>
        <w:t xml:space="preserve">, paragraphs 72–76). FinCEN treats a provider as a money transmitter</w:t>
      </w:r>
      <w:r>
        <w:rPr>
          <w:lang w:val="en"/>
        </w:rPr>
        <w:t xml:space="preserve"> </w:t>
      </w:r>
      <w:r>
        <w:rPr>
          <w:lang w:val="en"/>
        </w:rPr>
        <w:t xml:space="preserve">“regardless of the label the person applies to itself”</w:t>
      </w:r>
      <w:r>
        <w:rPr>
          <w:lang w:val="en"/>
        </w:rPr>
        <w:t xml:space="preserve"> </w:t>
      </w:r>
      <w:r>
        <w:rPr>
          <w:lang w:val="en"/>
        </w:rPr>
        <w:t xml:space="preserve">(</w:t>
      </w:r>
      <w:hyperlink r:id="rId37">
        <w:r>
          <w:rPr>
            <w:rStyle w:val="Hyperlink"/>
            <w:lang w:val="en"/>
          </w:rPr>
          <w:t xml:space="preserve">FIN-2019-G001</w:t>
        </w:r>
      </w:hyperlink>
      <w:r>
        <w:rPr>
          <w:lang w:val="en"/>
        </w:rPr>
        <w:t xml:space="preserve">, §4.2). The EU MiCA definition of custody covers controlling</w:t>
      </w:r>
      <w:r>
        <w:rPr>
          <w:lang w:val="en"/>
        </w:rPr>
        <w:t xml:space="preserve"> </w:t>
      </w:r>
      <w:r>
        <w:rPr>
          <w:lang w:val="en"/>
        </w:rPr>
        <w:t xml:space="preserve">“the means of access”</w:t>
      </w:r>
      <w:r>
        <w:rPr>
          <w:lang w:val="en"/>
        </w:rPr>
        <w:t xml:space="preserve"> </w:t>
      </w:r>
      <w:r>
        <w:rPr>
          <w:lang w:val="en"/>
        </w:rPr>
        <w:t xml:space="preserve">to crypto-assets (</w:t>
      </w:r>
      <w:hyperlink r:id="rId38">
        <w:r>
          <w:rPr>
            <w:rStyle w:val="Hyperlink"/>
            <w:lang w:val="en"/>
          </w:rPr>
          <w:t xml:space="preserve">MiCA</w:t>
        </w:r>
      </w:hyperlink>
      <w:r>
        <w:rPr>
          <w:lang w:val="en"/>
        </w:rPr>
        <w:t xml:space="preserve">, Art. 3(1)(17)). These are examples; which regime applies is for counsel.</w:t>
      </w:r>
    </w:p>
    <w:bookmarkEnd w:id="39"/>
    <w:bookmarkStart w:id="42" w:name="_c2db37c0433b64001092038c67e34b87f8df151"/>
    <w:p>
      <w:pPr>
        <w:pStyle w:val="Heading2"/>
      </w:pPr>
      <w:r>
        <w:rPr>
          <w:lang w:val="en"/>
        </w:rPr>
        <w:t xml:space="preserve">KYC: three scenarios</w:t>
      </w:r>
    </w:p>
    <w:p>
      <w:pPr>
        <w:pStyle w:val="FirstParagraph"/>
      </w:pPr>
      <w:r>
        <w:rPr>
          <w:lang w:val="en"/>
        </w:rPr>
        <w:t xml:space="preserve">The client’s assumption that crypto Deposits need no KYC cannot be confirmed from the software side. For VASPs, the FATF threshold for occasional transactions is USD/EUR 1,000 and the Travel Rule applies (FATF guidance, paragraph 146). The EU Transfer of Funds Regulation, for example, covers transfers to self-hosted wallets and has no minimum amount for crypto (</w:t>
      </w:r>
      <w:hyperlink r:id="rId40">
        <w:r>
          <w:rPr>
            <w:rStyle w:val="Hyperlink"/>
            <w:lang w:val="en"/>
          </w:rPr>
          <w:t xml:space="preserve">TFR</w:t>
        </w:r>
      </w:hyperlink>
      <w:r>
        <w:rPr>
          <w:lang w:val="en"/>
        </w:rPr>
        <w:t xml:space="preserve">).</w:t>
      </w:r>
    </w:p>
    <w:tbl>
      <w:tblPr>
        <w:tblStyle w:val="Table"/>
        <w:tblW w:type="pct" w:w="5000"/>
        <w:tblLayout w:type="fixed"/>
        <w:tblLook w:firstRow="1" w:lastRow="0" w:firstColumn="0" w:lastColumn="0" w:noHBand="0" w:noVBand="0" w:val="0020"/>
      </w:tblPr>
      <w:tblGrid>
        <w:gridCol w:w="1625"/>
        <w:gridCol w:w="1864"/>
        <w:gridCol w:w="2370"/>
        <w:gridCol w:w="2059"/>
      </w:tblGrid>
      <w:tr>
        <w:trPr>
          <w:tblHeader w:val="on"/>
        </w:trPr>
        <w:tc>
          <w:tcPr/>
          <w:p>
            <w:pPr>
              <w:pStyle w:val="Compact"/>
            </w:pPr>
          </w:p>
        </w:tc>
        <w:tc>
          <w:tcPr/>
          <w:p>
            <w:pPr>
              <w:pStyle w:val="Compact"/>
            </w:pPr>
            <w:r>
              <w:rPr>
                <w:lang w:val="en"/>
              </w:rPr>
              <w:t xml:space="preserve">A: KYC at onboarding</w:t>
            </w:r>
          </w:p>
        </w:tc>
        <w:tc>
          <w:tcPr/>
          <w:p>
            <w:pPr>
              <w:pStyle w:val="Compact"/>
            </w:pPr>
            <w:r>
              <w:rPr>
                <w:b/>
                <w:bCs/>
                <w:lang w:val="en"/>
              </w:rPr>
              <w:t xml:space="preserve">B: Tiered KYC (base case)</w:t>
            </w:r>
          </w:p>
        </w:tc>
        <w:tc>
          <w:tcPr/>
          <w:p>
            <w:pPr>
              <w:pStyle w:val="Compact"/>
            </w:pPr>
            <w:r>
              <w:rPr>
                <w:lang w:val="en"/>
              </w:rPr>
              <w:t xml:space="preserve">C: Crypto only, no KYC</w:t>
            </w:r>
          </w:p>
        </w:tc>
      </w:tr>
      <w:tr>
        <w:tc>
          <w:tcPr/>
          <w:p>
            <w:pPr>
              <w:pStyle w:val="Compact"/>
            </w:pPr>
            <w:r>
              <w:rPr>
                <w:lang w:val="en"/>
              </w:rPr>
              <w:t xml:space="preserve">Member experience</w:t>
            </w:r>
          </w:p>
        </w:tc>
        <w:tc>
          <w:tcPr/>
          <w:p>
            <w:pPr>
              <w:pStyle w:val="Compact"/>
            </w:pPr>
            <w:r>
              <w:rPr>
                <w:lang w:val="en"/>
              </w:rPr>
              <w:t xml:space="preserve">Document and liveness check before any Deposit</w:t>
            </w:r>
          </w:p>
        </w:tc>
        <w:tc>
          <w:tcPr/>
          <w:p>
            <w:pPr>
              <w:pStyle w:val="Compact"/>
            </w:pPr>
            <w:r>
              <w:rPr>
                <w:lang w:val="en"/>
              </w:rPr>
              <w:t xml:space="preserve">Light checks at signup; full check triggered by thresholds (Deposits, first withdrawal, Commission earned, Yield Product access)</w:t>
            </w:r>
          </w:p>
        </w:tc>
        <w:tc>
          <w:tcPr/>
          <w:p>
            <w:pPr>
              <w:pStyle w:val="Compact"/>
            </w:pPr>
            <w:r>
              <w:rPr>
                <w:lang w:val="en"/>
              </w:rPr>
              <w:t xml:space="preserve">Wallet signup only</w:t>
            </w:r>
          </w:p>
        </w:tc>
      </w:tr>
      <w:tr>
        <w:tc>
          <w:tcPr/>
          <w:p>
            <w:pPr>
              <w:pStyle w:val="Compact"/>
            </w:pPr>
            <w:r>
              <w:rPr>
                <w:lang w:val="en"/>
              </w:rPr>
              <w:t xml:space="preserve">Tooling</w:t>
            </w:r>
          </w:p>
        </w:tc>
        <w:tc>
          <w:tcPr/>
          <w:p>
            <w:pPr>
              <w:pStyle w:val="Compact"/>
            </w:pPr>
            <w:r>
              <w:rPr>
                <w:lang w:val="en"/>
              </w:rPr>
              <w:t xml:space="preserve">Identity verification, AML screening, wallet screening, case management</w:t>
            </w:r>
          </w:p>
        </w:tc>
        <w:tc>
          <w:tcPr/>
          <w:p>
            <w:pPr>
              <w:pStyle w:val="Compact"/>
            </w:pPr>
            <w:r>
              <w:rPr>
                <w:lang w:val="en"/>
              </w:rPr>
              <w:t xml:space="preserve">As A, plus a tier engine and threshold logic in the ledger</w:t>
            </w:r>
          </w:p>
        </w:tc>
        <w:tc>
          <w:tcPr/>
          <w:p>
            <w:pPr>
              <w:pStyle w:val="Compact"/>
            </w:pPr>
            <w:r>
              <w:rPr>
                <w:lang w:val="en"/>
              </w:rPr>
              <w:t xml:space="preserve">Wallet screening only</w:t>
            </w:r>
          </w:p>
        </w:tc>
      </w:tr>
      <w:tr>
        <w:tc>
          <w:tcPr/>
          <w:p>
            <w:pPr>
              <w:pStyle w:val="Compact"/>
            </w:pPr>
            <w:r>
              <w:rPr>
                <w:lang w:val="en"/>
              </w:rPr>
              <w:t xml:space="preserve">Fiat on-ramp</w:t>
            </w:r>
          </w:p>
        </w:tc>
        <w:tc>
          <w:tcPr/>
          <w:p>
            <w:pPr>
              <w:pStyle w:val="Compact"/>
            </w:pPr>
            <w:r>
              <w:rPr>
                <w:lang w:val="en"/>
              </w:rPr>
              <w:t xml:space="preserve">Provider still runs its own KYC</w:t>
            </w:r>
          </w:p>
        </w:tc>
        <w:tc>
          <w:tcPr/>
          <w:p>
            <w:pPr>
              <w:pStyle w:val="Compact"/>
            </w:pPr>
            <w:r>
              <w:rPr>
                <w:lang w:val="en"/>
              </w:rPr>
              <w:t xml:space="preserve">Same</w:t>
            </w:r>
          </w:p>
        </w:tc>
        <w:tc>
          <w:tcPr/>
          <w:p>
            <w:pPr>
              <w:pStyle w:val="Compact"/>
            </w:pPr>
            <w:r>
              <w:rPr>
                <w:lang w:val="en"/>
              </w:rPr>
              <w:t xml:space="preserve">Route effectively closed</w:t>
            </w:r>
          </w:p>
        </w:tc>
      </w:tr>
      <w:tr>
        <w:tc>
          <w:tcPr/>
          <w:p>
            <w:pPr>
              <w:pStyle w:val="Compact"/>
            </w:pPr>
            <w:r>
              <w:rPr>
                <w:lang w:val="en"/>
              </w:rPr>
              <w:t xml:space="preserve">Commission payouts</w:t>
            </w:r>
          </w:p>
        </w:tc>
        <w:tc>
          <w:tcPr/>
          <w:p>
            <w:pPr>
              <w:pStyle w:val="Compact"/>
            </w:pPr>
            <w:r>
              <w:rPr>
                <w:lang w:val="en"/>
              </w:rPr>
              <w:t xml:space="preserve">Payee identity known</w:t>
            </w:r>
          </w:p>
        </w:tc>
        <w:tc>
          <w:tcPr/>
          <w:p>
            <w:pPr>
              <w:pStyle w:val="Compact"/>
            </w:pPr>
            <w:r>
              <w:rPr>
                <w:lang w:val="en"/>
              </w:rPr>
              <w:t xml:space="preserve">Full KYC before payouts above a threshold</w:t>
            </w:r>
          </w:p>
        </w:tc>
        <w:tc>
          <w:tcPr/>
          <w:p>
            <w:pPr>
              <w:pStyle w:val="Compact"/>
            </w:pPr>
            <w:r>
              <w:rPr>
                <w:lang w:val="en"/>
              </w:rPr>
              <w:t xml:space="preserve">Payouts to anonymous wallets; sanctions, duplicate-account and clawback risk</w:t>
            </w:r>
          </w:p>
        </w:tc>
      </w:tr>
      <w:tr>
        <w:tc>
          <w:tcPr/>
          <w:p>
            <w:pPr>
              <w:pStyle w:val="Compact"/>
            </w:pPr>
            <w:r>
              <w:rPr>
                <w:lang w:val="en"/>
              </w:rPr>
              <w:t xml:space="preserve">Vendor and banking access</w:t>
            </w:r>
          </w:p>
        </w:tc>
        <w:tc>
          <w:tcPr/>
          <w:p>
            <w:pPr>
              <w:pStyle w:val="Compact"/>
            </w:pPr>
            <w:r>
              <w:rPr>
                <w:lang w:val="en"/>
              </w:rPr>
              <w:t xml:space="preserve">Easiest to explain</w:t>
            </w:r>
          </w:p>
        </w:tc>
        <w:tc>
          <w:tcPr/>
          <w:p>
            <w:pPr>
              <w:pStyle w:val="Compact"/>
            </w:pPr>
            <w:r>
              <w:rPr>
                <w:lang w:val="en"/>
              </w:rPr>
              <w:t xml:space="preserve">Explainable with counsel-approved thresholds</w:t>
            </w:r>
          </w:p>
        </w:tc>
        <w:tc>
          <w:tcPr/>
          <w:p>
            <w:pPr>
              <w:pStyle w:val="Compact"/>
            </w:pPr>
            <w:r>
              <w:rPr>
                <w:lang w:val="en"/>
              </w:rPr>
              <w:t xml:space="preserve">May block custody, banking and payment relationships</w:t>
            </w:r>
          </w:p>
        </w:tc>
      </w:tr>
      <w:tr>
        <w:tc>
          <w:tcPr/>
          <w:p>
            <w:pPr>
              <w:pStyle w:val="Compact"/>
            </w:pPr>
            <w:r>
              <w:rPr>
                <w:lang w:val="en"/>
              </w:rPr>
              <w:t xml:space="preserve">Reversibility</w:t>
            </w:r>
          </w:p>
        </w:tc>
        <w:tc>
          <w:tcPr/>
          <w:p>
            <w:pPr>
              <w:pStyle w:val="Compact"/>
            </w:pPr>
            <w:r>
              <w:rPr>
                <w:lang w:val="en"/>
              </w:rPr>
              <w:t xml:space="preserve">Can be relaxed later</w:t>
            </w:r>
          </w:p>
        </w:tc>
        <w:tc>
          <w:tcPr/>
          <w:p>
            <w:pPr>
              <w:pStyle w:val="Compact"/>
            </w:pPr>
            <w:r>
              <w:rPr>
                <w:lang w:val="en"/>
              </w:rPr>
              <w:t xml:space="preserve">Thresholds can be tuned</w:t>
            </w:r>
          </w:p>
        </w:tc>
        <w:tc>
          <w:tcPr/>
          <w:p>
            <w:pPr>
              <w:pStyle w:val="Compact"/>
            </w:pPr>
            <w:r>
              <w:rPr>
                <w:lang w:val="en"/>
              </w:rPr>
              <w:t xml:space="preserve">Hard to tighten after launch</w:t>
            </w:r>
          </w:p>
        </w:tc>
      </w:tr>
    </w:tbl>
    <w:p>
      <w:pPr>
        <w:pStyle w:val="FirstParagraph"/>
      </w:pPr>
      <w:r>
        <w:rPr>
          <w:b/>
          <w:bCs/>
          <w:lang w:val="en"/>
        </w:rPr>
        <w:t xml:space="preserve">Whatever the scenario, every Deposit source address, withdrawal address and payout address should be screened against sanctions lists from day one.</w:t>
      </w:r>
      <w:r>
        <w:rPr>
          <w:lang w:val="en"/>
        </w:rPr>
        <w:t xml:space="preserve"> </w:t>
      </w:r>
      <w:r>
        <w:rPr>
          <w:lang w:val="en"/>
        </w:rPr>
        <w:t xml:space="preserve">The free</w:t>
      </w:r>
      <w:r>
        <w:rPr>
          <w:lang w:val="en"/>
        </w:rPr>
        <w:t xml:space="preserve"> </w:t>
      </w:r>
      <w:hyperlink r:id="rId41">
        <w:r>
          <w:rPr>
            <w:rStyle w:val="Hyperlink"/>
            <w:lang w:val="en"/>
          </w:rPr>
          <w:t xml:space="preserve">Chainalysis sanctions oracle</w:t>
        </w:r>
      </w:hyperlink>
      <w:r>
        <w:rPr>
          <w:lang w:val="en"/>
        </w:rPr>
        <w:t xml:space="preserve"> </w:t>
      </w:r>
      <w:r>
        <w:rPr>
          <w:lang w:val="en"/>
        </w:rPr>
        <w:t xml:space="preserve">is the minimum. Build the identity gates into Release 1 even before thresholds are set; adding KYC after Members have deposited is harder than switching on a tier that already exists.</w:t>
      </w:r>
    </w:p>
    <w:bookmarkEnd w:id="42"/>
    <w:bookmarkStart w:id="49" w:name="_0f39b7d17b2fb28f1ed8a97b83a9cf7ebf68929"/>
    <w:p>
      <w:pPr>
        <w:pStyle w:val="Heading2"/>
      </w:pPr>
      <w:r>
        <w:rPr>
          <w:lang w:val="en"/>
        </w:rPr>
        <w:t xml:space="preserve">Commission base: what the software actually supports</w:t>
      </w:r>
    </w:p>
    <w:p>
      <w:pPr>
        <w:pStyle w:val="FirstParagraph"/>
      </w:pPr>
      <w:r>
        <w:rPr>
          <w:lang w:val="en"/>
        </w:rPr>
        <w:t xml:space="preserve">The compensation plan overview pays Commissions on subscription sales. That model is superseded, and the new base has not been defined. Rather than propose a base from first principles, the research examined what real MLM software supports.</w:t>
      </w:r>
    </w:p>
    <w:tbl>
      <w:tblPr>
        <w:tblStyle w:val="Table"/>
        <w:tblW w:type="pct" w:w="5000"/>
        <w:tblLayout w:type="fixed"/>
        <w:tblLook w:firstRow="1" w:lastRow="0" w:firstColumn="0" w:lastColumn="0" w:noHBand="0" w:noVBand="0" w:val="0020"/>
      </w:tblPr>
      <w:tblGrid>
        <w:gridCol w:w="1513"/>
        <w:gridCol w:w="2722"/>
        <w:gridCol w:w="1182"/>
        <w:gridCol w:w="2502"/>
      </w:tblGrid>
      <w:tr>
        <w:trPr>
          <w:tblHeader w:val="on"/>
        </w:trPr>
        <w:tc>
          <w:tcPr/>
          <w:p>
            <w:pPr>
              <w:pStyle w:val="Compact"/>
            </w:pPr>
            <w:r>
              <w:rPr>
                <w:lang w:val="en"/>
              </w:rPr>
              <w:t xml:space="preserve">Base</w:t>
            </w:r>
          </w:p>
        </w:tc>
        <w:tc>
          <w:tcPr/>
          <w:p>
            <w:pPr>
              <w:pStyle w:val="Compact"/>
            </w:pPr>
            <w:r>
              <w:rPr>
                <w:lang w:val="en"/>
              </w:rPr>
              <w:t xml:space="preserve">Evidence from vendors</w:t>
            </w:r>
          </w:p>
        </w:tc>
        <w:tc>
          <w:tcPr/>
          <w:p>
            <w:pPr>
              <w:pStyle w:val="Compact"/>
            </w:pPr>
            <w:r>
              <w:rPr>
                <w:lang w:val="en"/>
              </w:rPr>
              <w:t xml:space="preserve">Status</w:t>
            </w:r>
          </w:p>
        </w:tc>
        <w:tc>
          <w:tcPr/>
          <w:p>
            <w:pPr>
              <w:pStyle w:val="Compact"/>
            </w:pPr>
            <w:r>
              <w:rPr>
                <w:lang w:val="en"/>
              </w:rPr>
              <w:t xml:space="preserve">Observation</w:t>
            </w:r>
          </w:p>
        </w:tc>
      </w:tr>
      <w:tr>
        <w:tc>
          <w:tcPr/>
          <w:p>
            <w:pPr>
              <w:pStyle w:val="Compact"/>
            </w:pPr>
            <w:r>
              <w:rPr>
                <w:lang w:val="en"/>
              </w:rPr>
              <w:t xml:space="preserve">Product orders</w:t>
            </w:r>
          </w:p>
        </w:tc>
        <w:tc>
          <w:tcPr/>
          <w:p>
            <w:pPr>
              <w:pStyle w:val="Compact"/>
            </w:pPr>
            <w:r>
              <w:rPr>
                <w:lang w:val="en"/>
              </w:rPr>
              <w:t xml:space="preserve">Exigo, ByDesign, DirectScale organise around orders and products</w:t>
            </w:r>
          </w:p>
        </w:tc>
        <w:tc>
          <w:tcPr/>
          <w:p>
            <w:pPr>
              <w:pStyle w:val="Compact"/>
            </w:pPr>
            <w:r>
              <w:rPr>
                <w:lang w:val="en"/>
              </w:rPr>
              <w:t xml:space="preserve">Verified (docs)</w:t>
            </w:r>
          </w:p>
        </w:tc>
        <w:tc>
          <w:tcPr/>
          <w:p>
            <w:pPr>
              <w:pStyle w:val="Compact"/>
            </w:pPr>
            <w:r>
              <w:rPr>
                <w:lang w:val="en"/>
              </w:rPr>
              <w:t xml:space="preserve">Default for enterprise platforms; a non-product base needs synthetic orders</w:t>
            </w:r>
          </w:p>
        </w:tc>
      </w:tr>
      <w:tr>
        <w:tc>
          <w:tcPr/>
          <w:p>
            <w:pPr>
              <w:pStyle w:val="Compact"/>
            </w:pPr>
            <w:r>
              <w:rPr>
                <w:lang w:val="en"/>
              </w:rPr>
              <w:t xml:space="preserve">Deposit (</w:t>
            </w:r>
            <w:r>
              <w:rPr>
                <w:lang w:val="en"/>
              </w:rPr>
              <w:t xml:space="preserve">“investment”</w:t>
            </w:r>
            <w:r>
              <w:rPr>
                <w:lang w:val="en"/>
              </w:rPr>
              <w:t xml:space="preserve">) amount</w:t>
            </w:r>
          </w:p>
        </w:tc>
        <w:tc>
          <w:tcPr/>
          <w:p>
            <w:pPr>
              <w:pStyle w:val="Compact"/>
            </w:pPr>
            <w:r>
              <w:rPr>
                <w:lang w:val="en"/>
              </w:rPr>
              <w:t xml:space="preserve">Hybrid MLM:</w:t>
            </w:r>
            <w:r>
              <w:rPr>
                <w:lang w:val="en"/>
              </w:rPr>
              <w:t xml:space="preserve"> </w:t>
            </w:r>
            <w:r>
              <w:rPr>
                <w:lang w:val="en"/>
              </w:rPr>
              <w:t xml:space="preserve">“Commissions are earned when a recruit makes an initial investment”</w:t>
            </w:r>
            <w:r>
              <w:rPr>
                <w:lang w:val="en"/>
              </w:rPr>
              <w:t xml:space="preserve">; Cloud MLM:</w:t>
            </w:r>
            <w:r>
              <w:rPr>
                <w:lang w:val="en"/>
              </w:rPr>
              <w:t xml:space="preserve"> </w:t>
            </w:r>
            <w:r>
              <w:rPr>
                <w:lang w:val="en"/>
              </w:rPr>
              <w:t xml:space="preserve">“daily percentage returns based on individual member investments”</w:t>
            </w:r>
          </w:p>
        </w:tc>
        <w:tc>
          <w:tcPr/>
          <w:p>
            <w:pPr>
              <w:pStyle w:val="Compact"/>
            </w:pPr>
            <w:r>
              <w:rPr>
                <w:lang w:val="en"/>
              </w:rPr>
              <w:t xml:space="preserve">Verified (as described)</w:t>
            </w:r>
          </w:p>
        </w:tc>
        <w:tc>
          <w:tcPr/>
          <w:p>
            <w:pPr>
              <w:pStyle w:val="Compact"/>
            </w:pPr>
            <w:r>
              <w:rPr>
                <w:b/>
                <w:bCs/>
                <w:lang w:val="en"/>
              </w:rPr>
              <w:t xml:space="preserve">The most common base in crypto-MLM software.</w:t>
            </w:r>
            <w:r>
              <w:rPr>
                <w:lang w:val="en"/>
              </w:rPr>
              <w:t xml:space="preserve"> </w:t>
            </w:r>
            <w:r>
              <w:rPr>
                <w:lang w:val="en"/>
              </w:rPr>
              <w:t xml:space="preserve">Rewards funded by new Deposits are the structural pattern behind Ponzi and pyramid concerns</w:t>
            </w:r>
          </w:p>
        </w:tc>
      </w:tr>
      <w:tr>
        <w:tc>
          <w:tcPr/>
          <w:p>
            <w:pPr>
              <w:pStyle w:val="Compact"/>
            </w:pPr>
            <w:r>
              <w:rPr>
                <w:lang w:val="en"/>
              </w:rPr>
              <w:t xml:space="preserve">Calculated</w:t>
            </w:r>
            <w:r>
              <w:rPr>
                <w:lang w:val="en"/>
              </w:rPr>
              <w:t xml:space="preserve"> </w:t>
            </w:r>
            <w:r>
              <w:rPr>
                <w:lang w:val="en"/>
              </w:rPr>
              <w:t xml:space="preserve">“ROI”</w:t>
            </w:r>
          </w:p>
        </w:tc>
        <w:tc>
          <w:tcPr/>
          <w:p>
            <w:pPr>
              <w:pStyle w:val="Compact"/>
            </w:pPr>
            <w:r>
              <w:rPr>
                <w:lang w:val="en"/>
              </w:rPr>
              <w:t xml:space="preserve">Hybrid MLM:</w:t>
            </w:r>
            <w:r>
              <w:rPr>
                <w:lang w:val="en"/>
              </w:rPr>
              <w:t xml:space="preserve"> </w:t>
            </w:r>
            <w:r>
              <w:rPr>
                <w:lang w:val="en"/>
              </w:rPr>
              <w:t xml:space="preserve">“whenever a recruit’s investment generates ROI”</w:t>
            </w:r>
          </w:p>
        </w:tc>
        <w:tc>
          <w:tcPr/>
          <w:p>
            <w:pPr>
              <w:pStyle w:val="Compact"/>
            </w:pPr>
            <w:r>
              <w:rPr>
                <w:lang w:val="en"/>
              </w:rPr>
              <w:t xml:space="preserve">Verified (as described)</w:t>
            </w:r>
          </w:p>
        </w:tc>
        <w:tc>
          <w:tcPr/>
          <w:p>
            <w:pPr>
              <w:pStyle w:val="Compact"/>
            </w:pPr>
            <w:r>
              <w:rPr>
                <w:lang w:val="en"/>
              </w:rPr>
              <w:t xml:space="preserve">The</w:t>
            </w:r>
            <w:r>
              <w:rPr>
                <w:lang w:val="en"/>
              </w:rPr>
              <w:t xml:space="preserve"> </w:t>
            </w:r>
            <w:r>
              <w:rPr>
                <w:lang w:val="en"/>
              </w:rPr>
              <w:t xml:space="preserve">“ROI”</w:t>
            </w:r>
            <w:r>
              <w:rPr>
                <w:lang w:val="en"/>
              </w:rPr>
              <w:t xml:space="preserve"> </w:t>
            </w:r>
            <w:r>
              <w:rPr>
                <w:lang w:val="en"/>
              </w:rPr>
              <w:t xml:space="preserve">is itself an operator-set number, not protocol yield</w:t>
            </w:r>
          </w:p>
        </w:tc>
      </w:tr>
      <w:tr>
        <w:tc>
          <w:tcPr/>
          <w:p>
            <w:pPr>
              <w:pStyle w:val="Compact"/>
            </w:pPr>
            <w:r>
              <w:rPr>
                <w:lang w:val="en"/>
              </w:rPr>
              <w:t xml:space="preserve">Entry or package fee</w:t>
            </w:r>
          </w:p>
        </w:tc>
        <w:tc>
          <w:tcPr/>
          <w:p>
            <w:pPr>
              <w:pStyle w:val="Compact"/>
            </w:pPr>
            <w:r>
              <w:rPr>
                <w:lang w:val="en"/>
              </w:rPr>
              <w:t xml:space="preserve">ARM MLM</w:t>
            </w:r>
            <w:r>
              <w:rPr>
                <w:lang w:val="en"/>
              </w:rPr>
              <w:t xml:space="preserve"> </w:t>
            </w:r>
            <w:r>
              <w:rPr>
                <w:lang w:val="en"/>
              </w:rPr>
              <w:t xml:space="preserve">“Forsage clone”</w:t>
            </w:r>
            <w:r>
              <w:rPr>
                <w:lang w:val="en"/>
              </w:rPr>
              <w:t xml:space="preserve">:</w:t>
            </w:r>
            <w:r>
              <w:rPr>
                <w:lang w:val="en"/>
              </w:rPr>
              <w:t xml:space="preserve"> </w:t>
            </w:r>
            <w:r>
              <w:rPr>
                <w:lang w:val="en"/>
              </w:rPr>
              <w:t xml:space="preserve">“Pay 0.5 ETH to join”</w:t>
            </w:r>
          </w:p>
        </w:tc>
        <w:tc>
          <w:tcPr/>
          <w:p>
            <w:pPr>
              <w:pStyle w:val="Compact"/>
            </w:pPr>
            <w:r>
              <w:rPr>
                <w:lang w:val="en"/>
              </w:rPr>
              <w:t xml:space="preserve">Verified (as described)</w:t>
            </w:r>
          </w:p>
        </w:tc>
        <w:tc>
          <w:tcPr/>
          <w:p>
            <w:pPr>
              <w:pStyle w:val="Compact"/>
            </w:pPr>
            <w:r>
              <w:rPr>
                <w:lang w:val="en"/>
              </w:rPr>
              <w:t xml:space="preserve">The pattern the SEC alleged in the Forsage case</w:t>
            </w:r>
          </w:p>
        </w:tc>
      </w:tr>
      <w:tr>
        <w:tc>
          <w:tcPr/>
          <w:p>
            <w:pPr>
              <w:pStyle w:val="Compact"/>
            </w:pPr>
            <w:r>
              <w:rPr>
                <w:lang w:val="en"/>
              </w:rPr>
              <w:t xml:space="preserve">Trading activity</w:t>
            </w:r>
          </w:p>
        </w:tc>
        <w:tc>
          <w:tcPr/>
          <w:p>
            <w:pPr>
              <w:pStyle w:val="Compact"/>
            </w:pPr>
            <w:r>
              <w:rPr>
                <w:lang w:val="en"/>
              </w:rPr>
              <w:t xml:space="preserve">Epixel:</w:t>
            </w:r>
            <w:r>
              <w:rPr>
                <w:lang w:val="en"/>
              </w:rPr>
              <w:t xml:space="preserve"> </w:t>
            </w:r>
            <w:r>
              <w:rPr>
                <w:lang w:val="en"/>
              </w:rPr>
              <w:t xml:space="preserve">“new trader registration or … the first trade”</w:t>
            </w:r>
          </w:p>
        </w:tc>
        <w:tc>
          <w:tcPr/>
          <w:p>
            <w:pPr>
              <w:pStyle w:val="Compact"/>
            </w:pPr>
            <w:r>
              <w:rPr>
                <w:lang w:val="en"/>
              </w:rPr>
              <w:t xml:space="preserve">Vendor claim</w:t>
            </w:r>
          </w:p>
        </w:tc>
        <w:tc>
          <w:tcPr/>
          <w:p>
            <w:pPr>
              <w:pStyle w:val="Compact"/>
            </w:pPr>
            <w:r>
              <w:rPr>
                <w:lang w:val="en"/>
              </w:rPr>
              <w:t xml:space="preserve">Relevant only if trading is integrated later</w:t>
            </w:r>
          </w:p>
        </w:tc>
      </w:tr>
      <w:tr>
        <w:tc>
          <w:tcPr/>
          <w:p>
            <w:pPr>
              <w:pStyle w:val="Compact"/>
            </w:pPr>
            <w:r>
              <w:rPr>
                <w:lang w:val="en"/>
              </w:rPr>
              <w:t xml:space="preserve">Arbitrary platform amount, such as fee revenue</w:t>
            </w:r>
          </w:p>
        </w:tc>
        <w:tc>
          <w:tcPr/>
          <w:p>
            <w:pPr>
              <w:pStyle w:val="Compact"/>
            </w:pPr>
            <w:r>
              <w:rPr>
                <w:lang w:val="en"/>
              </w:rPr>
              <w:t xml:space="preserve">MLM Soft: plan properties flagged as volume or bonus can be</w:t>
            </w:r>
            <w:r>
              <w:rPr>
                <w:lang w:val="en"/>
              </w:rPr>
              <w:t xml:space="preserve"> </w:t>
            </w:r>
            <w:r>
              <w:rPr>
                <w:lang w:val="en"/>
              </w:rPr>
              <w:t xml:space="preserve">“set by API request”</w:t>
            </w:r>
          </w:p>
        </w:tc>
        <w:tc>
          <w:tcPr/>
          <w:p>
            <w:pPr>
              <w:pStyle w:val="Compact"/>
            </w:pPr>
            <w:r>
              <w:rPr>
                <w:lang w:val="en"/>
              </w:rPr>
              <w:t xml:space="preserve">Verified (vendor docs); needs a demo</w:t>
            </w:r>
          </w:p>
        </w:tc>
        <w:tc>
          <w:tcPr/>
          <w:p>
            <w:pPr>
              <w:pStyle w:val="Compact"/>
            </w:pPr>
            <w:r>
              <w:rPr>
                <w:lang w:val="en"/>
              </w:rPr>
              <w:t xml:space="preserve">The only route found to a</w:t>
            </w:r>
            <w:r>
              <w:rPr>
                <w:lang w:val="en"/>
              </w:rPr>
              <w:t xml:space="preserve"> </w:t>
            </w:r>
            <w:r>
              <w:rPr>
                <w:b/>
                <w:bCs/>
                <w:lang w:val="en"/>
              </w:rPr>
              <w:t xml:space="preserve">platform fee revenue</w:t>
            </w:r>
            <w:r>
              <w:rPr>
                <w:lang w:val="en"/>
              </w:rPr>
              <w:t xml:space="preserve"> </w:t>
            </w:r>
            <w:r>
              <w:rPr>
                <w:lang w:val="en"/>
              </w:rPr>
              <w:t xml:space="preserve">base</w:t>
            </w:r>
          </w:p>
        </w:tc>
      </w:tr>
    </w:tbl>
    <w:p>
      <w:pPr>
        <w:pStyle w:val="FirstParagraph"/>
      </w:pPr>
      <w:r>
        <w:rPr>
          <w:lang w:val="en"/>
        </w:rPr>
        <w:t xml:space="preserve">Sources:</w:t>
      </w:r>
      <w:r>
        <w:rPr>
          <w:lang w:val="en"/>
        </w:rPr>
        <w:t xml:space="preserve"> </w:t>
      </w:r>
      <w:hyperlink r:id="rId43">
        <w:r>
          <w:rPr>
            <w:rStyle w:val="Hyperlink"/>
            <w:lang w:val="en"/>
          </w:rPr>
          <w:t xml:space="preserve">Hybrid MLM</w:t>
        </w:r>
      </w:hyperlink>
      <w:r>
        <w:rPr>
          <w:lang w:val="en"/>
        </w:rPr>
        <w:t xml:space="preserve">,</w:t>
      </w:r>
      <w:r>
        <w:rPr>
          <w:lang w:val="en"/>
        </w:rPr>
        <w:t xml:space="preserve"> </w:t>
      </w:r>
      <w:hyperlink r:id="rId24">
        <w:r>
          <w:rPr>
            <w:rStyle w:val="Hyperlink"/>
            <w:lang w:val="en"/>
          </w:rPr>
          <w:t xml:space="preserve">Cloud MLM</w:t>
        </w:r>
      </w:hyperlink>
      <w:r>
        <w:rPr>
          <w:lang w:val="en"/>
        </w:rPr>
        <w:t xml:space="preserve">,</w:t>
      </w:r>
      <w:r>
        <w:rPr>
          <w:lang w:val="en"/>
        </w:rPr>
        <w:t xml:space="preserve"> </w:t>
      </w:r>
      <w:hyperlink r:id="rId44">
        <w:r>
          <w:rPr>
            <w:rStyle w:val="Hyperlink"/>
            <w:lang w:val="en"/>
          </w:rPr>
          <w:t xml:space="preserve">ARM MLM</w:t>
        </w:r>
      </w:hyperlink>
      <w:r>
        <w:rPr>
          <w:lang w:val="en"/>
        </w:rPr>
        <w:t xml:space="preserve">,</w:t>
      </w:r>
      <w:r>
        <w:rPr>
          <w:lang w:val="en"/>
        </w:rPr>
        <w:t xml:space="preserve"> </w:t>
      </w:r>
      <w:hyperlink r:id="rId45">
        <w:r>
          <w:rPr>
            <w:rStyle w:val="Hyperlink"/>
            <w:lang w:val="en"/>
          </w:rPr>
          <w:t xml:space="preserve">Epixel</w:t>
        </w:r>
      </w:hyperlink>
      <w:r>
        <w:rPr>
          <w:lang w:val="en"/>
        </w:rPr>
        <w:t xml:space="preserve">,</w:t>
      </w:r>
      <w:r>
        <w:rPr>
          <w:lang w:val="en"/>
        </w:rPr>
        <w:t xml:space="preserve"> </w:t>
      </w:r>
      <w:hyperlink r:id="rId46">
        <w:r>
          <w:rPr>
            <w:rStyle w:val="Hyperlink"/>
            <w:lang w:val="en"/>
          </w:rPr>
          <w:t xml:space="preserve">MLM Soft plan properties</w:t>
        </w:r>
      </w:hyperlink>
      <w:r>
        <w:rPr>
          <w:lang w:val="en"/>
        </w:rPr>
        <w:t xml:space="preserve">.</w:t>
      </w:r>
    </w:p>
    <w:p>
      <w:pPr>
        <w:pStyle w:val="BodyText"/>
      </w:pPr>
      <w:r>
        <w:rPr>
          <w:b/>
          <w:bCs/>
          <w:lang w:val="en"/>
        </w:rPr>
        <w:t xml:space="preserve">A non-custodial source of fee revenue exists.</w:t>
      </w:r>
      <w:r>
        <w:rPr>
          <w:lang w:val="en"/>
        </w:rPr>
        <w:t xml:space="preserve"> </w:t>
      </w:r>
      <w:r>
        <w:rPr>
          <w:lang w:val="en"/>
        </w:rPr>
        <w:t xml:space="preserve">Privy Earn deposits a Member’s funds into Morpho or Aave vaults and lets the platform take up to 50% (Morpho) or up to 100% (Aave) of the</w:t>
      </w:r>
      <w:r>
        <w:rPr>
          <w:lang w:val="en"/>
        </w:rPr>
        <w:t xml:space="preserve"> </w:t>
      </w:r>
      <w:r>
        <w:rPr>
          <w:b/>
          <w:bCs/>
          <w:lang w:val="en"/>
        </w:rPr>
        <w:t xml:space="preserve">yield only</w:t>
      </w:r>
      <w:r>
        <w:rPr>
          <w:lang w:val="en"/>
        </w:rPr>
        <w:t xml:space="preserve">; Members keep the principal and can withdraw at any time (</w:t>
      </w:r>
      <w:hyperlink r:id="rId47">
        <w:r>
          <w:rPr>
            <w:rStyle w:val="Hyperlink"/>
            <w:lang w:val="en"/>
          </w:rPr>
          <w:t xml:space="preserve">Privy revenue sharing</w:t>
        </w:r>
      </w:hyperlink>
      <w:r>
        <w:rPr>
          <w:lang w:val="en"/>
        </w:rPr>
        <w:t xml:space="preserve">, verified). A plan in which Commissions are a capped share of realised platform fee revenue, held for a period before payout, is structurally the lowest-risk option found. It is still a matter for legal counsel, because both choosing the yield source and paying Commissions linked to it raise questions in several jurisdictions (see the SEC’s action concerning Celsius’s</w:t>
      </w:r>
      <w:r>
        <w:rPr>
          <w:lang w:val="en"/>
        </w:rPr>
        <w:t xml:space="preserve"> </w:t>
      </w:r>
      <w:r>
        <w:rPr>
          <w:lang w:val="en"/>
        </w:rPr>
        <w:t xml:space="preserve">“Earn Interest Program”</w:t>
      </w:r>
      <w:r>
        <w:rPr>
          <w:lang w:val="en"/>
        </w:rPr>
        <w:t xml:space="preserve">,</w:t>
      </w:r>
      <w:r>
        <w:rPr>
          <w:lang w:val="en"/>
        </w:rPr>
        <w:t xml:space="preserve"> </w:t>
      </w:r>
      <w:hyperlink r:id="rId48">
        <w:r>
          <w:rPr>
            <w:rStyle w:val="Hyperlink"/>
            <w:lang w:val="en"/>
          </w:rPr>
          <w:t xml:space="preserve">SEC 2023-133</w:t>
        </w:r>
      </w:hyperlink>
      <w:r>
        <w:rPr>
          <w:lang w:val="en"/>
        </w:rPr>
        <w:t xml:space="preserve">).</w:t>
      </w:r>
    </w:p>
    <w:p>
      <w:pPr>
        <w:pStyle w:val="BodyText"/>
      </w:pPr>
      <w:r>
        <w:rPr>
          <w:lang w:val="en"/>
        </w:rPr>
        <w:t xml:space="preserve">The client must confirm the base before the compensation plan can be configured or tested (section 11).</w:t>
      </w:r>
    </w:p>
    <w:bookmarkEnd w:id="49"/>
    <w:bookmarkEnd w:id="50"/>
    <w:bookmarkStart w:id="71" w:name="_161a0021304c721715f1747b84db95a6f0aaf3a"/>
    <w:p>
      <w:pPr>
        <w:pStyle w:val="Heading1"/>
      </w:pPr>
      <w:r>
        <w:rPr>
          <w:lang w:val="en"/>
        </w:rPr>
        <w:t xml:space="preserve">MLM platform comparison, shortlist and exclusions</w:t>
      </w:r>
    </w:p>
    <w:bookmarkStart w:id="51" w:name="_approach"/>
    <w:p>
      <w:pPr>
        <w:pStyle w:val="Heading2"/>
      </w:pPr>
      <w:r>
        <w:rPr>
          <w:lang w:val="en"/>
        </w:rPr>
        <w:t xml:space="preserve">Approach</w:t>
      </w:r>
    </w:p>
    <w:p>
      <w:pPr>
        <w:pStyle w:val="FirstParagraph"/>
      </w:pPr>
      <w:r>
        <w:rPr>
          <w:lang w:val="en"/>
        </w:rPr>
        <w:t xml:space="preserve">Fifteen vendors were considered. They include white-label platforms marketed for crypto MLM, established enterprise direct-selling platforms, and headless or API-first commission engines. Bespoke development agencies and self-built engines were excluded by design. Vendors were assessed only from public sources; nothing was demonstrated or tested.</w:t>
      </w:r>
    </w:p>
    <w:p>
      <w:pPr>
        <w:pStyle w:val="BodyText"/>
      </w:pPr>
      <w:r>
        <w:rPr>
          <w:lang w:val="en"/>
        </w:rPr>
        <w:t xml:space="preserve">Because the Sponsor Tree is the only tree in AlphaWave’s plan, binary and matrix placement trees are not required. The capabilities that matter are unilevel, generation, matching and rank logic; compression and caps; plan versioning with effective dates; simulation; Commission explanations; clawbacks; and a hard separation between Commission calculation and payout execution.</w:t>
      </w:r>
      <w:r>
        <w:rPr>
          <w:lang w:val="en"/>
        </w:rPr>
        <w:t xml:space="preserve"> </w:t>
      </w:r>
      <w:r>
        <w:rPr>
          <w:b/>
          <w:bCs/>
          <w:lang w:val="en"/>
        </w:rPr>
        <w:t xml:space="preserve">No vendor publicly documents all of these.</w:t>
      </w:r>
    </w:p>
    <w:bookmarkEnd w:id="51"/>
    <w:bookmarkStart w:id="52" w:name="_6cca0a06982322a9c383c21a179678fd7ebcb2c"/>
    <w:p>
      <w:pPr>
        <w:pStyle w:val="Heading2"/>
      </w:pPr>
      <w:r>
        <w:rPr>
          <w:lang w:val="en"/>
        </w:rPr>
        <w:t xml:space="preserve">Eligibility conditions</w:t>
      </w:r>
    </w:p>
    <w:p>
      <w:pPr>
        <w:pStyle w:val="FirstParagraph"/>
      </w:pPr>
      <w:r>
        <w:rPr>
          <w:lang w:val="en"/>
        </w:rPr>
        <w:t xml:space="preserve">A vendor had to meet all four conditions before scoring. Low price cannot compensate for a failed condition.</w:t>
      </w:r>
    </w:p>
    <w:p>
      <w:pPr>
        <w:pStyle w:val="Compact"/>
        <w:numPr>
          <w:ilvl w:val="0"/>
          <w:numId w:val="1009"/>
        </w:numPr>
      </w:pPr>
      <w:r>
        <w:rPr>
          <w:b/>
          <w:bCs/>
          <w:lang w:val="en"/>
        </w:rPr>
        <w:t xml:space="preserve">No display-only yield.</w:t>
      </w:r>
      <w:r>
        <w:rPr>
          <w:lang w:val="en"/>
        </w:rPr>
        <w:t xml:space="preserve"> </w:t>
      </w:r>
      <w:r>
        <w:rPr>
          <w:lang w:val="en"/>
        </w:rPr>
        <w:t xml:space="preserve">Any</w:t>
      </w:r>
      <w:r>
        <w:rPr>
          <w:lang w:val="en"/>
        </w:rPr>
        <w:t xml:space="preserve"> </w:t>
      </w:r>
      <w:r>
        <w:rPr>
          <w:lang w:val="en"/>
        </w:rPr>
        <w:t xml:space="preserve">“staking”</w:t>
      </w:r>
      <w:r>
        <w:rPr>
          <w:lang w:val="en"/>
        </w:rPr>
        <w:t xml:space="preserve">,</w:t>
      </w:r>
      <w:r>
        <w:rPr>
          <w:lang w:val="en"/>
        </w:rPr>
        <w:t xml:space="preserve"> </w:t>
      </w:r>
      <w:r>
        <w:rPr>
          <w:lang w:val="en"/>
        </w:rPr>
        <w:t xml:space="preserve">“ROI”</w:t>
      </w:r>
      <w:r>
        <w:rPr>
          <w:lang w:val="en"/>
        </w:rPr>
        <w:t xml:space="preserve"> </w:t>
      </w:r>
      <w:r>
        <w:rPr>
          <w:lang w:val="en"/>
        </w:rPr>
        <w:t xml:space="preserve">or</w:t>
      </w:r>
      <w:r>
        <w:rPr>
          <w:lang w:val="en"/>
        </w:rPr>
        <w:t xml:space="preserve"> </w:t>
      </w:r>
      <w:r>
        <w:rPr>
          <w:lang w:val="en"/>
        </w:rPr>
        <w:t xml:space="preserve">“investment plan”</w:t>
      </w:r>
      <w:r>
        <w:rPr>
          <w:lang w:val="en"/>
        </w:rPr>
        <w:t xml:space="preserve"> </w:t>
      </w:r>
      <w:r>
        <w:rPr>
          <w:lang w:val="en"/>
        </w:rPr>
        <w:t xml:space="preserve">module must be capable of being fully disabled; it is never used as a Yield Product.</w:t>
      </w:r>
    </w:p>
    <w:p>
      <w:pPr>
        <w:pStyle w:val="Compact"/>
        <w:numPr>
          <w:ilvl w:val="0"/>
          <w:numId w:val="1009"/>
        </w:numPr>
      </w:pPr>
      <w:r>
        <w:rPr>
          <w:b/>
          <w:bCs/>
          <w:lang w:val="en"/>
        </w:rPr>
        <w:t xml:space="preserve">Payout can be separated from calculation</w:t>
      </w:r>
      <w:r>
        <w:rPr>
          <w:lang w:val="en"/>
        </w:rPr>
        <w:t xml:space="preserve">, so that payouts execute from AlphaWave’s own wallet layer under its controls, not inside the MLM software.</w:t>
      </w:r>
    </w:p>
    <w:p>
      <w:pPr>
        <w:pStyle w:val="Compact"/>
        <w:numPr>
          <w:ilvl w:val="0"/>
          <w:numId w:val="1009"/>
        </w:numPr>
      </w:pPr>
      <w:r>
        <w:rPr>
          <w:b/>
          <w:bCs/>
          <w:lang w:val="en"/>
        </w:rPr>
        <w:t xml:space="preserve">Documented integration surface</w:t>
      </w:r>
      <w:r>
        <w:rPr>
          <w:lang w:val="en"/>
        </w:rPr>
        <w:t xml:space="preserve">: a published API guide or reference, or vendor documentation of the event and data model.</w:t>
      </w:r>
    </w:p>
    <w:p>
      <w:pPr>
        <w:pStyle w:val="Compact"/>
        <w:numPr>
          <w:ilvl w:val="0"/>
          <w:numId w:val="1009"/>
        </w:numPr>
      </w:pPr>
      <w:r>
        <w:rPr>
          <w:b/>
          <w:bCs/>
          <w:lang w:val="en"/>
        </w:rPr>
        <w:t xml:space="preserve">A maintained product from an identifiable vendor</w:t>
      </w:r>
      <w:r>
        <w:rPr>
          <w:lang w:val="en"/>
        </w:rPr>
        <w:t xml:space="preserve">, not a clone script or a one-off custom build.</w:t>
      </w:r>
    </w:p>
    <w:bookmarkEnd w:id="52"/>
    <w:bookmarkStart w:id="64" w:name="_5664c60e8a01644fe7b06435771e3880d4e0572"/>
    <w:p>
      <w:pPr>
        <w:pStyle w:val="Heading2"/>
      </w:pPr>
      <w:r>
        <w:rPr>
          <w:lang w:val="en"/>
        </w:rPr>
        <w:t xml:space="preserve">Vendors reviewed</w:t>
      </w:r>
    </w:p>
    <w:tbl>
      <w:tblPr>
        <w:tblStyle w:val="Table"/>
        <w:tblW w:type="pct" w:w="5000"/>
        <w:tblLayout w:type="fixed"/>
        <w:tblLook w:firstRow="1" w:lastRow="0" w:firstColumn="0" w:lastColumn="0" w:noHBand="0" w:noVBand="0" w:val="0020"/>
      </w:tblPr>
      <w:tblGrid>
        <w:gridCol w:w="927"/>
        <w:gridCol w:w="1141"/>
        <w:gridCol w:w="998"/>
        <w:gridCol w:w="1355"/>
        <w:gridCol w:w="998"/>
        <w:gridCol w:w="1355"/>
        <w:gridCol w:w="1141"/>
      </w:tblGrid>
      <w:tr>
        <w:trPr>
          <w:tblHeader w:val="on"/>
        </w:trPr>
        <w:tc>
          <w:tcPr/>
          <w:p>
            <w:pPr>
              <w:pStyle w:val="Compact"/>
            </w:pPr>
            <w:r>
              <w:rPr>
                <w:lang w:val="en"/>
              </w:rPr>
              <w:t xml:space="preserve">Vendor</w:t>
            </w:r>
          </w:p>
        </w:tc>
        <w:tc>
          <w:tcPr/>
          <w:p>
            <w:pPr>
              <w:pStyle w:val="Compact"/>
            </w:pPr>
            <w:r>
              <w:rPr>
                <w:lang w:val="en"/>
              </w:rPr>
              <w:t xml:space="preserve">Type</w:t>
            </w:r>
          </w:p>
        </w:tc>
        <w:tc>
          <w:tcPr/>
          <w:p>
            <w:pPr>
              <w:pStyle w:val="Compact"/>
            </w:pPr>
            <w:r>
              <w:rPr>
                <w:lang w:val="en"/>
              </w:rPr>
              <w:t xml:space="preserve">Crypto</w:t>
            </w:r>
          </w:p>
        </w:tc>
        <w:tc>
          <w:tcPr/>
          <w:p>
            <w:pPr>
              <w:pStyle w:val="Compact"/>
            </w:pPr>
            <w:r>
              <w:rPr>
                <w:lang w:val="en"/>
              </w:rPr>
              <w:t xml:space="preserve">Yield</w:t>
            </w:r>
          </w:p>
        </w:tc>
        <w:tc>
          <w:tcPr/>
          <w:p>
            <w:pPr>
              <w:pStyle w:val="Compact"/>
            </w:pPr>
            <w:r>
              <w:rPr>
                <w:lang w:val="en"/>
              </w:rPr>
              <w:t xml:space="preserve">Security evidence</w:t>
            </w:r>
          </w:p>
        </w:tc>
        <w:tc>
          <w:tcPr/>
          <w:p>
            <w:pPr>
              <w:pStyle w:val="Compact"/>
            </w:pPr>
            <w:r>
              <w:rPr>
                <w:lang w:val="en"/>
              </w:rPr>
              <w:t xml:space="preserve">Pricing</w:t>
            </w:r>
          </w:p>
        </w:tc>
        <w:tc>
          <w:tcPr/>
          <w:p>
            <w:pPr>
              <w:pStyle w:val="Compact"/>
            </w:pPr>
            <w:r>
              <w:rPr>
                <w:lang w:val="en"/>
              </w:rPr>
              <w:t xml:space="preserve">Outcome</w:t>
            </w:r>
          </w:p>
        </w:tc>
      </w:tr>
      <w:tr>
        <w:tc>
          <w:tcPr/>
          <w:p>
            <w:pPr>
              <w:pStyle w:val="Compact"/>
            </w:pPr>
            <w:r>
              <w:rPr>
                <w:lang w:val="en"/>
              </w:rPr>
              <w:t xml:space="preserve">MLM Soft</w:t>
            </w:r>
          </w:p>
        </w:tc>
        <w:tc>
          <w:tcPr/>
          <w:p>
            <w:pPr>
              <w:pStyle w:val="Compact"/>
            </w:pPr>
            <w:r>
              <w:rPr>
                <w:lang w:val="en"/>
              </w:rPr>
              <w:t xml:space="preserve">Headless SaaS engine</w:t>
            </w:r>
          </w:p>
        </w:tc>
        <w:tc>
          <w:tcPr/>
          <w:p>
            <w:pPr>
              <w:pStyle w:val="Compact"/>
            </w:pPr>
            <w:r>
              <w:rPr>
                <w:lang w:val="en"/>
              </w:rPr>
              <w:t xml:space="preserve">Token wallets as bookkeeping; payout adapter (claim)</w:t>
            </w:r>
          </w:p>
        </w:tc>
        <w:tc>
          <w:tcPr/>
          <w:p>
            <w:pPr>
              <w:pStyle w:val="Compact"/>
            </w:pPr>
            <w:r>
              <w:rPr>
                <w:lang w:val="en"/>
              </w:rPr>
              <w:t xml:space="preserve">None (by design)</w:t>
            </w:r>
          </w:p>
        </w:tc>
        <w:tc>
          <w:tcPr/>
          <w:p>
            <w:pPr>
              <w:pStyle w:val="Compact"/>
            </w:pPr>
            <w:r>
              <w:rPr>
                <w:lang w:val="en"/>
              </w:rPr>
              <w:t xml:space="preserve">None found</w:t>
            </w:r>
          </w:p>
        </w:tc>
        <w:tc>
          <w:tcPr/>
          <w:p>
            <w:pPr>
              <w:pStyle w:val="Compact"/>
            </w:pPr>
            <w:r>
              <w:rPr>
                <w:lang w:val="en"/>
              </w:rPr>
              <w:t xml:space="preserve">$499–$1,999/month + $10k–$30k setup (verified)</w:t>
            </w:r>
          </w:p>
        </w:tc>
        <w:tc>
          <w:tcPr/>
          <w:p>
            <w:pPr>
              <w:pStyle w:val="Compact"/>
            </w:pPr>
            <w:r>
              <w:rPr>
                <w:b/>
                <w:bCs/>
                <w:lang w:val="en"/>
              </w:rPr>
              <w:t xml:space="preserve">Shortlist (lead)</w:t>
            </w:r>
          </w:p>
        </w:tc>
      </w:tr>
      <w:tr>
        <w:tc>
          <w:tcPr/>
          <w:p>
            <w:pPr>
              <w:pStyle w:val="Compact"/>
            </w:pPr>
            <w:r>
              <w:rPr>
                <w:lang w:val="en"/>
              </w:rPr>
              <w:t xml:space="preserve">Exigo</w:t>
            </w:r>
          </w:p>
        </w:tc>
        <w:tc>
          <w:tcPr/>
          <w:p>
            <w:pPr>
              <w:pStyle w:val="Compact"/>
            </w:pPr>
            <w:r>
              <w:rPr>
                <w:lang w:val="en"/>
              </w:rPr>
              <w:t xml:space="preserve">Enterprise direct-selling platform</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SOC 2 and PCI claimed; report not public</w:t>
            </w:r>
          </w:p>
        </w:tc>
        <w:tc>
          <w:tcPr/>
          <w:p>
            <w:pPr>
              <w:pStyle w:val="Compact"/>
            </w:pPr>
            <w:r>
              <w:rPr>
                <w:lang w:val="en"/>
              </w:rPr>
              <w:t xml:space="preserve">Quote</w:t>
            </w:r>
          </w:p>
        </w:tc>
        <w:tc>
          <w:tcPr/>
          <w:p>
            <w:pPr>
              <w:pStyle w:val="Compact"/>
            </w:pPr>
            <w:r>
              <w:rPr>
                <w:b/>
                <w:bCs/>
                <w:lang w:val="en"/>
              </w:rPr>
              <w:t xml:space="preserve">Shortlist (alternative)</w:t>
            </w:r>
          </w:p>
        </w:tc>
      </w:tr>
      <w:tr>
        <w:tc>
          <w:tcPr/>
          <w:p>
            <w:pPr>
              <w:pStyle w:val="Compact"/>
            </w:pPr>
            <w:r>
              <w:rPr>
                <w:lang w:val="en"/>
              </w:rPr>
              <w:t xml:space="preserve">Epixel</w:t>
            </w:r>
          </w:p>
        </w:tc>
        <w:tc>
          <w:tcPr/>
          <w:p>
            <w:pPr>
              <w:pStyle w:val="Compact"/>
            </w:pPr>
            <w:r>
              <w:rPr>
                <w:lang w:val="en"/>
              </w:rPr>
              <w:t xml:space="preserve">Integrated white-label</w:t>
            </w:r>
          </w:p>
        </w:tc>
        <w:tc>
          <w:tcPr/>
          <w:p>
            <w:pPr>
              <w:pStyle w:val="Compact"/>
            </w:pPr>
            <w:r>
              <w:rPr>
                <w:lang w:val="en"/>
              </w:rPr>
              <w:t xml:space="preserve">Payouts in BTC, ETH, USDT and others;</w:t>
            </w:r>
            <w:r>
              <w:rPr>
                <w:lang w:val="en"/>
              </w:rPr>
              <w:t xml:space="preserve"> </w:t>
            </w:r>
            <w:r>
              <w:rPr>
                <w:lang w:val="en"/>
              </w:rPr>
              <w:t xml:space="preserve">“smart contract”</w:t>
            </w:r>
            <w:r>
              <w:rPr>
                <w:lang w:val="en"/>
              </w:rPr>
              <w:t xml:space="preserve"> </w:t>
            </w:r>
            <w:r>
              <w:rPr>
                <w:lang w:val="en"/>
              </w:rPr>
              <w:t xml:space="preserve">commissions (claims)</w:t>
            </w:r>
          </w:p>
        </w:tc>
        <w:tc>
          <w:tcPr/>
          <w:p>
            <w:pPr>
              <w:pStyle w:val="Compact"/>
            </w:pPr>
            <w:r>
              <w:rPr>
                <w:lang w:val="en"/>
              </w:rPr>
              <w:t xml:space="preserve">“Investment plan”</w:t>
            </w:r>
            <w:r>
              <w:rPr>
                <w:lang w:val="en"/>
              </w:rPr>
              <w:t xml:space="preserve"> </w:t>
            </w:r>
            <w:r>
              <w:rPr>
                <w:lang w:val="en"/>
              </w:rPr>
              <w:t xml:space="preserve">marketing only</w:t>
            </w:r>
          </w:p>
        </w:tc>
        <w:tc>
          <w:tcPr/>
          <w:p>
            <w:pPr>
              <w:pStyle w:val="Compact"/>
            </w:pPr>
            <w:r>
              <w:rPr>
                <w:lang w:val="en"/>
              </w:rPr>
              <w:t xml:space="preserve">ISO 27001 claims inconsistent (2013 and 2022 editions)</w:t>
            </w:r>
          </w:p>
        </w:tc>
        <w:tc>
          <w:tcPr/>
          <w:p>
            <w:pPr>
              <w:pStyle w:val="Compact"/>
            </w:pPr>
            <w:r>
              <w:rPr>
                <w:lang w:val="en"/>
              </w:rPr>
              <w:t xml:space="preserve">CA$1,381 and CA$6,914 tiers published; USD quote</w:t>
            </w:r>
          </w:p>
        </w:tc>
        <w:tc>
          <w:tcPr/>
          <w:p>
            <w:pPr>
              <w:pStyle w:val="Compact"/>
            </w:pPr>
            <w:r>
              <w:rPr>
                <w:b/>
                <w:bCs/>
                <w:lang w:val="en"/>
              </w:rPr>
              <w:t xml:space="preserve">Shortlist (integrated option)</w:t>
            </w:r>
          </w:p>
        </w:tc>
      </w:tr>
      <w:tr>
        <w:tc>
          <w:tcPr/>
          <w:p>
            <w:pPr>
              <w:pStyle w:val="Compact"/>
            </w:pPr>
            <w:r>
              <w:rPr>
                <w:lang w:val="en"/>
              </w:rPr>
              <w:t xml:space="preserve">Cloud MLM</w:t>
            </w:r>
          </w:p>
        </w:tc>
        <w:tc>
          <w:tcPr/>
          <w:p>
            <w:pPr>
              <w:pStyle w:val="Compact"/>
            </w:pPr>
            <w:r>
              <w:rPr>
                <w:lang w:val="en"/>
              </w:rPr>
              <w:t xml:space="preserve">Source-code licence, self-hosted</w:t>
            </w:r>
          </w:p>
        </w:tc>
        <w:tc>
          <w:tcPr/>
          <w:p>
            <w:pPr>
              <w:pStyle w:val="Compact"/>
            </w:pPr>
            <w:r>
              <w:rPr>
                <w:lang w:val="en"/>
              </w:rPr>
              <w:t xml:space="preserve">CoinPayments and Bitaps gateways named (custodial)</w:t>
            </w:r>
          </w:p>
        </w:tc>
        <w:tc>
          <w:tcPr/>
          <w:p>
            <w:pPr>
              <w:pStyle w:val="Compact"/>
            </w:pPr>
            <w:r>
              <w:rPr>
                <w:lang w:val="en"/>
              </w:rPr>
              <w:t xml:space="preserve">Calculated-return module (disable)</w:t>
            </w:r>
          </w:p>
        </w:tc>
        <w:tc>
          <w:tcPr/>
          <w:p>
            <w:pPr>
              <w:pStyle w:val="Compact"/>
            </w:pPr>
            <w:r>
              <w:rPr>
                <w:lang w:val="en"/>
              </w:rPr>
              <w:t xml:space="preserve">None</w:t>
            </w:r>
          </w:p>
        </w:tc>
        <w:tc>
          <w:tcPr/>
          <w:p>
            <w:pPr>
              <w:pStyle w:val="Compact"/>
            </w:pPr>
            <w:r>
              <w:rPr>
                <w:lang w:val="en"/>
              </w:rPr>
              <w:t xml:space="preserve">From $750 one-time + 18% yearly maintenance (verified)</w:t>
            </w:r>
          </w:p>
        </w:tc>
        <w:tc>
          <w:tcPr/>
          <w:p>
            <w:pPr>
              <w:pStyle w:val="Compact"/>
            </w:pPr>
            <w:r>
              <w:rPr>
                <w:b/>
                <w:bCs/>
                <w:lang w:val="en"/>
              </w:rPr>
              <w:t xml:space="preserve">Shortlist (low-cost, exit)</w:t>
            </w:r>
          </w:p>
        </w:tc>
      </w:tr>
      <w:tr>
        <w:tc>
          <w:tcPr/>
          <w:p>
            <w:pPr>
              <w:pStyle w:val="Compact"/>
            </w:pPr>
            <w:r>
              <w:rPr>
                <w:lang w:val="en"/>
              </w:rPr>
              <w:t xml:space="preserve">FlawlessMLM</w:t>
            </w:r>
          </w:p>
        </w:tc>
        <w:tc>
          <w:tcPr/>
          <w:p>
            <w:pPr>
              <w:pStyle w:val="Compact"/>
            </w:pPr>
            <w:r>
              <w:rPr>
                <w:lang w:val="en"/>
              </w:rPr>
              <w:t xml:space="preserve">Comp engine, SaaS or package</w:t>
            </w:r>
          </w:p>
        </w:tc>
        <w:tc>
          <w:tcPr/>
          <w:p>
            <w:pPr>
              <w:pStyle w:val="Compact"/>
            </w:pPr>
            <w:r>
              <w:rPr>
                <w:lang w:val="en"/>
              </w:rPr>
              <w:t xml:space="preserve">Claims only in third-party articles</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$6,000 package or $1,499/month (verified)</w:t>
            </w:r>
          </w:p>
        </w:tc>
        <w:tc>
          <w:tcPr/>
          <w:p>
            <w:pPr>
              <w:pStyle w:val="Compact"/>
            </w:pPr>
            <w:r>
              <w:rPr>
                <w:lang w:val="en"/>
              </w:rPr>
              <w:t xml:space="preserve">Reserve</w:t>
            </w:r>
          </w:p>
        </w:tc>
      </w:tr>
      <w:tr>
        <w:tc>
          <w:tcPr/>
          <w:p>
            <w:pPr>
              <w:pStyle w:val="Compact"/>
            </w:pPr>
            <w:r>
              <w:rPr>
                <w:lang w:val="en"/>
              </w:rPr>
              <w:t xml:space="preserve">Infinite MLM</w:t>
            </w:r>
          </w:p>
        </w:tc>
        <w:tc>
          <w:tcPr/>
          <w:p>
            <w:pPr>
              <w:pStyle w:val="Compact"/>
            </w:pPr>
            <w:r>
              <w:rPr>
                <w:lang w:val="en"/>
              </w:rPr>
              <w:t xml:space="preserve">One-time licence</w:t>
            </w:r>
          </w:p>
        </w:tc>
        <w:tc>
          <w:tcPr/>
          <w:p>
            <w:pPr>
              <w:pStyle w:val="Compact"/>
            </w:pPr>
            <w:r>
              <w:rPr>
                <w:lang w:val="en"/>
              </w:rPr>
              <w:t xml:space="preserve">Claims (BTC, ETH, USDT, MetaMask)</w:t>
            </w:r>
          </w:p>
        </w:tc>
        <w:tc>
          <w:tcPr/>
          <w:p>
            <w:pPr>
              <w:pStyle w:val="Compact"/>
            </w:pPr>
            <w:r>
              <w:rPr>
                <w:lang w:val="en"/>
              </w:rPr>
              <w:t xml:space="preserve">“Staking &amp; ROI dashboard”</w:t>
            </w:r>
            <w:r>
              <w:rPr>
                <w:lang w:val="en"/>
              </w:rPr>
              <w:t xml:space="preserve"> </w:t>
            </w:r>
            <w:r>
              <w:rPr>
                <w:lang w:val="en"/>
              </w:rPr>
              <w:t xml:space="preserve">(display only)</w:t>
            </w:r>
          </w:p>
        </w:tc>
        <w:tc>
          <w:tcPr/>
          <w:p>
            <w:pPr>
              <w:pStyle w:val="Compact"/>
            </w:pPr>
            <w:r>
              <w:rPr>
                <w:lang w:val="en"/>
              </w:rPr>
              <w:t xml:space="preserve">ISO 27001:2013 (expired edition); SOC 2 asserted</w:t>
            </w:r>
          </w:p>
        </w:tc>
        <w:tc>
          <w:tcPr/>
          <w:p>
            <w:pPr>
              <w:pStyle w:val="Compact"/>
            </w:pPr>
            <w:r>
              <w:rPr>
                <w:lang w:val="en"/>
              </w:rPr>
              <w:t xml:space="preserve">$699 Basic (verified)</w:t>
            </w:r>
          </w:p>
        </w:tc>
        <w:tc>
          <w:tcPr/>
          <w:p>
            <w:pPr>
              <w:pStyle w:val="Compact"/>
            </w:pPr>
            <w:r>
              <w:rPr>
                <w:lang w:val="en"/>
              </w:rPr>
              <w:t xml:space="preserve">Reserve</w:t>
            </w:r>
          </w:p>
        </w:tc>
      </w:tr>
      <w:tr>
        <w:tc>
          <w:tcPr/>
          <w:p>
            <w:pPr>
              <w:pStyle w:val="Compact"/>
            </w:pPr>
            <w:r>
              <w:rPr>
                <w:lang w:val="en"/>
              </w:rPr>
              <w:t xml:space="preserve">Tapfiliate</w:t>
            </w:r>
          </w:p>
        </w:tc>
        <w:tc>
          <w:tcPr/>
          <w:p>
            <w:pPr>
              <w:pStyle w:val="Compact"/>
            </w:pPr>
            <w:r>
              <w:rPr>
                <w:lang w:val="en"/>
              </w:rPr>
              <w:t xml:space="preserve">Affiliate platform with multi-level API</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Not found</w:t>
            </w:r>
          </w:p>
        </w:tc>
        <w:tc>
          <w:tcPr/>
          <w:p>
            <w:pPr>
              <w:pStyle w:val="Compact"/>
            </w:pPr>
            <w:r>
              <w:rPr>
                <w:lang w:val="en"/>
              </w:rPr>
              <w:t xml:space="preserve">Enterprise quote for API</w:t>
            </w:r>
          </w:p>
        </w:tc>
        <w:tc>
          <w:tcPr/>
          <w:p>
            <w:pPr>
              <w:pStyle w:val="Compact"/>
            </w:pPr>
            <w:r>
              <w:rPr>
                <w:lang w:val="en"/>
              </w:rPr>
              <w:t xml:space="preserve">Fallback for a very simple plan only</w:t>
            </w:r>
          </w:p>
        </w:tc>
      </w:tr>
      <w:tr>
        <w:tc>
          <w:tcPr/>
          <w:p>
            <w:pPr>
              <w:pStyle w:val="Compact"/>
            </w:pPr>
            <w:r>
              <w:rPr>
                <w:lang w:val="en"/>
              </w:rPr>
              <w:t xml:space="preserve">Post Affiliate Pro</w:t>
            </w:r>
          </w:p>
        </w:tc>
        <w:tc>
          <w:tcPr/>
          <w:p>
            <w:pPr>
              <w:pStyle w:val="Compact"/>
            </w:pPr>
            <w:r>
              <w:rPr>
                <w:lang w:val="en"/>
              </w:rPr>
              <w:t xml:space="preserve">Affiliate platform, up to 99 tiers (claim)</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Not found</w:t>
            </w:r>
          </w:p>
        </w:tc>
        <w:tc>
          <w:tcPr/>
          <w:p>
            <w:pPr>
              <w:pStyle w:val="Compact"/>
            </w:pPr>
            <w:r>
              <w:rPr>
                <w:lang w:val="en"/>
              </w:rPr>
              <w:t xml:space="preserve">From $139/month</w:t>
            </w:r>
          </w:p>
        </w:tc>
        <w:tc>
          <w:tcPr/>
          <w:p>
            <w:pPr>
              <w:pStyle w:val="Compact"/>
            </w:pPr>
            <w:r>
              <w:rPr>
                <w:lang w:val="en"/>
              </w:rPr>
              <w:t xml:space="preserve">Fallback for a very simple plan only</w:t>
            </w:r>
          </w:p>
        </w:tc>
      </w:tr>
      <w:tr>
        <w:tc>
          <w:tcPr/>
          <w:p>
            <w:pPr>
              <w:pStyle w:val="Compact"/>
            </w:pPr>
            <w:r>
              <w:rPr>
                <w:lang w:val="en"/>
              </w:rPr>
              <w:t xml:space="preserve">Hybrid MLM</w:t>
            </w:r>
          </w:p>
        </w:tc>
        <w:tc>
          <w:tcPr/>
          <w:p>
            <w:pPr>
              <w:pStyle w:val="Compact"/>
            </w:pPr>
            <w:r>
              <w:rPr>
                <w:lang w:val="en"/>
              </w:rPr>
              <w:t xml:space="preserve">One-time licence + source</w:t>
            </w:r>
          </w:p>
        </w:tc>
        <w:tc>
          <w:tcPr/>
          <w:p>
            <w:pPr>
              <w:pStyle w:val="Compact"/>
            </w:pPr>
            <w:r>
              <w:rPr>
                <w:lang w:val="en"/>
              </w:rPr>
              <w:t xml:space="preserve">Gateways in top tier only</w:t>
            </w:r>
          </w:p>
        </w:tc>
        <w:tc>
          <w:tcPr/>
          <w:p>
            <w:pPr>
              <w:pStyle w:val="Compact"/>
            </w:pPr>
            <w:r>
              <w:rPr>
                <w:lang w:val="en"/>
              </w:rPr>
              <w:t xml:space="preserve">Commissions on</w:t>
            </w:r>
            <w:r>
              <w:rPr>
                <w:lang w:val="en"/>
              </w:rPr>
              <w:t xml:space="preserve"> </w:t>
            </w:r>
            <w:r>
              <w:rPr>
                <w:lang w:val="en"/>
              </w:rPr>
              <w:t xml:space="preserve">“investment”</w:t>
            </w:r>
            <w:r>
              <w:rPr>
                <w:lang w:val="en"/>
              </w:rPr>
              <w:t xml:space="preserve"> </w:t>
            </w:r>
            <w:r>
              <w:rPr>
                <w:lang w:val="en"/>
              </w:rPr>
              <w:t xml:space="preserve">and</w:t>
            </w:r>
            <w:r>
              <w:rPr>
                <w:lang w:val="en"/>
              </w:rPr>
              <w:t xml:space="preserve"> </w:t>
            </w:r>
            <w:r>
              <w:rPr>
                <w:lang w:val="en"/>
              </w:rPr>
              <w:t xml:space="preserve">“ROI”</w:t>
            </w:r>
          </w:p>
        </w:tc>
        <w:tc>
          <w:tcPr/>
          <w:p>
            <w:pPr>
              <w:pStyle w:val="Compact"/>
            </w:pPr>
            <w:r>
              <w:rPr>
                <w:lang w:val="en"/>
              </w:rPr>
              <w:t xml:space="preserve">None</w:t>
            </w:r>
          </w:p>
        </w:tc>
        <w:tc>
          <w:tcPr/>
          <w:p>
            <w:pPr>
              <w:pStyle w:val="Compact"/>
            </w:pPr>
            <w:r>
              <w:rPr>
                <w:lang w:val="en"/>
              </w:rPr>
              <w:t xml:space="preserve">$599–$4,549 one-time</w:t>
            </w:r>
          </w:p>
        </w:tc>
        <w:tc>
          <w:tcPr/>
          <w:p>
            <w:pPr>
              <w:pStyle w:val="Compact"/>
            </w:pPr>
            <w:r>
              <w:rPr>
                <w:lang w:val="en"/>
              </w:rPr>
              <w:t xml:space="preserve">Excluded</w:t>
            </w:r>
          </w:p>
        </w:tc>
      </w:tr>
      <w:tr>
        <w:tc>
          <w:tcPr/>
          <w:p>
            <w:pPr>
              <w:pStyle w:val="Compact"/>
            </w:pPr>
            <w:r>
              <w:rPr>
                <w:lang w:val="en"/>
              </w:rPr>
              <w:t xml:space="preserve">ARM MLM</w:t>
            </w:r>
          </w:p>
        </w:tc>
        <w:tc>
          <w:tcPr/>
          <w:p>
            <w:pPr>
              <w:pStyle w:val="Compact"/>
            </w:pPr>
            <w:r>
              <w:rPr>
                <w:lang w:val="en"/>
              </w:rPr>
              <w:t xml:space="preserve">Scripts</w:t>
            </w:r>
          </w:p>
        </w:tc>
        <w:tc>
          <w:tcPr/>
          <w:p>
            <w:pPr>
              <w:pStyle w:val="Compact"/>
            </w:pPr>
            <w:r>
              <w:rPr>
                <w:lang w:val="en"/>
              </w:rPr>
              <w:t xml:space="preserve">“Forsage clone”</w:t>
            </w:r>
            <w:r>
              <w:rPr>
                <w:lang w:val="en"/>
              </w:rPr>
              <w:t xml:space="preserve"> </w:t>
            </w:r>
            <w:r>
              <w:rPr>
                <w:lang w:val="en"/>
              </w:rPr>
              <w:t xml:space="preserve">smart contract</w:t>
            </w:r>
          </w:p>
        </w:tc>
        <w:tc>
          <w:tcPr/>
          <w:p>
            <w:pPr>
              <w:pStyle w:val="Compact"/>
            </w:pPr>
            <w:r>
              <w:rPr>
                <w:lang w:val="en"/>
              </w:rPr>
              <w:t xml:space="preserve">Entry-fee model</w:t>
            </w:r>
          </w:p>
        </w:tc>
        <w:tc>
          <w:tcPr/>
          <w:p>
            <w:pPr>
              <w:pStyle w:val="Compact"/>
            </w:pPr>
            <w:r>
              <w:rPr>
                <w:lang w:val="en"/>
              </w:rPr>
              <w:t xml:space="preserve">None</w:t>
            </w:r>
          </w:p>
        </w:tc>
        <w:tc>
          <w:tcPr/>
          <w:p>
            <w:pPr>
              <w:pStyle w:val="Compact"/>
            </w:pPr>
            <w:r>
              <w:rPr>
                <w:lang w:val="en"/>
              </w:rPr>
              <w:t xml:space="preserve">From $799</w:t>
            </w:r>
          </w:p>
        </w:tc>
        <w:tc>
          <w:tcPr/>
          <w:p>
            <w:pPr>
              <w:pStyle w:val="Compact"/>
            </w:pPr>
            <w:r>
              <w:rPr>
                <w:lang w:val="en"/>
              </w:rPr>
              <w:t xml:space="preserve">Excluded</w:t>
            </w:r>
          </w:p>
        </w:tc>
      </w:tr>
      <w:tr>
        <w:tc>
          <w:tcPr/>
          <w:p>
            <w:pPr>
              <w:pStyle w:val="Compact"/>
            </w:pPr>
            <w:r>
              <w:rPr>
                <w:lang w:val="en"/>
              </w:rPr>
              <w:t xml:space="preserve">ByDesign</w:t>
            </w:r>
          </w:p>
        </w:tc>
        <w:tc>
          <w:tcPr/>
          <w:p>
            <w:pPr>
              <w:pStyle w:val="Compact"/>
            </w:pPr>
            <w:r>
              <w:rPr>
                <w:lang w:val="en"/>
              </w:rPr>
              <w:t xml:space="preserve">Enterprise</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SOC 2 and ISO badges</w:t>
            </w:r>
          </w:p>
        </w:tc>
        <w:tc>
          <w:tcPr/>
          <w:p>
            <w:pPr>
              <w:pStyle w:val="Compact"/>
            </w:pPr>
            <w:r>
              <w:rPr>
                <w:lang w:val="en"/>
              </w:rPr>
              <w:t xml:space="preserve">Quote</w:t>
            </w:r>
          </w:p>
        </w:tc>
        <w:tc>
          <w:tcPr/>
          <w:p>
            <w:pPr>
              <w:pStyle w:val="Compact"/>
            </w:pPr>
            <w:r>
              <w:rPr>
                <w:lang w:val="en"/>
              </w:rPr>
              <w:t xml:space="preserve">Excluded (overlaps Exigo with less documentation)</w:t>
            </w:r>
          </w:p>
        </w:tc>
      </w:tr>
      <w:tr>
        <w:tc>
          <w:tcPr/>
          <w:p>
            <w:pPr>
              <w:pStyle w:val="Compact"/>
            </w:pPr>
            <w:r>
              <w:rPr>
                <w:lang w:val="en"/>
              </w:rPr>
              <w:t xml:space="preserve">InfoTrax</w:t>
            </w:r>
          </w:p>
        </w:tc>
        <w:tc>
          <w:tcPr/>
          <w:p>
            <w:pPr>
              <w:pStyle w:val="Compact"/>
            </w:pPr>
            <w:r>
              <w:rPr>
                <w:lang w:val="en"/>
              </w:rPr>
              <w:t xml:space="preserve">Enterprise, order-centric</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Not found</w:t>
            </w:r>
          </w:p>
        </w:tc>
        <w:tc>
          <w:tcPr/>
          <w:p>
            <w:pPr>
              <w:pStyle w:val="Compact"/>
            </w:pPr>
            <w:r>
              <w:rPr>
                <w:lang w:val="en"/>
              </w:rPr>
              <w:t xml:space="preserve">Not found</w:t>
            </w:r>
          </w:p>
        </w:tc>
        <w:tc>
          <w:tcPr/>
          <w:p>
            <w:pPr>
              <w:pStyle w:val="Compact"/>
            </w:pPr>
            <w:r>
              <w:rPr>
                <w:lang w:val="en"/>
              </w:rPr>
              <w:t xml:space="preserve">Excluded</w:t>
            </w:r>
          </w:p>
        </w:tc>
      </w:tr>
      <w:tr>
        <w:tc>
          <w:tcPr/>
          <w:p>
            <w:pPr>
              <w:pStyle w:val="Compact"/>
            </w:pPr>
            <w:r>
              <w:rPr>
                <w:lang w:val="en"/>
              </w:rPr>
              <w:t xml:space="preserve">DirectScale</w:t>
            </w:r>
          </w:p>
        </w:tc>
        <w:tc>
          <w:tcPr/>
          <w:p>
            <w:pPr>
              <w:pStyle w:val="Compact"/>
            </w:pPr>
            <w:r>
              <w:rPr>
                <w:lang w:val="en"/>
              </w:rPr>
              <w:t xml:space="preserve">Enterprise API</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Not found</w:t>
            </w:r>
          </w:p>
        </w:tc>
        <w:tc>
          <w:tcPr/>
          <w:p>
            <w:pPr>
              <w:pStyle w:val="Compact"/>
            </w:pPr>
            <w:r>
              <w:rPr>
                <w:lang w:val="en"/>
              </w:rPr>
              <w:t xml:space="preserve">Not found</w:t>
            </w:r>
          </w:p>
        </w:tc>
        <w:tc>
          <w:tcPr/>
          <w:p>
            <w:pPr>
              <w:pStyle w:val="Compact"/>
            </w:pPr>
            <w:r>
              <w:rPr>
                <w:lang w:val="en"/>
              </w:rPr>
              <w:t xml:space="preserve">Excluded (domain now redirects to Exigo; relationship unconfirmed)</w:t>
            </w:r>
          </w:p>
        </w:tc>
      </w:tr>
      <w:tr>
        <w:tc>
          <w:tcPr/>
          <w:p>
            <w:pPr>
              <w:pStyle w:val="Compact"/>
            </w:pPr>
            <w:r>
              <w:rPr>
                <w:lang w:val="en"/>
              </w:rPr>
              <w:t xml:space="preserve">Trinity (Firestorm)</w:t>
            </w:r>
          </w:p>
        </w:tc>
        <w:tc>
          <w:tcPr/>
          <w:p>
            <w:pPr>
              <w:pStyle w:val="Compact"/>
            </w:pPr>
            <w:r>
              <w:rPr>
                <w:lang w:val="en"/>
              </w:rPr>
              <w:t xml:space="preserve">Party-plan back office</w:t>
            </w:r>
          </w:p>
        </w:tc>
        <w:tc>
          <w:tcPr/>
          <w:p>
            <w:pPr>
              <w:pStyle w:val="Compact"/>
            </w:pPr>
            <w:r>
              <w:rPr>
                <w:lang w:val="en"/>
              </w:rPr>
              <w:t xml:space="preserve">None</w:t>
            </w:r>
          </w:p>
        </w:tc>
        <w:tc>
          <w:tcPr/>
          <w:p>
            <w:pPr>
              <w:pStyle w:val="Compact"/>
            </w:pPr>
            <w:r>
              <w:rPr>
                <w:lang w:val="en"/>
              </w:rPr>
              <w:t xml:space="preserve">None</w:t>
            </w:r>
          </w:p>
        </w:tc>
        <w:tc>
          <w:tcPr/>
          <w:p>
            <w:pPr>
              <w:pStyle w:val="Compact"/>
            </w:pPr>
            <w:r>
              <w:rPr>
                <w:lang w:val="en"/>
              </w:rPr>
              <w:t xml:space="preserve">Not found</w:t>
            </w:r>
          </w:p>
        </w:tc>
        <w:tc>
          <w:tcPr/>
          <w:p>
            <w:pPr>
              <w:pStyle w:val="Compact"/>
            </w:pPr>
            <w:r>
              <w:rPr>
                <w:lang w:val="en"/>
              </w:rPr>
              <w:t xml:space="preserve">Subscription</w:t>
            </w:r>
          </w:p>
        </w:tc>
        <w:tc>
          <w:tcPr/>
          <w:p>
            <w:pPr>
              <w:pStyle w:val="Compact"/>
            </w:pPr>
            <w:r>
              <w:rPr>
                <w:lang w:val="en"/>
              </w:rPr>
              <w:t xml:space="preserve">Excluded</w:t>
            </w:r>
          </w:p>
        </w:tc>
      </w:tr>
      <w:tr>
        <w:tc>
          <w:tcPr/>
          <w:p>
            <w:pPr>
              <w:pStyle w:val="Compact"/>
            </w:pPr>
            <w:r>
              <w:rPr>
                <w:lang w:val="en"/>
              </w:rPr>
              <w:t xml:space="preserve">Development agencies (Osiz, Suffescom and others)</w:t>
            </w:r>
          </w:p>
        </w:tc>
        <w:tc>
          <w:tcPr/>
          <w:p>
            <w:pPr>
              <w:pStyle w:val="Compact"/>
            </w:pPr>
            <w:r>
              <w:rPr>
                <w:lang w:val="en"/>
              </w:rPr>
              <w:t xml:space="preserve">Custom builds and clones</w:t>
            </w:r>
          </w:p>
        </w:tc>
        <w:tc>
          <w:tcPr/>
          <w:p>
            <w:pPr>
              <w:pStyle w:val="Compact"/>
            </w:pPr>
            <w:r>
              <w:rPr>
                <w:lang w:val="en"/>
              </w:rPr>
              <w:t xml:space="preserve">Claims</w:t>
            </w:r>
          </w:p>
        </w:tc>
        <w:tc>
          <w:tcPr/>
          <w:p>
            <w:pPr>
              <w:pStyle w:val="Compact"/>
            </w:pPr>
            <w:r>
              <w:rPr>
                <w:lang w:val="en"/>
              </w:rPr>
              <w:t xml:space="preserve">“Guaranteed ROI”</w:t>
            </w:r>
            <w:r>
              <w:rPr>
                <w:lang w:val="en"/>
              </w:rPr>
              <w:t xml:space="preserve"> </w:t>
            </w:r>
            <w:r>
              <w:rPr>
                <w:lang w:val="en"/>
              </w:rPr>
              <w:t xml:space="preserve">language</w:t>
            </w:r>
          </w:p>
        </w:tc>
        <w:tc>
          <w:tcPr/>
          <w:p>
            <w:pPr>
              <w:pStyle w:val="Compact"/>
            </w:pPr>
            <w:r>
              <w:rPr>
                <w:lang w:val="en"/>
              </w:rPr>
              <w:t xml:space="preserve">None</w:t>
            </w:r>
          </w:p>
        </w:tc>
        <w:tc>
          <w:tcPr/>
          <w:p>
            <w:pPr>
              <w:pStyle w:val="Compact"/>
            </w:pPr>
            <w:r>
              <w:rPr>
                <w:lang w:val="en"/>
              </w:rPr>
              <w:t xml:space="preserve">Quote</w:t>
            </w:r>
          </w:p>
        </w:tc>
        <w:tc>
          <w:tcPr/>
          <w:p>
            <w:pPr>
              <w:pStyle w:val="Compact"/>
            </w:pPr>
            <w:r>
              <w:rPr>
                <w:lang w:val="en"/>
              </w:rPr>
              <w:t xml:space="preserve">Excluded (self-built)</w:t>
            </w:r>
          </w:p>
        </w:tc>
      </w:tr>
    </w:tbl>
    <w:p>
      <w:pPr>
        <w:pStyle w:val="FirstParagraph"/>
      </w:pPr>
      <w:r>
        <w:rPr>
          <w:lang w:val="en"/>
        </w:rPr>
        <w:t xml:space="preserve">Sources:</w:t>
      </w:r>
      <w:r>
        <w:rPr>
          <w:lang w:val="en"/>
        </w:rPr>
        <w:t xml:space="preserve"> </w:t>
      </w:r>
      <w:hyperlink r:id="rId53">
        <w:r>
          <w:rPr>
            <w:rStyle w:val="Hyperlink"/>
            <w:lang w:val="en"/>
          </w:rPr>
          <w:t xml:space="preserve">MLM Soft pricing</w:t>
        </w:r>
      </w:hyperlink>
      <w:r>
        <w:rPr>
          <w:lang w:val="en"/>
        </w:rPr>
        <w:t xml:space="preserve">,</w:t>
      </w:r>
      <w:r>
        <w:rPr>
          <w:lang w:val="en"/>
        </w:rPr>
        <w:t xml:space="preserve"> </w:t>
      </w:r>
      <w:hyperlink r:id="rId54">
        <w:r>
          <w:rPr>
            <w:rStyle w:val="Hyperlink"/>
            <w:lang w:val="en"/>
          </w:rPr>
          <w:t xml:space="preserve">Exigo platform</w:t>
        </w:r>
      </w:hyperlink>
      <w:r>
        <w:rPr>
          <w:lang w:val="en"/>
        </w:rPr>
        <w:t xml:space="preserve">,</w:t>
      </w:r>
      <w:r>
        <w:rPr>
          <w:lang w:val="en"/>
        </w:rPr>
        <w:t xml:space="preserve"> </w:t>
      </w:r>
      <w:hyperlink r:id="rId55">
        <w:r>
          <w:rPr>
            <w:rStyle w:val="Hyperlink"/>
            <w:lang w:val="en"/>
          </w:rPr>
          <w:t xml:space="preserve">Epixel</w:t>
        </w:r>
      </w:hyperlink>
      <w:r>
        <w:rPr>
          <w:lang w:val="en"/>
        </w:rPr>
        <w:t xml:space="preserve">,</w:t>
      </w:r>
      <w:r>
        <w:rPr>
          <w:lang w:val="en"/>
        </w:rPr>
        <w:t xml:space="preserve"> </w:t>
      </w:r>
      <w:hyperlink r:id="rId56">
        <w:r>
          <w:rPr>
            <w:rStyle w:val="Hyperlink"/>
            <w:lang w:val="en"/>
          </w:rPr>
          <w:t xml:space="preserve">Epixel CAD pricing</w:t>
        </w:r>
      </w:hyperlink>
      <w:r>
        <w:rPr>
          <w:lang w:val="en"/>
        </w:rPr>
        <w:t xml:space="preserve">,</w:t>
      </w:r>
      <w:r>
        <w:rPr>
          <w:lang w:val="en"/>
        </w:rPr>
        <w:t xml:space="preserve"> </w:t>
      </w:r>
      <w:hyperlink r:id="rId57">
        <w:r>
          <w:rPr>
            <w:rStyle w:val="Hyperlink"/>
            <w:lang w:val="en"/>
          </w:rPr>
          <w:t xml:space="preserve">Cloud MLM pricing</w:t>
        </w:r>
      </w:hyperlink>
      <w:r>
        <w:rPr>
          <w:lang w:val="en"/>
        </w:rPr>
        <w:t xml:space="preserve">,</w:t>
      </w:r>
      <w:r>
        <w:rPr>
          <w:lang w:val="en"/>
        </w:rPr>
        <w:t xml:space="preserve"> </w:t>
      </w:r>
      <w:hyperlink r:id="rId58">
        <w:r>
          <w:rPr>
            <w:rStyle w:val="Hyperlink"/>
            <w:lang w:val="en"/>
          </w:rPr>
          <w:t xml:space="preserve">FlawlessMLM</w:t>
        </w:r>
      </w:hyperlink>
      <w:r>
        <w:rPr>
          <w:lang w:val="en"/>
        </w:rPr>
        <w:t xml:space="preserve">,</w:t>
      </w:r>
      <w:r>
        <w:rPr>
          <w:lang w:val="en"/>
        </w:rPr>
        <w:t xml:space="preserve"> </w:t>
      </w:r>
      <w:hyperlink r:id="rId59">
        <w:r>
          <w:rPr>
            <w:rStyle w:val="Hyperlink"/>
            <w:lang w:val="en"/>
          </w:rPr>
          <w:t xml:space="preserve">Infinite MLM pricing</w:t>
        </w:r>
      </w:hyperlink>
      <w:r>
        <w:rPr>
          <w:lang w:val="en"/>
        </w:rPr>
        <w:t xml:space="preserve">,</w:t>
      </w:r>
      <w:r>
        <w:rPr>
          <w:lang w:val="en"/>
        </w:rPr>
        <w:t xml:space="preserve"> </w:t>
      </w:r>
      <w:hyperlink r:id="rId60">
        <w:r>
          <w:rPr>
            <w:rStyle w:val="Hyperlink"/>
            <w:lang w:val="en"/>
          </w:rPr>
          <w:t xml:space="preserve">Tapfiliate REST API</w:t>
        </w:r>
      </w:hyperlink>
      <w:r>
        <w:rPr>
          <w:lang w:val="en"/>
        </w:rPr>
        <w:t xml:space="preserve">,</w:t>
      </w:r>
      <w:r>
        <w:rPr>
          <w:lang w:val="en"/>
        </w:rPr>
        <w:t xml:space="preserve"> </w:t>
      </w:r>
      <w:hyperlink r:id="rId61">
        <w:r>
          <w:rPr>
            <w:rStyle w:val="Hyperlink"/>
            <w:lang w:val="en"/>
          </w:rPr>
          <w:t xml:space="preserve">Post Affiliate Pro pricing</w:t>
        </w:r>
      </w:hyperlink>
      <w:r>
        <w:rPr>
          <w:lang w:val="en"/>
        </w:rPr>
        <w:t xml:space="preserve">,</w:t>
      </w:r>
      <w:r>
        <w:rPr>
          <w:lang w:val="en"/>
        </w:rPr>
        <w:t xml:space="preserve"> </w:t>
      </w:r>
      <w:hyperlink r:id="rId62">
        <w:r>
          <w:rPr>
            <w:rStyle w:val="Hyperlink"/>
            <w:lang w:val="en"/>
          </w:rPr>
          <w:t xml:space="preserve">Hybrid MLM pricing</w:t>
        </w:r>
      </w:hyperlink>
      <w:r>
        <w:rPr>
          <w:lang w:val="en"/>
        </w:rPr>
        <w:t xml:space="preserve">.</w:t>
      </w:r>
    </w:p>
    <w:p>
      <w:pPr>
        <w:pStyle w:val="BodyText"/>
      </w:pPr>
      <w:r>
        <w:rPr>
          <w:lang w:val="en"/>
        </w:rPr>
        <w:t xml:space="preserve">Two findings apply across the market:</w:t>
      </w:r>
    </w:p>
    <w:p>
      <w:pPr>
        <w:pStyle w:val="Compact"/>
        <w:numPr>
          <w:ilvl w:val="0"/>
          <w:numId w:val="1010"/>
        </w:numPr>
      </w:pPr>
      <w:r>
        <w:rPr>
          <w:b/>
          <w:bCs/>
          <w:lang w:val="en"/>
        </w:rPr>
        <w:t xml:space="preserve">“Smart contract commission”</w:t>
      </w:r>
      <w:r>
        <w:rPr>
          <w:b/>
          <w:bCs/>
          <w:lang w:val="en"/>
        </w:rPr>
        <w:t xml:space="preserve"> </w:t>
      </w:r>
      <w:r>
        <w:rPr>
          <w:b/>
          <w:bCs/>
          <w:lang w:val="en"/>
        </w:rPr>
        <w:t xml:space="preserve">claims are unsupported.</w:t>
      </w:r>
      <w:r>
        <w:rPr>
          <w:lang w:val="en"/>
        </w:rPr>
        <w:t xml:space="preserve"> </w:t>
      </w:r>
      <w:r>
        <w:rPr>
          <w:lang w:val="en"/>
        </w:rPr>
        <w:t xml:space="preserve">Epixel, Infinite MLM and Hybrid MLM advertise them, but no contract address, code repository or audit report was found for any of them.</w:t>
      </w:r>
    </w:p>
    <w:p>
      <w:pPr>
        <w:pStyle w:val="Compact"/>
        <w:numPr>
          <w:ilvl w:val="0"/>
          <w:numId w:val="1010"/>
        </w:numPr>
      </w:pPr>
      <w:r>
        <w:rPr>
          <w:b/>
          <w:bCs/>
          <w:lang w:val="en"/>
        </w:rPr>
        <w:t xml:space="preserve">Several ISO 27001 claims cannot be current.</w:t>
      </w:r>
      <w:r>
        <w:rPr>
          <w:lang w:val="en"/>
        </w:rPr>
        <w:t xml:space="preserve"> </w:t>
      </w:r>
      <w:r>
        <w:rPr>
          <w:lang w:val="en"/>
        </w:rPr>
        <w:t xml:space="preserve">All accredited ISO/IEC 27001:2013 certificates expired or were withdrawn on 31 October 2025 (</w:t>
      </w:r>
      <w:hyperlink r:id="rId63">
        <w:r>
          <w:rPr>
            <w:rStyle w:val="Hyperlink"/>
            <w:lang w:val="en"/>
          </w:rPr>
          <w:t xml:space="preserve">SGS transition notice</w:t>
        </w:r>
      </w:hyperlink>
      <w:r>
        <w:rPr>
          <w:lang w:val="en"/>
        </w:rPr>
        <w:t xml:space="preserve">). Every certification in this market should be treated as unverified until a current certificate or SOC 2 report is provided.</w:t>
      </w:r>
    </w:p>
    <w:bookmarkEnd w:id="64"/>
    <w:bookmarkStart w:id="65" w:name="_40e7530948ef86472019dc43300d4a3a44d9c21"/>
    <w:p>
      <w:pPr>
        <w:pStyle w:val="Heading2"/>
      </w:pPr>
      <w:r>
        <w:rPr>
          <w:lang w:val="en"/>
        </w:rPr>
        <w:t xml:space="preserve">Weighted scorecard</w:t>
      </w:r>
    </w:p>
    <w:p>
      <w:pPr>
        <w:pStyle w:val="FirstParagraph"/>
      </w:pPr>
      <w:r>
        <w:rPr>
          <w:lang w:val="en"/>
        </w:rPr>
        <w:t xml:space="preserve">Scores run from 1 (weak or no evidence) to 5 (strong, documented). They are Cyclone’s assessment of public evidence and will change after demonstrations.</w:t>
      </w:r>
    </w:p>
    <w:tbl>
      <w:tblPr>
        <w:tblStyle w:val="Table"/>
        <w:tblW w:type="pct" w:w="5000"/>
        <w:tblLayout w:type="fixed"/>
        <w:tblLook w:firstRow="1" w:lastRow="0" w:firstColumn="0" w:lastColumn="0" w:noHBand="0" w:noVBand="0" w:val="0020"/>
      </w:tblPr>
      <w:tblGrid>
        <w:gridCol w:w="2100"/>
        <w:gridCol w:w="950"/>
        <w:gridCol w:w="712"/>
        <w:gridCol w:w="831"/>
        <w:gridCol w:w="831"/>
        <w:gridCol w:w="950"/>
        <w:gridCol w:w="1544"/>
      </w:tblGrid>
      <w:tr>
        <w:trPr>
          <w:tblHeader w:val="on"/>
        </w:trPr>
        <w:tc>
          <w:tcPr/>
          <w:p>
            <w:pPr>
              <w:pStyle w:val="Compact"/>
            </w:pPr>
            <w:r>
              <w:rPr>
                <w:lang w:val="en"/>
              </w:rPr>
              <w:t xml:space="preserve">Criterion</w:t>
            </w:r>
          </w:p>
        </w:tc>
        <w:tc>
          <w:tcPr/>
          <w:p>
            <w:pPr>
              <w:pStyle w:val="Compact"/>
              <w:jc w:val="right"/>
            </w:pPr>
            <w:r>
              <w:rPr>
                <w:lang w:val="en"/>
              </w:rPr>
              <w:t xml:space="preserve">Weight</w:t>
            </w:r>
          </w:p>
        </w:tc>
        <w:tc>
          <w:tcPr/>
          <w:p>
            <w:pPr>
              <w:pStyle w:val="Compact"/>
              <w:jc w:val="right"/>
            </w:pPr>
            <w:r>
              <w:rPr>
                <w:lang w:val="en"/>
              </w:rPr>
              <w:t xml:space="preserve">MLM Soft</w:t>
            </w:r>
          </w:p>
        </w:tc>
        <w:tc>
          <w:tcPr/>
          <w:p>
            <w:pPr>
              <w:pStyle w:val="Compact"/>
              <w:jc w:val="right"/>
            </w:pPr>
            <w:r>
              <w:rPr>
                <w:lang w:val="en"/>
              </w:rPr>
              <w:t xml:space="preserve">Exigo</w:t>
            </w:r>
          </w:p>
        </w:tc>
        <w:tc>
          <w:tcPr/>
          <w:p>
            <w:pPr>
              <w:pStyle w:val="Compact"/>
              <w:jc w:val="right"/>
            </w:pPr>
            <w:r>
              <w:rPr>
                <w:lang w:val="en"/>
              </w:rPr>
              <w:t xml:space="preserve">Cloud MLM</w:t>
            </w:r>
          </w:p>
        </w:tc>
        <w:tc>
          <w:tcPr/>
          <w:p>
            <w:pPr>
              <w:pStyle w:val="Compact"/>
              <w:jc w:val="right"/>
            </w:pPr>
            <w:r>
              <w:rPr>
                <w:lang w:val="en"/>
              </w:rPr>
              <w:t xml:space="preserve">Epixel</w:t>
            </w:r>
          </w:p>
        </w:tc>
        <w:tc>
          <w:tcPr/>
          <w:p>
            <w:pPr>
              <w:pStyle w:val="Compact"/>
              <w:jc w:val="right"/>
            </w:pPr>
            <w:r>
              <w:rPr>
                <w:lang w:val="en"/>
              </w:rPr>
              <w:t xml:space="preserve">FlawlessMLM</w:t>
            </w:r>
          </w:p>
        </w:tc>
      </w:tr>
      <w:tr>
        <w:tc>
          <w:tcPr/>
          <w:p>
            <w:pPr>
              <w:pStyle w:val="Compact"/>
            </w:pPr>
            <w:r>
              <w:rPr>
                <w:lang w:val="en"/>
              </w:rPr>
              <w:t xml:space="preserve">Compensation features (plans, versioning, simulation, clawbacks, explanations)</w:t>
            </w:r>
          </w:p>
        </w:tc>
        <w:tc>
          <w:tcPr/>
          <w:p>
            <w:pPr>
              <w:pStyle w:val="Compact"/>
              <w:jc w:val="right"/>
            </w:pPr>
            <w:r>
              <w:rPr>
                <w:lang w:val="en"/>
              </w:rPr>
              <w:t xml:space="preserve">25%</w:t>
            </w:r>
          </w:p>
        </w:tc>
        <w:tc>
          <w:tcPr/>
          <w:p>
            <w:pPr>
              <w:pStyle w:val="Compact"/>
              <w:jc w:val="right"/>
            </w:pPr>
            <w:r>
              <w:rPr>
                <w:lang w:val="en"/>
              </w:rPr>
              <w:t xml:space="preserve">3</w:t>
            </w:r>
          </w:p>
        </w:tc>
        <w:tc>
          <w:tcPr/>
          <w:p>
            <w:pPr>
              <w:pStyle w:val="Compact"/>
              <w:jc w:val="right"/>
            </w:pPr>
            <w:r>
              <w:rPr>
                <w:lang w:val="en"/>
              </w:rPr>
              <w:t xml:space="preserve">4</w:t>
            </w:r>
          </w:p>
        </w:tc>
        <w:tc>
          <w:tcPr/>
          <w:p>
            <w:pPr>
              <w:pStyle w:val="Compact"/>
              <w:jc w:val="right"/>
            </w:pPr>
            <w:r>
              <w:rPr>
                <w:lang w:val="en"/>
              </w:rPr>
              <w:t xml:space="preserve">3</w:t>
            </w:r>
          </w:p>
        </w:tc>
        <w:tc>
          <w:tcPr/>
          <w:p>
            <w:pPr>
              <w:pStyle w:val="Compact"/>
              <w:jc w:val="right"/>
            </w:pPr>
            <w:r>
              <w:rPr>
                <w:lang w:val="en"/>
              </w:rPr>
              <w:t xml:space="preserve">3</w:t>
            </w:r>
          </w:p>
        </w:tc>
        <w:tc>
          <w:tcPr/>
          <w:p>
            <w:pPr>
              <w:pStyle w:val="Compact"/>
              <w:jc w:val="right"/>
            </w:pPr>
            <w:r>
              <w:rPr>
                <w:lang w:val="en"/>
              </w:rPr>
              <w:t xml:space="preserve">4</w:t>
            </w:r>
          </w:p>
        </w:tc>
      </w:tr>
      <w:tr>
        <w:tc>
          <w:tcPr/>
          <w:p>
            <w:pPr>
              <w:pStyle w:val="Compact"/>
            </w:pPr>
            <w:r>
              <w:rPr>
                <w:lang w:val="en"/>
              </w:rPr>
              <w:t xml:space="preserve">Commission base flexibility (non-order events)</w:t>
            </w:r>
          </w:p>
        </w:tc>
        <w:tc>
          <w:tcPr/>
          <w:p>
            <w:pPr>
              <w:pStyle w:val="Compact"/>
              <w:jc w:val="right"/>
            </w:pPr>
            <w:r>
              <w:rPr>
                <w:lang w:val="en"/>
              </w:rPr>
              <w:t xml:space="preserve">15%</w:t>
            </w:r>
          </w:p>
        </w:tc>
        <w:tc>
          <w:tcPr/>
          <w:p>
            <w:pPr>
              <w:pStyle w:val="Compact"/>
              <w:jc w:val="right"/>
            </w:pPr>
            <w:r>
              <w:rPr>
                <w:lang w:val="en"/>
              </w:rPr>
              <w:t xml:space="preserve">5</w:t>
            </w:r>
          </w:p>
        </w:tc>
        <w:tc>
          <w:tcPr/>
          <w:p>
            <w:pPr>
              <w:pStyle w:val="Compact"/>
              <w:jc w:val="right"/>
            </w:pPr>
            <w:r>
              <w:rPr>
                <w:lang w:val="en"/>
              </w:rPr>
              <w:t xml:space="preserve">2</w:t>
            </w:r>
          </w:p>
        </w:tc>
        <w:tc>
          <w:tcPr/>
          <w:p>
            <w:pPr>
              <w:pStyle w:val="Compact"/>
              <w:jc w:val="right"/>
            </w:pPr>
            <w:r>
              <w:rPr>
                <w:lang w:val="en"/>
              </w:rPr>
              <w:t xml:space="preserve">3</w:t>
            </w:r>
          </w:p>
        </w:tc>
        <w:tc>
          <w:tcPr/>
          <w:p>
            <w:pPr>
              <w:pStyle w:val="Compact"/>
              <w:jc w:val="right"/>
            </w:pPr>
            <w:r>
              <w:rPr>
                <w:lang w:val="en"/>
              </w:rPr>
              <w:t xml:space="preserve">3</w:t>
            </w:r>
          </w:p>
        </w:tc>
        <w:tc>
          <w:tcPr/>
          <w:p>
            <w:pPr>
              <w:pStyle w:val="Compact"/>
              <w:jc w:val="right"/>
            </w:pPr>
            <w:r>
              <w:rPr>
                <w:lang w:val="en"/>
              </w:rPr>
              <w:t xml:space="preserve">2</w:t>
            </w:r>
          </w:p>
        </w:tc>
      </w:tr>
      <w:tr>
        <w:tc>
          <w:tcPr/>
          <w:p>
            <w:pPr>
              <w:pStyle w:val="Compact"/>
            </w:pPr>
            <w:r>
              <w:rPr>
                <w:lang w:val="en"/>
              </w:rPr>
              <w:t xml:space="preserve">Integration (API, webhooks, headless, separation of payout)</w:t>
            </w:r>
          </w:p>
        </w:tc>
        <w:tc>
          <w:tcPr/>
          <w:p>
            <w:pPr>
              <w:pStyle w:val="Compact"/>
              <w:jc w:val="right"/>
            </w:pPr>
            <w:r>
              <w:rPr>
                <w:lang w:val="en"/>
              </w:rPr>
              <w:t xml:space="preserve">20%</w:t>
            </w:r>
          </w:p>
        </w:tc>
        <w:tc>
          <w:tcPr/>
          <w:p>
            <w:pPr>
              <w:pStyle w:val="Compact"/>
              <w:jc w:val="right"/>
            </w:pPr>
            <w:r>
              <w:rPr>
                <w:lang w:val="en"/>
              </w:rPr>
              <w:t xml:space="preserve">4</w:t>
            </w:r>
          </w:p>
        </w:tc>
        <w:tc>
          <w:tcPr/>
          <w:p>
            <w:pPr>
              <w:pStyle w:val="Compact"/>
              <w:jc w:val="right"/>
            </w:pPr>
            <w:r>
              <w:rPr>
                <w:lang w:val="en"/>
              </w:rPr>
              <w:t xml:space="preserve">5</w:t>
            </w:r>
          </w:p>
        </w:tc>
        <w:tc>
          <w:tcPr/>
          <w:p>
            <w:pPr>
              <w:pStyle w:val="Compact"/>
              <w:jc w:val="right"/>
            </w:pPr>
            <w:r>
              <w:rPr>
                <w:lang w:val="en"/>
              </w:rPr>
              <w:t xml:space="preserve">2</w:t>
            </w:r>
          </w:p>
        </w:tc>
        <w:tc>
          <w:tcPr/>
          <w:p>
            <w:pPr>
              <w:pStyle w:val="Compact"/>
              <w:jc w:val="right"/>
            </w:pPr>
            <w:r>
              <w:rPr>
                <w:lang w:val="en"/>
              </w:rPr>
              <w:t xml:space="preserve">3</w:t>
            </w:r>
          </w:p>
        </w:tc>
        <w:tc>
          <w:tcPr/>
          <w:p>
            <w:pPr>
              <w:pStyle w:val="Compact"/>
              <w:jc w:val="right"/>
            </w:pPr>
            <w:r>
              <w:rPr>
                <w:lang w:val="en"/>
              </w:rPr>
              <w:t xml:space="preserve">2</w:t>
            </w:r>
          </w:p>
        </w:tc>
      </w:tr>
      <w:tr>
        <w:tc>
          <w:tcPr/>
          <w:p>
            <w:pPr>
              <w:pStyle w:val="Compact"/>
            </w:pPr>
            <w:r>
              <w:rPr>
                <w:lang w:val="en"/>
              </w:rPr>
              <w:t xml:space="preserve">Security and controls evidence</w:t>
            </w:r>
          </w:p>
        </w:tc>
        <w:tc>
          <w:tcPr/>
          <w:p>
            <w:pPr>
              <w:pStyle w:val="Compact"/>
              <w:jc w:val="right"/>
            </w:pPr>
            <w:r>
              <w:rPr>
                <w:lang w:val="en"/>
              </w:rPr>
              <w:t xml:space="preserve">15%</w:t>
            </w:r>
          </w:p>
        </w:tc>
        <w:tc>
          <w:tcPr/>
          <w:p>
            <w:pPr>
              <w:pStyle w:val="Compact"/>
              <w:jc w:val="right"/>
            </w:pPr>
            <w:r>
              <w:rPr>
                <w:lang w:val="en"/>
              </w:rPr>
              <w:t xml:space="preserve">1</w:t>
            </w:r>
          </w:p>
        </w:tc>
        <w:tc>
          <w:tcPr/>
          <w:p>
            <w:pPr>
              <w:pStyle w:val="Compact"/>
              <w:jc w:val="right"/>
            </w:pPr>
            <w:r>
              <w:rPr>
                <w:lang w:val="en"/>
              </w:rPr>
              <w:t xml:space="preserve">4</w:t>
            </w:r>
          </w:p>
        </w:tc>
        <w:tc>
          <w:tcPr/>
          <w:p>
            <w:pPr>
              <w:pStyle w:val="Compact"/>
              <w:jc w:val="right"/>
            </w:pPr>
            <w:r>
              <w:rPr>
                <w:lang w:val="en"/>
              </w:rPr>
              <w:t xml:space="preserve">1</w:t>
            </w:r>
          </w:p>
        </w:tc>
        <w:tc>
          <w:tcPr/>
          <w:p>
            <w:pPr>
              <w:pStyle w:val="Compact"/>
              <w:jc w:val="right"/>
            </w:pPr>
            <w:r>
              <w:rPr>
                <w:lang w:val="en"/>
              </w:rPr>
              <w:t xml:space="preserve">2</w:t>
            </w:r>
          </w:p>
        </w:tc>
        <w:tc>
          <w:tcPr/>
          <w:p>
            <w:pPr>
              <w:pStyle w:val="Compact"/>
              <w:jc w:val="right"/>
            </w:pPr>
            <w:r>
              <w:rPr>
                <w:lang w:val="en"/>
              </w:rPr>
              <w:t xml:space="preserve">1</w:t>
            </w:r>
          </w:p>
        </w:tc>
      </w:tr>
      <w:tr>
        <w:tc>
          <w:tcPr/>
          <w:p>
            <w:pPr>
              <w:pStyle w:val="Compact"/>
            </w:pPr>
            <w:r>
              <w:rPr>
                <w:lang w:val="en"/>
              </w:rPr>
              <w:t xml:space="preserve">Time to deploy</w:t>
            </w:r>
          </w:p>
        </w:tc>
        <w:tc>
          <w:tcPr/>
          <w:p>
            <w:pPr>
              <w:pStyle w:val="Compact"/>
              <w:jc w:val="right"/>
            </w:pPr>
            <w:r>
              <w:rPr>
                <w:lang w:val="en"/>
              </w:rPr>
              <w:t xml:space="preserve">10%</w:t>
            </w:r>
          </w:p>
        </w:tc>
        <w:tc>
          <w:tcPr/>
          <w:p>
            <w:pPr>
              <w:pStyle w:val="Compact"/>
              <w:jc w:val="right"/>
            </w:pPr>
            <w:r>
              <w:rPr>
                <w:lang w:val="en"/>
              </w:rPr>
              <w:t xml:space="preserve">4</w:t>
            </w:r>
          </w:p>
        </w:tc>
        <w:tc>
          <w:tcPr/>
          <w:p>
            <w:pPr>
              <w:pStyle w:val="Compact"/>
              <w:jc w:val="right"/>
            </w:pPr>
            <w:r>
              <w:rPr>
                <w:lang w:val="en"/>
              </w:rPr>
              <w:t xml:space="preserve">1</w:t>
            </w:r>
          </w:p>
        </w:tc>
        <w:tc>
          <w:tcPr/>
          <w:p>
            <w:pPr>
              <w:pStyle w:val="Compact"/>
              <w:jc w:val="right"/>
            </w:pPr>
            <w:r>
              <w:rPr>
                <w:lang w:val="en"/>
              </w:rPr>
              <w:t xml:space="preserve">3</w:t>
            </w:r>
          </w:p>
        </w:tc>
        <w:tc>
          <w:tcPr/>
          <w:p>
            <w:pPr>
              <w:pStyle w:val="Compact"/>
              <w:jc w:val="right"/>
            </w:pPr>
            <w:r>
              <w:rPr>
                <w:lang w:val="en"/>
              </w:rPr>
              <w:t xml:space="preserve">3</w:t>
            </w:r>
          </w:p>
        </w:tc>
        <w:tc>
          <w:tcPr/>
          <w:p>
            <w:pPr>
              <w:pStyle w:val="Compact"/>
              <w:jc w:val="right"/>
            </w:pPr>
            <w:r>
              <w:rPr>
                <w:lang w:val="en"/>
              </w:rPr>
              <w:t xml:space="preserve">3</w:t>
            </w:r>
          </w:p>
        </w:tc>
      </w:tr>
      <w:tr>
        <w:tc>
          <w:tcPr/>
          <w:p>
            <w:pPr>
              <w:pStyle w:val="Compact"/>
            </w:pPr>
            <w:r>
              <w:rPr>
                <w:lang w:val="en"/>
              </w:rPr>
              <w:t xml:space="preserve">Exit, data ownership and lock-in</w:t>
            </w:r>
          </w:p>
        </w:tc>
        <w:tc>
          <w:tcPr/>
          <w:p>
            <w:pPr>
              <w:pStyle w:val="Compact"/>
              <w:jc w:val="right"/>
            </w:pPr>
            <w:r>
              <w:rPr>
                <w:lang w:val="en"/>
              </w:rPr>
              <w:t xml:space="preserve">10%</w:t>
            </w:r>
          </w:p>
        </w:tc>
        <w:tc>
          <w:tcPr/>
          <w:p>
            <w:pPr>
              <w:pStyle w:val="Compact"/>
              <w:jc w:val="right"/>
            </w:pPr>
            <w:r>
              <w:rPr>
                <w:lang w:val="en"/>
              </w:rPr>
              <w:t xml:space="preserve">3</w:t>
            </w:r>
          </w:p>
        </w:tc>
        <w:tc>
          <w:tcPr/>
          <w:p>
            <w:pPr>
              <w:pStyle w:val="Compact"/>
              <w:jc w:val="right"/>
            </w:pPr>
            <w:r>
              <w:rPr>
                <w:lang w:val="en"/>
              </w:rPr>
              <w:t xml:space="preserve">3</w:t>
            </w:r>
          </w:p>
        </w:tc>
        <w:tc>
          <w:tcPr/>
          <w:p>
            <w:pPr>
              <w:pStyle w:val="Compact"/>
              <w:jc w:val="right"/>
            </w:pPr>
            <w:r>
              <w:rPr>
                <w:lang w:val="en"/>
              </w:rPr>
              <w:t xml:space="preserve">5</w:t>
            </w:r>
          </w:p>
        </w:tc>
        <w:tc>
          <w:tcPr/>
          <w:p>
            <w:pPr>
              <w:pStyle w:val="Compact"/>
              <w:jc w:val="right"/>
            </w:pPr>
            <w:r>
              <w:rPr>
                <w:lang w:val="en"/>
              </w:rPr>
              <w:t xml:space="preserve">2</w:t>
            </w:r>
          </w:p>
        </w:tc>
        <w:tc>
          <w:tcPr/>
          <w:p>
            <w:pPr>
              <w:pStyle w:val="Compact"/>
              <w:jc w:val="right"/>
            </w:pPr>
            <w:r>
              <w:rPr>
                <w:lang w:val="en"/>
              </w:rPr>
              <w:t xml:space="preserve">3</w:t>
            </w:r>
          </w:p>
        </w:tc>
      </w:tr>
      <w:tr>
        <w:tc>
          <w:tcPr/>
          <w:p>
            <w:pPr>
              <w:pStyle w:val="Compact"/>
            </w:pPr>
            <w:r>
              <w:rPr>
                <w:lang w:val="en"/>
              </w:rPr>
              <w:t xml:space="preserve">Commercial transparency and cost</w:t>
            </w:r>
          </w:p>
        </w:tc>
        <w:tc>
          <w:tcPr/>
          <w:p>
            <w:pPr>
              <w:pStyle w:val="Compact"/>
              <w:jc w:val="right"/>
            </w:pPr>
            <w:r>
              <w:rPr>
                <w:lang w:val="en"/>
              </w:rPr>
              <w:t xml:space="preserve">5%</w:t>
            </w:r>
          </w:p>
        </w:tc>
        <w:tc>
          <w:tcPr/>
          <w:p>
            <w:pPr>
              <w:pStyle w:val="Compact"/>
              <w:jc w:val="right"/>
            </w:pPr>
            <w:r>
              <w:rPr>
                <w:lang w:val="en"/>
              </w:rPr>
              <w:t xml:space="preserve">5</w:t>
            </w:r>
          </w:p>
        </w:tc>
        <w:tc>
          <w:tcPr/>
          <w:p>
            <w:pPr>
              <w:pStyle w:val="Compact"/>
              <w:jc w:val="right"/>
            </w:pPr>
            <w:r>
              <w:rPr>
                <w:lang w:val="en"/>
              </w:rPr>
              <w:t xml:space="preserve">1</w:t>
            </w:r>
          </w:p>
        </w:tc>
        <w:tc>
          <w:tcPr/>
          <w:p>
            <w:pPr>
              <w:pStyle w:val="Compact"/>
              <w:jc w:val="right"/>
            </w:pPr>
            <w:r>
              <w:rPr>
                <w:lang w:val="en"/>
              </w:rPr>
              <w:t xml:space="preserve">5</w:t>
            </w:r>
          </w:p>
        </w:tc>
        <w:tc>
          <w:tcPr/>
          <w:p>
            <w:pPr>
              <w:pStyle w:val="Compact"/>
              <w:jc w:val="right"/>
            </w:pPr>
            <w:r>
              <w:rPr>
                <w:lang w:val="en"/>
              </w:rPr>
              <w:t xml:space="preserve">3</w:t>
            </w:r>
          </w:p>
        </w:tc>
        <w:tc>
          <w:tcPr/>
          <w:p>
            <w:pPr>
              <w:pStyle w:val="Compact"/>
              <w:jc w:val="right"/>
            </w:pPr>
            <w:r>
              <w:rPr>
                <w:lang w:val="en"/>
              </w:rPr>
              <w:t xml:space="preserve">4</w:t>
            </w:r>
          </w:p>
        </w:tc>
      </w:tr>
      <w:tr>
        <w:tc>
          <w:tcPr/>
          <w:p>
            <w:pPr>
              <w:pStyle w:val="Compact"/>
            </w:pPr>
            <w:r>
              <w:rPr>
                <w:b/>
                <w:bCs/>
                <w:lang w:val="en"/>
              </w:rPr>
              <w:t xml:space="preserve">Weighted score</w:t>
            </w:r>
          </w:p>
        </w:tc>
        <w:tc>
          <w:tcPr/>
          <w:p>
            <w:pPr>
              <w:pStyle w:val="Compact"/>
            </w:pPr>
          </w:p>
        </w:tc>
        <w:tc>
          <w:tcPr/>
          <w:p>
            <w:pPr>
              <w:pStyle w:val="Compact"/>
              <w:jc w:val="right"/>
            </w:pPr>
            <w:r>
              <w:rPr>
                <w:b/>
                <w:bCs/>
                <w:lang w:val="en"/>
              </w:rPr>
              <w:t xml:space="preserve">3.40</w:t>
            </w:r>
          </w:p>
        </w:tc>
        <w:tc>
          <w:tcPr/>
          <w:p>
            <w:pPr>
              <w:pStyle w:val="Compact"/>
              <w:jc w:val="right"/>
            </w:pPr>
            <w:r>
              <w:rPr>
                <w:b/>
                <w:bCs/>
                <w:lang w:val="en"/>
              </w:rPr>
              <w:t xml:space="preserve">3.35</w:t>
            </w:r>
          </w:p>
        </w:tc>
        <w:tc>
          <w:tcPr/>
          <w:p>
            <w:pPr>
              <w:pStyle w:val="Compact"/>
              <w:jc w:val="right"/>
            </w:pPr>
            <w:r>
              <w:rPr>
                <w:b/>
                <w:bCs/>
                <w:lang w:val="en"/>
              </w:rPr>
              <w:t xml:space="preserve">2.80</w:t>
            </w:r>
          </w:p>
        </w:tc>
        <w:tc>
          <w:tcPr/>
          <w:p>
            <w:pPr>
              <w:pStyle w:val="Compact"/>
              <w:jc w:val="right"/>
            </w:pPr>
            <w:r>
              <w:rPr>
                <w:b/>
                <w:bCs/>
                <w:lang w:val="en"/>
              </w:rPr>
              <w:t xml:space="preserve">2.75</w:t>
            </w:r>
          </w:p>
        </w:tc>
        <w:tc>
          <w:tcPr/>
          <w:p>
            <w:pPr>
              <w:pStyle w:val="Compact"/>
              <w:jc w:val="right"/>
            </w:pPr>
            <w:r>
              <w:rPr>
                <w:b/>
                <w:bCs/>
                <w:lang w:val="en"/>
              </w:rPr>
              <w:t xml:space="preserve">2.65</w:t>
            </w:r>
          </w:p>
        </w:tc>
      </w:tr>
    </w:tbl>
    <w:p>
      <w:pPr>
        <w:pStyle w:val="FirstParagraph"/>
      </w:pPr>
      <w:r>
        <w:rPr>
          <w:lang w:val="en"/>
        </w:rPr>
        <w:t xml:space="preserve">The top two are close for different reasons. MLM Soft wins on commission-base flexibility, speed and price; Exigo wins on controls evidence and integration maturity but is slower and quote-only.</w:t>
      </w:r>
      <w:r>
        <w:rPr>
          <w:lang w:val="en"/>
        </w:rPr>
        <w:t xml:space="preserve"> </w:t>
      </w:r>
      <w:r>
        <w:rPr>
          <w:b/>
          <w:bCs/>
          <w:lang w:val="en"/>
        </w:rPr>
        <w:t xml:space="preserve">The decisive item for MLM Soft is security due diligence</w:t>
      </w:r>
      <w:r>
        <w:rPr>
          <w:lang w:val="en"/>
        </w:rPr>
        <w:t xml:space="preserve">: no SOC 2 report, ISO certificate or penetration test summary was found. Both should be demonstrated side by side.</w:t>
      </w:r>
    </w:p>
    <w:bookmarkEnd w:id="65"/>
    <w:bookmarkStart w:id="69" w:name="_shortlist"/>
    <w:p>
      <w:pPr>
        <w:pStyle w:val="Heading2"/>
      </w:pPr>
      <w:r>
        <w:rPr>
          <w:lang w:val="en"/>
        </w:rPr>
        <w:t xml:space="preserve">Shortlist</w:t>
      </w:r>
    </w:p>
    <w:p>
      <w:pPr>
        <w:pStyle w:val="FirstParagraph"/>
      </w:pPr>
      <w:r>
        <w:rPr>
          <w:b/>
          <w:bCs/>
          <w:lang w:val="en"/>
        </w:rPr>
        <w:t xml:space="preserve">1. MLM Soft (lead candidate for the modular architecture).</w:t>
      </w:r>
    </w:p>
    <w:p>
      <w:pPr>
        <w:pStyle w:val="Compact"/>
        <w:numPr>
          <w:ilvl w:val="0"/>
          <w:numId w:val="1011"/>
        </w:numPr>
      </w:pPr>
      <w:r>
        <w:rPr>
          <w:lang w:val="en"/>
        </w:rPr>
        <w:t xml:space="preserve">Its REST API (API3)</w:t>
      </w:r>
      <w:r>
        <w:rPr>
          <w:lang w:val="en"/>
        </w:rPr>
        <w:t xml:space="preserve"> </w:t>
      </w:r>
      <w:r>
        <w:rPr>
          <w:lang w:val="en"/>
        </w:rPr>
        <w:t xml:space="preserve">“covers all the functionality of the platform”</w:t>
      </w:r>
      <w:r>
        <w:rPr>
          <w:lang w:val="en"/>
        </w:rPr>
        <w:t xml:space="preserve">, with per-tenant Swagger documentation (</w:t>
      </w:r>
      <w:hyperlink r:id="rId66">
        <w:r>
          <w:rPr>
            <w:rStyle w:val="Hyperlink"/>
            <w:lang w:val="en"/>
          </w:rPr>
          <w:t xml:space="preserve">developers API</w:t>
        </w:r>
      </w:hyperlink>
      <w:r>
        <w:rPr>
          <w:lang w:val="en"/>
        </w:rPr>
        <w:t xml:space="preserve">, verified in vendor documentation).</w:t>
      </w:r>
    </w:p>
    <w:p>
      <w:pPr>
        <w:pStyle w:val="Compact"/>
        <w:numPr>
          <w:ilvl w:val="0"/>
          <w:numId w:val="1011"/>
        </w:numPr>
      </w:pPr>
      <w:r>
        <w:rPr>
          <w:lang w:val="en"/>
        </w:rPr>
        <w:t xml:space="preserve">Custom plan properties can be flagged as volume, bonus or rank and</w:t>
      </w:r>
      <w:r>
        <w:rPr>
          <w:lang w:val="en"/>
        </w:rPr>
        <w:t xml:space="preserve"> </w:t>
      </w:r>
      <w:r>
        <w:rPr>
          <w:lang w:val="en"/>
        </w:rPr>
        <w:t xml:space="preserve">“set by API request”</w:t>
      </w:r>
      <w:r>
        <w:rPr>
          <w:lang w:val="en"/>
        </w:rPr>
        <w:t xml:space="preserve">, so a fee-revenue amount can be sent per Member per event and used as the commission base (</w:t>
      </w:r>
      <w:hyperlink r:id="rId46">
        <w:r>
          <w:rPr>
            <w:rStyle w:val="Hyperlink"/>
            <w:lang w:val="en"/>
          </w:rPr>
          <w:t xml:space="preserve">plan properties</w:t>
        </w:r>
      </w:hyperlink>
      <w:r>
        <w:rPr>
          <w:lang w:val="en"/>
        </w:rPr>
        <w:t xml:space="preserve">, verified in vendor documentation).</w:t>
      </w:r>
    </w:p>
    <w:p>
      <w:pPr>
        <w:pStyle w:val="Compact"/>
        <w:numPr>
          <w:ilvl w:val="0"/>
          <w:numId w:val="1011"/>
        </w:numPr>
      </w:pPr>
      <w:r>
        <w:rPr>
          <w:lang w:val="en"/>
        </w:rPr>
        <w:t xml:space="preserve">Commissions post to a bookkeeping wallet; payout runs separately through a payment adapter. The vendor describes itself as</w:t>
      </w:r>
      <w:r>
        <w:rPr>
          <w:lang w:val="en"/>
        </w:rPr>
        <w:t xml:space="preserve"> </w:t>
      </w:r>
      <w:r>
        <w:rPr>
          <w:lang w:val="en"/>
        </w:rPr>
        <w:t xml:space="preserve">“not a financial institution”</w:t>
      </w:r>
      <w:r>
        <w:rPr>
          <w:lang w:val="en"/>
        </w:rPr>
        <w:t xml:space="preserve">, which fits a Cyclone-owned ledger and wallet layer.</w:t>
      </w:r>
    </w:p>
    <w:p>
      <w:pPr>
        <w:pStyle w:val="Compact"/>
        <w:numPr>
          <w:ilvl w:val="0"/>
          <w:numId w:val="1011"/>
        </w:numPr>
      </w:pPr>
      <w:r>
        <w:rPr>
          <w:lang w:val="en"/>
        </w:rPr>
        <w:t xml:space="preserve">Published pricing: $499, $999 and $1,999 per month for up to 300, 1,000 and 3,000 accounts with commercial activity in the last three months; Enterprise on quote; setup</w:t>
      </w:r>
      <w:r>
        <w:rPr>
          <w:lang w:val="en"/>
        </w:rPr>
        <w:t xml:space="preserve"> </w:t>
      </w:r>
      <w:r>
        <w:rPr>
          <w:lang w:val="en"/>
        </w:rPr>
        <w:t xml:space="preserve">“usually varies between $10,000 to $30,000”</w:t>
      </w:r>
      <w:r>
        <w:rPr>
          <w:lang w:val="en"/>
        </w:rPr>
        <w:t xml:space="preserve"> </w:t>
      </w:r>
      <w:r>
        <w:rPr>
          <w:lang w:val="en"/>
        </w:rPr>
        <w:t xml:space="preserve">(verified). The entry tier allows one wallet and one administrator, so Community or Network is the realistic starting point, and a large network will reach Enterprise pricing.</w:t>
      </w:r>
    </w:p>
    <w:p>
      <w:pPr>
        <w:pStyle w:val="Compact"/>
        <w:numPr>
          <w:ilvl w:val="0"/>
          <w:numId w:val="1011"/>
        </w:numPr>
      </w:pPr>
      <w:r>
        <w:rPr>
          <w:lang w:val="en"/>
        </w:rPr>
        <w:t xml:space="preserve">Gaps: no security attestation; plan versioning, simulation and automatic clawbacks not documented; the API authenticates with a username and password rather than documented API keys.</w:t>
      </w:r>
    </w:p>
    <w:p>
      <w:pPr>
        <w:pStyle w:val="FirstParagraph"/>
      </w:pPr>
      <w:r>
        <w:rPr>
          <w:b/>
          <w:bCs/>
          <w:lang w:val="en"/>
        </w:rPr>
        <w:t xml:space="preserve">2. Exigo (enterprise alternative).</w:t>
      </w:r>
    </w:p>
    <w:p>
      <w:pPr>
        <w:pStyle w:val="Compact"/>
        <w:numPr>
          <w:ilvl w:val="0"/>
          <w:numId w:val="1012"/>
        </w:numPr>
      </w:pPr>
      <w:r>
        <w:rPr>
          <w:lang w:val="en"/>
        </w:rPr>
        <w:t xml:space="preserve">More than 200 APIs with public developer documentation (</w:t>
      </w:r>
      <w:hyperlink r:id="rId67">
        <w:r>
          <w:rPr>
            <w:rStyle w:val="Hyperlink"/>
            <w:lang w:val="en"/>
          </w:rPr>
          <w:t xml:space="preserve">developers.exigo.com</w:t>
        </w:r>
      </w:hyperlink>
      <w:r>
        <w:rPr>
          <w:lang w:val="en"/>
        </w:rPr>
        <w:t xml:space="preserve">, verified). SOC 2, PCI and GDPR compliance claimed (vendor claim; request the report). Mature payout integrations (PayQuicker, Worldpay, Hyperwallet, iPayout).</w:t>
      </w:r>
    </w:p>
    <w:p>
      <w:pPr>
        <w:pStyle w:val="Compact"/>
        <w:numPr>
          <w:ilvl w:val="0"/>
          <w:numId w:val="1012"/>
        </w:numPr>
      </w:pPr>
      <w:r>
        <w:rPr>
          <w:lang w:val="en"/>
        </w:rPr>
        <w:t xml:space="preserve">No crypto capability, which matters less in the modular design because crypto sits outside the MLM core. Non-product bases would be modelled as synthetic orders or custom volumes.</w:t>
      </w:r>
    </w:p>
    <w:p>
      <w:pPr>
        <w:pStyle w:val="Compact"/>
        <w:numPr>
          <w:ilvl w:val="0"/>
          <w:numId w:val="1012"/>
        </w:numPr>
      </w:pPr>
      <w:r>
        <w:rPr>
          <w:lang w:val="en"/>
        </w:rPr>
        <w:t xml:space="preserve">No public pricing; enterprise lead times make a 30-day configuration unlikely.</w:t>
      </w:r>
    </w:p>
    <w:p>
      <w:pPr>
        <w:pStyle w:val="FirstParagraph"/>
      </w:pPr>
      <w:r>
        <w:rPr>
          <w:b/>
          <w:bCs/>
          <w:lang w:val="en"/>
        </w:rPr>
        <w:t xml:space="preserve">3. Epixel (integrated white-label option).</w:t>
      </w:r>
    </w:p>
    <w:p>
      <w:pPr>
        <w:pStyle w:val="Compact"/>
        <w:numPr>
          <w:ilvl w:val="0"/>
          <w:numId w:val="1013"/>
        </w:numPr>
      </w:pPr>
      <w:r>
        <w:rPr>
          <w:lang w:val="en"/>
        </w:rPr>
        <w:t xml:space="preserve">The broadest crypto-MLM feature set among established vendors, with a public integration guide covering JWT authentication, webhooks and SSO (</w:t>
      </w:r>
      <w:hyperlink r:id="rId68">
        <w:r>
          <w:rPr>
            <w:rStyle w:val="Hyperlink"/>
            <w:lang w:val="en"/>
          </w:rPr>
          <w:t xml:space="preserve">api.epixelsoftware.help</w:t>
        </w:r>
      </w:hyperlink>
      <w:r>
        <w:rPr>
          <w:lang w:val="en"/>
        </w:rPr>
        <w:t xml:space="preserve">, verified that the guide exists).</w:t>
      </w:r>
    </w:p>
    <w:p>
      <w:pPr>
        <w:pStyle w:val="Compact"/>
        <w:numPr>
          <w:ilvl w:val="0"/>
          <w:numId w:val="1013"/>
        </w:numPr>
      </w:pPr>
      <w:r>
        <w:rPr>
          <w:lang w:val="en"/>
        </w:rPr>
        <w:t xml:space="preserve">Every crypto-execution claim needs a technical demonstration. Custody and key ownership are undocumented. Its</w:t>
      </w:r>
      <w:r>
        <w:rPr>
          <w:lang w:val="en"/>
        </w:rPr>
        <w:t xml:space="preserve"> </w:t>
      </w:r>
      <w:r>
        <w:rPr>
          <w:lang w:val="en"/>
        </w:rPr>
        <w:t xml:space="preserve">“cryptocurrency investment plan”</w:t>
      </w:r>
      <w:r>
        <w:rPr>
          <w:lang w:val="en"/>
        </w:rPr>
        <w:t xml:space="preserve"> </w:t>
      </w:r>
      <w:r>
        <w:rPr>
          <w:lang w:val="en"/>
        </w:rPr>
        <w:t xml:space="preserve">page uses language such as</w:t>
      </w:r>
      <w:r>
        <w:rPr>
          <w:lang w:val="en"/>
        </w:rPr>
        <w:t xml:space="preserve"> </w:t>
      </w:r>
      <w:r>
        <w:rPr>
          <w:lang w:val="en"/>
        </w:rPr>
        <w:t xml:space="preserve">“investment will double or may triple”</w:t>
      </w:r>
      <w:r>
        <w:rPr>
          <w:lang w:val="en"/>
        </w:rPr>
        <w:t xml:space="preserve">, which must not be reused.</w:t>
      </w:r>
    </w:p>
    <w:p>
      <w:pPr>
        <w:pStyle w:val="FirstParagraph"/>
      </w:pPr>
      <w:r>
        <w:rPr>
          <w:b/>
          <w:bCs/>
          <w:lang w:val="en"/>
        </w:rPr>
        <w:t xml:space="preserve">4. Cloud MLM (low-cost, strongest exit position).</w:t>
      </w:r>
    </w:p>
    <w:p>
      <w:pPr>
        <w:pStyle w:val="Compact"/>
        <w:numPr>
          <w:ilvl w:val="0"/>
          <w:numId w:val="1014"/>
        </w:numPr>
      </w:pPr>
      <w:r>
        <w:rPr>
          <w:lang w:val="en"/>
        </w:rPr>
        <w:t xml:space="preserve">Full Laravel source code from $750 one-time, self-hostable, with 21 plan types (verified). Holding the source removes vendor lock-in but transfers security responsibility to Cyclone.</w:t>
      </w:r>
    </w:p>
    <w:p>
      <w:pPr>
        <w:pStyle w:val="Compact"/>
        <w:numPr>
          <w:ilvl w:val="0"/>
          <w:numId w:val="1014"/>
        </w:numPr>
      </w:pPr>
      <w:r>
        <w:rPr>
          <w:lang w:val="en"/>
        </w:rPr>
        <w:t xml:space="preserve">Its named gateways (CoinPayments, Bitaps) are custodial, which conflicts with the Member-owned wallet design; they would be replaced by Cyclone’s wallet integration. Its investment and</w:t>
      </w:r>
      <w:r>
        <w:rPr>
          <w:lang w:val="en"/>
        </w:rPr>
        <w:t xml:space="preserve"> </w:t>
      </w:r>
      <w:r>
        <w:rPr>
          <w:lang w:val="en"/>
        </w:rPr>
        <w:t xml:space="preserve">“staking rewards”</w:t>
      </w:r>
      <w:r>
        <w:rPr>
          <w:lang w:val="en"/>
        </w:rPr>
        <w:t xml:space="preserve"> </w:t>
      </w:r>
      <w:r>
        <w:rPr>
          <w:lang w:val="en"/>
        </w:rPr>
        <w:t xml:space="preserve">modules must be disabled.</w:t>
      </w:r>
    </w:p>
    <w:p>
      <w:pPr>
        <w:pStyle w:val="FirstParagraph"/>
      </w:pPr>
      <w:r>
        <w:rPr>
          <w:b/>
          <w:bCs/>
          <w:lang w:val="en"/>
        </w:rPr>
        <w:t xml:space="preserve">Reserve and fallbacks.</w:t>
      </w:r>
      <w:r>
        <w:rPr>
          <w:lang w:val="en"/>
        </w:rPr>
        <w:t xml:space="preserve"> </w:t>
      </w:r>
      <w:r>
        <w:rPr>
          <w:lang w:val="en"/>
        </w:rPr>
        <w:t xml:space="preserve">FlawlessMLM documents the strongest comp-engine features (what-if simulation, rule versioning, returns handling) and is the reserve headless engine. Tapfiliate and Post Affiliate Pro could support a deliberately simple plan (fixed percentages per level on fee revenue) but lack rank qualification, compression and versioning.</w:t>
      </w:r>
    </w:p>
    <w:bookmarkEnd w:id="69"/>
    <w:bookmarkStart w:id="70" w:name="_exclusions"/>
    <w:p>
      <w:pPr>
        <w:pStyle w:val="Heading2"/>
      </w:pPr>
      <w:r>
        <w:rPr>
          <w:lang w:val="en"/>
        </w:rPr>
        <w:t xml:space="preserve">Exclusions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Vendor</w:t>
            </w:r>
          </w:p>
        </w:tc>
        <w:tc>
          <w:tcPr/>
          <w:p>
            <w:pPr>
              <w:pStyle w:val="Compact"/>
            </w:pPr>
            <w:r>
              <w:rPr>
                <w:lang w:val="en"/>
              </w:rPr>
              <w:t xml:space="preserve">Reason</w:t>
            </w:r>
          </w:p>
        </w:tc>
      </w:tr>
      <w:tr>
        <w:tc>
          <w:tcPr/>
          <w:p>
            <w:pPr>
              <w:pStyle w:val="Compact"/>
            </w:pPr>
            <w:r>
              <w:rPr>
                <w:lang w:val="en"/>
              </w:rPr>
              <w:t xml:space="preserve">Hybrid MLM</w:t>
            </w:r>
          </w:p>
        </w:tc>
        <w:tc>
          <w:tcPr/>
          <w:p>
            <w:pPr>
              <w:pStyle w:val="Compact"/>
            </w:pPr>
            <w:r>
              <w:rPr>
                <w:lang w:val="en"/>
              </w:rPr>
              <w:t xml:space="preserve">Its investment plan pays level Commissions on recruits’</w:t>
            </w:r>
            <w:r>
              <w:rPr>
                <w:lang w:val="en"/>
              </w:rPr>
              <w:t xml:space="preserve"> </w:t>
            </w:r>
            <w:r>
              <w:rPr>
                <w:lang w:val="en"/>
              </w:rPr>
              <w:t xml:space="preserve">“investment”</w:t>
            </w:r>
            <w:r>
              <w:rPr>
                <w:lang w:val="en"/>
              </w:rPr>
              <w:t xml:space="preserve"> </w:t>
            </w:r>
            <w:r>
              <w:rPr>
                <w:lang w:val="en"/>
              </w:rPr>
              <w:t xml:space="preserve">and</w:t>
            </w:r>
            <w:r>
              <w:rPr>
                <w:lang w:val="en"/>
              </w:rPr>
              <w:t xml:space="preserve"> </w:t>
            </w:r>
            <w:r>
              <w:rPr>
                <w:lang w:val="en"/>
              </w:rPr>
              <w:t xml:space="preserve">“ROI”</w:t>
            </w:r>
            <w:r>
              <w:rPr>
                <w:lang w:val="en"/>
              </w:rPr>
              <w:t xml:space="preserve">, with returns funded from</w:t>
            </w:r>
            <w:r>
              <w:rPr>
                <w:lang w:val="en"/>
              </w:rPr>
              <w:t xml:space="preserve"> </w:t>
            </w:r>
            <w:r>
              <w:rPr>
                <w:lang w:val="en"/>
              </w:rPr>
              <w:t xml:space="preserve">“company profits”</w:t>
            </w:r>
            <w:r>
              <w:rPr>
                <w:lang w:val="en"/>
              </w:rPr>
              <w:t xml:space="preserve"> </w:t>
            </w:r>
            <w:r>
              <w:rPr>
                <w:lang w:val="en"/>
              </w:rPr>
              <w:t xml:space="preserve">generated with invested funds. This is a Ponzi-risk design pattern (</w:t>
            </w:r>
            <w:hyperlink r:id="rId43">
              <w:r>
                <w:rPr>
                  <w:rStyle w:val="Hyperlink"/>
                  <w:lang w:val="en"/>
                </w:rPr>
                <w:t xml:space="preserve">source</w:t>
              </w:r>
            </w:hyperlink>
            <w:r>
              <w:rPr>
                <w:lang w:val="en"/>
              </w:rPr>
              <w:t xml:space="preserve">).</w:t>
            </w:r>
          </w:p>
        </w:tc>
      </w:tr>
      <w:tr>
        <w:tc>
          <w:tcPr/>
          <w:p>
            <w:pPr>
              <w:pStyle w:val="Compact"/>
            </w:pPr>
            <w:r>
              <w:rPr>
                <w:lang w:val="en"/>
              </w:rPr>
              <w:t xml:space="preserve">ARM MLM</w:t>
            </w:r>
          </w:p>
        </w:tc>
        <w:tc>
          <w:tcPr/>
          <w:p>
            <w:pPr>
              <w:pStyle w:val="Compact"/>
            </w:pPr>
            <w:r>
              <w:rPr>
                <w:lang w:val="en"/>
              </w:rPr>
              <w:t xml:space="preserve">Markets a</w:t>
            </w:r>
            <w:r>
              <w:rPr>
                <w:lang w:val="en"/>
              </w:rPr>
              <w:t xml:space="preserve"> </w:t>
            </w:r>
            <w:r>
              <w:rPr>
                <w:lang w:val="en"/>
              </w:rPr>
              <w:t xml:space="preserve">“Forsage clone”</w:t>
            </w:r>
            <w:r>
              <w:rPr>
                <w:lang w:val="en"/>
              </w:rPr>
              <w:t xml:space="preserve"> </w:t>
            </w:r>
            <w:r>
              <w:rPr>
                <w:lang w:val="en"/>
              </w:rPr>
              <w:t xml:space="preserve">entry-fee smart contract. The SEC charged Forsage’s founders over an alleged pyramid and Ponzi scheme (</w:t>
            </w:r>
            <w:hyperlink r:id="rId30">
              <w:r>
                <w:rPr>
                  <w:rStyle w:val="Hyperlink"/>
                  <w:lang w:val="en"/>
                </w:rPr>
                <w:t xml:space="preserve">SEC 2022-134</w:t>
              </w:r>
            </w:hyperlink>
            <w:r>
              <w:rPr>
                <w:lang w:val="en"/>
              </w:rPr>
              <w:t xml:space="preserve">).</w:t>
            </w:r>
          </w:p>
        </w:tc>
      </w:tr>
      <w:tr>
        <w:tc>
          <w:tcPr/>
          <w:p>
            <w:pPr>
              <w:pStyle w:val="Compact"/>
            </w:pPr>
            <w:r>
              <w:rPr>
                <w:lang w:val="en"/>
              </w:rPr>
              <w:t xml:space="preserve">Infinite MLM</w:t>
            </w:r>
          </w:p>
        </w:tc>
        <w:tc>
          <w:tcPr/>
          <w:p>
            <w:pPr>
              <w:pStyle w:val="Compact"/>
            </w:pPr>
            <w:r>
              <w:rPr>
                <w:lang w:val="en"/>
              </w:rPr>
              <w:t xml:space="preserve">Display-only</w:t>
            </w:r>
            <w:r>
              <w:rPr>
                <w:lang w:val="en"/>
              </w:rPr>
              <w:t xml:space="preserve"> </w:t>
            </w:r>
            <w:r>
              <w:rPr>
                <w:lang w:val="en"/>
              </w:rPr>
              <w:t xml:space="preserve">“Staking &amp; ROI”</w:t>
            </w:r>
            <w:r>
              <w:rPr>
                <w:lang w:val="en"/>
              </w:rPr>
              <w:t xml:space="preserve"> </w:t>
            </w:r>
            <w:r>
              <w:rPr>
                <w:lang w:val="en"/>
              </w:rPr>
              <w:t xml:space="preserve">dashboard; REST API documentation link returns an error; ISO claim refers to an expired edition. Held in reserve only as a like-for-like alternative to Cloud MLM.</w:t>
            </w:r>
          </w:p>
        </w:tc>
      </w:tr>
      <w:tr>
        <w:tc>
          <w:tcPr/>
          <w:p>
            <w:pPr>
              <w:pStyle w:val="Compact"/>
            </w:pPr>
            <w:r>
              <w:rPr>
                <w:lang w:val="en"/>
              </w:rPr>
              <w:t xml:space="preserve">ByDesign, InfoTrax</w:t>
            </w:r>
          </w:p>
        </w:tc>
        <w:tc>
          <w:tcPr/>
          <w:p>
            <w:pPr>
              <w:pStyle w:val="Compact"/>
            </w:pPr>
            <w:r>
              <w:rPr>
                <w:lang w:val="en"/>
              </w:rPr>
              <w:t xml:space="preserve">Order-centric enterprise platforms with no crypto evidence and less public documentation than Exigo.</w:t>
            </w:r>
          </w:p>
        </w:tc>
      </w:tr>
      <w:tr>
        <w:tc>
          <w:tcPr/>
          <w:p>
            <w:pPr>
              <w:pStyle w:val="Compact"/>
            </w:pPr>
            <w:r>
              <w:rPr>
                <w:lang w:val="en"/>
              </w:rPr>
              <w:t xml:space="preserve">DirectScale</w:t>
            </w:r>
          </w:p>
        </w:tc>
        <w:tc>
          <w:tcPr/>
          <w:p>
            <w:pPr>
              <w:pStyle w:val="Compact"/>
            </w:pPr>
            <w:r>
              <w:rPr>
                <w:lang w:val="en"/>
              </w:rPr>
              <w:t xml:space="preserve">Its domain redirected to Exigo on the research date; corporate status unconfirmed. Assess through Exigo if at all.</w:t>
            </w:r>
          </w:p>
        </w:tc>
      </w:tr>
      <w:tr>
        <w:tc>
          <w:tcPr/>
          <w:p>
            <w:pPr>
              <w:pStyle w:val="Compact"/>
            </w:pPr>
            <w:r>
              <w:rPr>
                <w:lang w:val="en"/>
              </w:rPr>
              <w:t xml:space="preserve">Trinity (Firestorm)</w:t>
            </w:r>
          </w:p>
        </w:tc>
        <w:tc>
          <w:tcPr/>
          <w:p>
            <w:pPr>
              <w:pStyle w:val="Compact"/>
            </w:pPr>
            <w:r>
              <w:rPr>
                <w:lang w:val="en"/>
              </w:rPr>
              <w:t xml:space="preserve">Party-plan back office without API documentation.</w:t>
            </w:r>
          </w:p>
        </w:tc>
      </w:tr>
      <w:tr>
        <w:tc>
          <w:tcPr/>
          <w:p>
            <w:pPr>
              <w:pStyle w:val="Compact"/>
            </w:pPr>
            <w:r>
              <w:rPr>
                <w:lang w:val="en"/>
              </w:rPr>
              <w:t xml:space="preserve">Development agencies</w:t>
            </w:r>
          </w:p>
        </w:tc>
        <w:tc>
          <w:tcPr/>
          <w:p>
            <w:pPr>
              <w:pStyle w:val="Compact"/>
            </w:pPr>
            <w:r>
              <w:rPr>
                <w:lang w:val="en"/>
              </w:rPr>
              <w:t xml:space="preserve">Custom builds and clone scripts, often marketed with</w:t>
            </w:r>
            <w:r>
              <w:rPr>
                <w:lang w:val="en"/>
              </w:rPr>
              <w:t xml:space="preserve"> </w:t>
            </w:r>
            <w:r>
              <w:rPr>
                <w:lang w:val="en"/>
              </w:rPr>
              <w:t xml:space="preserve">“guaranteed ROI”</w:t>
            </w:r>
            <w:r>
              <w:rPr>
                <w:lang w:val="en"/>
              </w:rPr>
              <w:t xml:space="preserve"> </w:t>
            </w:r>
            <w:r>
              <w:rPr>
                <w:lang w:val="en"/>
              </w:rPr>
              <w:t xml:space="preserve">language. They fall under the self-built exclusion.</w:t>
            </w:r>
          </w:p>
        </w:tc>
      </w:tr>
      <w:tr>
        <w:tc>
          <w:tcPr/>
          <w:p>
            <w:pPr>
              <w:pStyle w:val="Compact"/>
            </w:pPr>
            <w:r>
              <w:rPr>
                <w:lang w:val="en"/>
              </w:rPr>
              <w:t xml:space="preserve">CaptivateIQ, Everstage, QuotaPath and similar</w:t>
            </w:r>
          </w:p>
        </w:tc>
        <w:tc>
          <w:tcPr/>
          <w:p>
            <w:pPr>
              <w:pStyle w:val="Compact"/>
            </w:pPr>
            <w:r>
              <w:rPr>
                <w:lang w:val="en"/>
              </w:rPr>
              <w:t xml:space="preserve">Sales-compensation tools priced per payee and built around sales hierarchies, not Member genealogies.</w:t>
            </w:r>
          </w:p>
        </w:tc>
      </w:tr>
    </w:tbl>
    <w:bookmarkEnd w:id="70"/>
    <w:bookmarkEnd w:id="71"/>
    <w:bookmarkStart w:id="83" w:name="_e23b7729d45ddc4dd130aaa8ebaf6d7c8d05b95"/>
    <w:p>
      <w:pPr>
        <w:pStyle w:val="Heading1"/>
      </w:pPr>
      <w:r>
        <w:rPr>
          <w:lang w:val="en"/>
        </w:rPr>
        <w:t xml:space="preserve">CRM and customer operations</w:t>
      </w:r>
    </w:p>
    <w:bookmarkStart w:id="72" w:name="_24e8c3b3af3e1524d4c4ce8637ab1fd7f5629b4"/>
    <w:p>
      <w:pPr>
        <w:pStyle w:val="Heading2"/>
      </w:pPr>
      <w:r>
        <w:rPr>
          <w:lang w:val="en"/>
        </w:rPr>
        <w:t xml:space="preserve">Recommendation in brief</w:t>
      </w:r>
    </w:p>
    <w:p>
      <w:pPr>
        <w:pStyle w:val="FirstParagraph"/>
      </w:pPr>
      <w:r>
        <w:rPr>
          <w:b/>
          <w:bCs/>
          <w:lang w:val="en"/>
        </w:rPr>
        <w:t xml:space="preserve">For the first 30 days, use a dedicated SaaS helpdesk, not a CRM suite.</w:t>
      </w:r>
      <w:r>
        <w:rPr>
          <w:lang w:val="en"/>
        </w:rPr>
        <w:t xml:space="preserve"> </w:t>
      </w:r>
      <w:r>
        <w:rPr>
          <w:lang w:val="en"/>
        </w:rPr>
        <w:t xml:space="preserve">Customer operations at this stage are ticket handling: questions about Deposits and withdrawals, verification problems, Commission disputes, access and security. The helpdesk is the inbox; the Cyclone-built admin back office is where agents look things up and where operational actions happen. The two are linked by deep links and a read-only sidebar keyed on the Member ID.</w:t>
      </w:r>
    </w:p>
    <w:p>
      <w:pPr>
        <w:pStyle w:val="BodyText"/>
      </w:pPr>
      <w:r>
        <w:rPr>
          <w:lang w:val="en"/>
        </w:rPr>
        <w:t xml:space="preserve">Salesforce and Odoo, which AlphaWave has discussed previously, are assessed on equal terms. Both are better suited to a later CRM phase than to the 30-day helpdesk.</w:t>
      </w:r>
    </w:p>
    <w:bookmarkEnd w:id="72"/>
    <w:bookmarkStart w:id="79" w:name="_069c77207c454c820983eb512f0c199485cce2e"/>
    <w:p>
      <w:pPr>
        <w:pStyle w:val="Heading2"/>
      </w:pPr>
      <w:r>
        <w:rPr>
          <w:lang w:val="en"/>
        </w:rPr>
        <w:t xml:space="preserve">Options compared</w:t>
      </w:r>
    </w:p>
    <w:tbl>
      <w:tblPr>
        <w:tblStyle w:val="Table"/>
        <w:tblW w:type="pct" w:w="5000"/>
        <w:tblLayout w:type="fixed"/>
        <w:tblLook w:firstRow="1" w:lastRow="0" w:firstColumn="0" w:lastColumn="0" w:noHBand="0" w:noVBand="0" w:val="0020"/>
      </w:tblPr>
      <w:tblGrid>
        <w:gridCol w:w="1490"/>
        <w:gridCol w:w="1397"/>
        <w:gridCol w:w="1211"/>
        <w:gridCol w:w="931"/>
        <w:gridCol w:w="1490"/>
        <w:gridCol w:w="1397"/>
      </w:tblGrid>
      <w:tr>
        <w:trPr>
          <w:tblHeader w:val="on"/>
        </w:trPr>
        <w:tc>
          <w:tcPr/>
          <w:p>
            <w:pPr>
              <w:pStyle w:val="Compact"/>
            </w:pPr>
          </w:p>
        </w:tc>
        <w:tc>
          <w:tcPr/>
          <w:p>
            <w:pPr>
              <w:pStyle w:val="Compact"/>
            </w:pPr>
            <w:r>
              <w:rPr>
                <w:lang w:val="en"/>
              </w:rPr>
              <w:t xml:space="preserve">Zendesk Suite Professional</w:t>
            </w:r>
          </w:p>
        </w:tc>
        <w:tc>
          <w:tcPr/>
          <w:p>
            <w:pPr>
              <w:pStyle w:val="Compact"/>
            </w:pPr>
            <w:r>
              <w:rPr>
                <w:lang w:val="en"/>
              </w:rPr>
              <w:t xml:space="preserve">Freshdesk Omni Enterprise</w:t>
            </w:r>
          </w:p>
        </w:tc>
        <w:tc>
          <w:tcPr/>
          <w:p>
            <w:pPr>
              <w:pStyle w:val="Compact"/>
            </w:pPr>
            <w:r>
              <w:rPr>
                <w:lang w:val="en"/>
              </w:rPr>
              <w:t xml:space="preserve">Intercom Expert</w:t>
            </w:r>
          </w:p>
        </w:tc>
        <w:tc>
          <w:tcPr/>
          <w:p>
            <w:pPr>
              <w:pStyle w:val="Compact"/>
            </w:pPr>
            <w:r>
              <w:rPr>
                <w:lang w:val="en"/>
              </w:rPr>
              <w:t xml:space="preserve">Salesforce Service Cloud</w:t>
            </w:r>
          </w:p>
        </w:tc>
        <w:tc>
          <w:tcPr/>
          <w:p>
            <w:pPr>
              <w:pStyle w:val="Compact"/>
            </w:pPr>
            <w:r>
              <w:rPr>
                <w:lang w:val="en"/>
              </w:rPr>
              <w:t xml:space="preserve">Odoo (Enterprise apps)</w:t>
            </w:r>
          </w:p>
        </w:tc>
      </w:tr>
      <w:tr>
        <w:tc>
          <w:tcPr/>
          <w:p>
            <w:pPr>
              <w:pStyle w:val="Compact"/>
            </w:pPr>
            <w:r>
              <w:rPr>
                <w:lang w:val="en"/>
              </w:rPr>
              <w:t xml:space="preserve">List price, per agent per month (annual)</w:t>
            </w:r>
          </w:p>
        </w:tc>
        <w:tc>
          <w:tcPr/>
          <w:p>
            <w:pPr>
              <w:pStyle w:val="Compact"/>
            </w:pPr>
            <w:r>
              <w:rPr>
                <w:lang w:val="en"/>
              </w:rPr>
              <w:t xml:space="preserve">$115</w:t>
            </w:r>
          </w:p>
        </w:tc>
        <w:tc>
          <w:tcPr/>
          <w:p>
            <w:pPr>
              <w:pStyle w:val="Compact"/>
            </w:pPr>
            <w:r>
              <w:rPr>
                <w:lang w:val="en"/>
              </w:rPr>
              <w:t xml:space="preserve">$119</w:t>
            </w:r>
          </w:p>
        </w:tc>
        <w:tc>
          <w:tcPr/>
          <w:p>
            <w:pPr>
              <w:pStyle w:val="Compact"/>
            </w:pPr>
            <w:r>
              <w:rPr>
                <w:lang w:val="en"/>
              </w:rPr>
              <w:t xml:space="preserve">$132</w:t>
            </w:r>
          </w:p>
        </w:tc>
        <w:tc>
          <w:tcPr/>
          <w:p>
            <w:pPr>
              <w:pStyle w:val="Compact"/>
            </w:pPr>
            <w:r>
              <w:rPr>
                <w:lang w:val="en"/>
              </w:rPr>
              <w:t xml:space="preserve">$195 (Core), $395 (Advanced)</w:t>
            </w:r>
          </w:p>
        </w:tc>
        <w:tc>
          <w:tcPr/>
          <w:p>
            <w:pPr>
              <w:pStyle w:val="Compact"/>
            </w:pPr>
            <w:r>
              <w:rPr>
                <w:lang w:val="en"/>
              </w:rPr>
              <w:t xml:space="preserve">Varies by billing country; quote</w:t>
            </w:r>
          </w:p>
        </w:tc>
      </w:tr>
      <w:tr>
        <w:tc>
          <w:tcPr/>
          <w:p>
            <w:pPr>
              <w:pStyle w:val="Compact"/>
            </w:pPr>
            <w:r>
              <w:rPr>
                <w:lang w:val="en"/>
              </w:rPr>
              <w:t xml:space="preserve">Custom objects (link to Member ID, wallet, KYC status)</w:t>
            </w:r>
          </w:p>
        </w:tc>
        <w:tc>
          <w:tcPr/>
          <w:p>
            <w:pPr>
              <w:pStyle w:val="Compact"/>
            </w:pPr>
            <w:r>
              <w:rPr>
                <w:lang w:val="en"/>
              </w:rPr>
              <w:t xml:space="preserve">Up to 30</w:t>
            </w:r>
          </w:p>
        </w:tc>
        <w:tc>
          <w:tcPr/>
          <w:p>
            <w:pPr>
              <w:pStyle w:val="Compact"/>
            </w:pPr>
            <w:r>
              <w:rPr>
                <w:lang w:val="en"/>
              </w:rPr>
              <w:t xml:space="preserve">Yes</w:t>
            </w:r>
          </w:p>
        </w:tc>
        <w:tc>
          <w:tcPr/>
          <w:p>
            <w:pPr>
              <w:pStyle w:val="Compact"/>
            </w:pPr>
            <w:r>
              <w:rPr>
                <w:lang w:val="en"/>
              </w:rPr>
              <w:t xml:space="preserve">15 on all plans (claim)</w:t>
            </w:r>
          </w:p>
        </w:tc>
        <w:tc>
          <w:tcPr/>
          <w:p>
            <w:pPr>
              <w:pStyle w:val="Compact"/>
            </w:pPr>
            <w:r>
              <w:rPr>
                <w:lang w:val="en"/>
              </w:rPr>
              <w:t xml:space="preserve">Yes, extensive</w:t>
            </w:r>
          </w:p>
        </w:tc>
        <w:tc>
          <w:tcPr/>
          <w:p>
            <w:pPr>
              <w:pStyle w:val="Compact"/>
            </w:pPr>
            <w:r>
              <w:rPr>
                <w:lang w:val="en"/>
              </w:rPr>
              <w:t xml:space="preserve">Yes (Studio)</w:t>
            </w:r>
          </w:p>
        </w:tc>
      </w:tr>
      <w:tr>
        <w:tc>
          <w:tcPr/>
          <w:p>
            <w:pPr>
              <w:pStyle w:val="Compact"/>
            </w:pPr>
            <w:r>
              <w:rPr>
                <w:lang w:val="en"/>
              </w:rPr>
              <w:t xml:space="preserve">SLAs and escalation</w:t>
            </w:r>
          </w:p>
        </w:tc>
        <w:tc>
          <w:tcPr/>
          <w:p>
            <w:pPr>
              <w:pStyle w:val="Compact"/>
            </w:pPr>
            <w:r>
              <w:rPr>
                <w:lang w:val="en"/>
              </w:rPr>
              <w:t xml:space="preserve">Yes</w:t>
            </w:r>
          </w:p>
        </w:tc>
        <w:tc>
          <w:tcPr/>
          <w:p>
            <w:pPr>
              <w:pStyle w:val="Compact"/>
            </w:pPr>
            <w:r>
              <w:rPr>
                <w:lang w:val="en"/>
              </w:rPr>
              <w:t xml:space="preserve">Yes</w:t>
            </w:r>
          </w:p>
        </w:tc>
        <w:tc>
          <w:tcPr/>
          <w:p>
            <w:pPr>
              <w:pStyle w:val="Compact"/>
            </w:pPr>
            <w:r>
              <w:rPr>
                <w:lang w:val="en"/>
              </w:rPr>
              <w:t xml:space="preserve">Expert plan</w:t>
            </w:r>
          </w:p>
        </w:tc>
        <w:tc>
          <w:tcPr/>
          <w:p>
            <w:pPr>
              <w:pStyle w:val="Compact"/>
            </w:pPr>
            <w:r>
              <w:rPr>
                <w:lang w:val="en"/>
              </w:rPr>
              <w:t xml:space="preserve">Yes (entitlements)</w:t>
            </w:r>
          </w:p>
        </w:tc>
        <w:tc>
          <w:tcPr/>
          <w:p>
            <w:pPr>
              <w:pStyle w:val="Compact"/>
            </w:pPr>
            <w:r>
              <w:rPr>
                <w:lang w:val="en"/>
              </w:rPr>
              <w:t xml:space="preserve">Yes</w:t>
            </w:r>
          </w:p>
        </w:tc>
      </w:tr>
      <w:tr>
        <w:tc>
          <w:tcPr/>
          <w:p>
            <w:pPr>
              <w:pStyle w:val="Compact"/>
            </w:pPr>
            <w:r>
              <w:rPr>
                <w:lang w:val="en"/>
              </w:rPr>
              <w:t xml:space="preserve">Approvals</w:t>
            </w:r>
          </w:p>
        </w:tc>
        <w:tc>
          <w:tcPr/>
          <w:p>
            <w:pPr>
              <w:pStyle w:val="Compact"/>
            </w:pPr>
            <w:r>
              <w:rPr>
                <w:lang w:val="en"/>
              </w:rPr>
              <w:t xml:space="preserve">Ticket approvals</w:t>
            </w:r>
          </w:p>
        </w:tc>
        <w:tc>
          <w:tcPr/>
          <w:p>
            <w:pPr>
              <w:pStyle w:val="Compact"/>
            </w:pPr>
            <w:r>
              <w:rPr>
                <w:lang w:val="en"/>
              </w:rPr>
              <w:t xml:space="preserve">Yes</w:t>
            </w:r>
          </w:p>
        </w:tc>
        <w:tc>
          <w:tcPr/>
          <w:p>
            <w:pPr>
              <w:pStyle w:val="Compact"/>
            </w:pPr>
            <w:r>
              <w:rPr>
                <w:lang w:val="en"/>
              </w:rPr>
              <w:t xml:space="preserve">Limited</w:t>
            </w:r>
          </w:p>
        </w:tc>
        <w:tc>
          <w:tcPr/>
          <w:p>
            <w:pPr>
              <w:pStyle w:val="Compact"/>
            </w:pPr>
            <w:r>
              <w:rPr>
                <w:lang w:val="en"/>
              </w:rPr>
              <w:t xml:space="preserve">Yes</w:t>
            </w:r>
          </w:p>
        </w:tc>
        <w:tc>
          <w:tcPr/>
          <w:p>
            <w:pPr>
              <w:pStyle w:val="Compact"/>
            </w:pPr>
            <w:r>
              <w:rPr>
                <w:lang w:val="en"/>
              </w:rPr>
              <w:t xml:space="preserve">Approvals app</w:t>
            </w:r>
          </w:p>
        </w:tc>
      </w:tr>
      <w:tr>
        <w:tc>
          <w:tcPr/>
          <w:p>
            <w:pPr>
              <w:pStyle w:val="Compact"/>
            </w:pPr>
            <w:r>
              <w:rPr>
                <w:lang w:val="en"/>
              </w:rPr>
              <w:t xml:space="preserve">Audit log</w:t>
            </w:r>
          </w:p>
        </w:tc>
        <w:tc>
          <w:tcPr/>
          <w:p>
            <w:pPr>
              <w:pStyle w:val="Compact"/>
            </w:pPr>
            <w:r>
              <w:rPr>
                <w:lang w:val="en"/>
              </w:rPr>
              <w:t xml:space="preserve">Enterprise tier (quote)</w:t>
            </w:r>
          </w:p>
        </w:tc>
        <w:tc>
          <w:tcPr/>
          <w:p>
            <w:pPr>
              <w:pStyle w:val="Compact"/>
            </w:pPr>
            <w:r>
              <w:rPr>
                <w:lang w:val="en"/>
              </w:rPr>
              <w:t xml:space="preserve">Included</w:t>
            </w:r>
          </w:p>
        </w:tc>
        <w:tc>
          <w:tcPr/>
          <w:p>
            <w:pPr>
              <w:pStyle w:val="Compact"/>
            </w:pPr>
            <w:r>
              <w:rPr>
                <w:lang w:val="en"/>
              </w:rPr>
              <w:t xml:space="preserve">Plan to confirm</w:t>
            </w:r>
          </w:p>
        </w:tc>
        <w:tc>
          <w:tcPr/>
          <w:p>
            <w:pPr>
              <w:pStyle w:val="Compact"/>
            </w:pPr>
            <w:r>
              <w:rPr>
                <w:lang w:val="en"/>
              </w:rPr>
              <w:t xml:space="preserve">Yes; Shield for field history</w:t>
            </w:r>
          </w:p>
        </w:tc>
        <w:tc>
          <w:tcPr/>
          <w:p>
            <w:pPr>
              <w:pStyle w:val="Compact"/>
            </w:pPr>
            <w:r>
              <w:rPr>
                <w:lang w:val="en"/>
              </w:rPr>
              <w:t xml:space="preserve">Yes</w:t>
            </w:r>
          </w:p>
        </w:tc>
      </w:tr>
      <w:tr>
        <w:tc>
          <w:tcPr/>
          <w:p>
            <w:pPr>
              <w:pStyle w:val="Compact"/>
            </w:pPr>
            <w:r>
              <w:rPr>
                <w:lang w:val="en"/>
              </w:rPr>
              <w:t xml:space="preserve">SSO</w:t>
            </w:r>
          </w:p>
        </w:tc>
        <w:tc>
          <w:tcPr/>
          <w:p>
            <w:pPr>
              <w:pStyle w:val="Compact"/>
            </w:pPr>
            <w:r>
              <w:rPr>
                <w:lang w:val="en"/>
              </w:rPr>
              <w:t xml:space="preserve">Yes</w:t>
            </w:r>
          </w:p>
        </w:tc>
        <w:tc>
          <w:tcPr/>
          <w:p>
            <w:pPr>
              <w:pStyle w:val="Compact"/>
            </w:pPr>
            <w:r>
              <w:rPr>
                <w:lang w:val="en"/>
              </w:rPr>
              <w:t xml:space="preserve">Yes</w:t>
            </w:r>
          </w:p>
        </w:tc>
        <w:tc>
          <w:tcPr/>
          <w:p>
            <w:pPr>
              <w:pStyle w:val="Compact"/>
            </w:pPr>
            <w:r>
              <w:rPr>
                <w:lang w:val="en"/>
              </w:rPr>
              <w:t xml:space="preserve">Expert plan</w:t>
            </w:r>
          </w:p>
        </w:tc>
        <w:tc>
          <w:tcPr/>
          <w:p>
            <w:pPr>
              <w:pStyle w:val="Compact"/>
            </w:pPr>
            <w:r>
              <w:rPr>
                <w:lang w:val="en"/>
              </w:rPr>
              <w:t xml:space="preserve">Yes</w:t>
            </w:r>
          </w:p>
        </w:tc>
        <w:tc>
          <w:tcPr/>
          <w:p>
            <w:pPr>
              <w:pStyle w:val="Compact"/>
            </w:pPr>
            <w:r>
              <w:rPr>
                <w:lang w:val="en"/>
              </w:rPr>
              <w:t xml:space="preserve">Yes</w:t>
            </w:r>
          </w:p>
        </w:tc>
      </w:tr>
      <w:tr>
        <w:tc>
          <w:tcPr/>
          <w:p>
            <w:pPr>
              <w:pStyle w:val="Compact"/>
            </w:pPr>
            <w:r>
              <w:rPr>
                <w:lang w:val="en"/>
              </w:rPr>
              <w:t xml:space="preserve">Telegram</w:t>
            </w:r>
          </w:p>
        </w:tc>
        <w:tc>
          <w:tcPr/>
          <w:p>
            <w:pPr>
              <w:pStyle w:val="Compact"/>
            </w:pPr>
            <w:r>
              <w:rPr>
                <w:lang w:val="en"/>
              </w:rPr>
              <w:t xml:space="preserve">Via integration</w:t>
            </w:r>
          </w:p>
        </w:tc>
        <w:tc>
          <w:tcPr/>
          <w:p>
            <w:pPr>
              <w:pStyle w:val="Compact"/>
            </w:pPr>
            <w:r>
              <w:rPr>
                <w:lang w:val="en"/>
              </w:rPr>
              <w:t xml:space="preserve">Marketplace app</w:t>
            </w:r>
          </w:p>
        </w:tc>
        <w:tc>
          <w:tcPr/>
          <w:p>
            <w:pPr>
              <w:pStyle w:val="Compact"/>
            </w:pPr>
            <w:r>
              <w:rPr>
                <w:b/>
                <w:bCs/>
                <w:lang w:val="en"/>
              </w:rPr>
              <w:t xml:space="preserve">Native</w:t>
            </w:r>
            <w:r>
              <w:rPr>
                <w:lang w:val="en"/>
              </w:rPr>
              <w:t xml:space="preserve"> </w:t>
            </w:r>
            <w:r>
              <w:rPr>
                <w:lang w:val="en"/>
              </w:rPr>
              <w:t xml:space="preserve">(claim)</w:t>
            </w:r>
          </w:p>
        </w:tc>
        <w:tc>
          <w:tcPr/>
          <w:p>
            <w:pPr>
              <w:pStyle w:val="Compact"/>
            </w:pPr>
            <w:r>
              <w:rPr>
                <w:lang w:val="en"/>
              </w:rPr>
              <w:t xml:space="preserve">Custom build</w:t>
            </w:r>
          </w:p>
        </w:tc>
        <w:tc>
          <w:tcPr/>
          <w:p>
            <w:pPr>
              <w:pStyle w:val="Compact"/>
            </w:pPr>
            <w:r>
              <w:rPr>
                <w:lang w:val="en"/>
              </w:rPr>
              <w:t xml:space="preserve">Third-party modules (needs Odoo.sh or self-hosting)</w:t>
            </w:r>
          </w:p>
        </w:tc>
      </w:tr>
      <w:tr>
        <w:tc>
          <w:tcPr/>
          <w:p>
            <w:pPr>
              <w:pStyle w:val="Compact"/>
            </w:pPr>
            <w:r>
              <w:rPr>
                <w:lang w:val="en"/>
              </w:rPr>
              <w:t xml:space="preserve">Data residency</w:t>
            </w:r>
          </w:p>
        </w:tc>
        <w:tc>
          <w:tcPr/>
          <w:p>
            <w:pPr>
              <w:pStyle w:val="Compact"/>
            </w:pPr>
            <w:r>
              <w:rPr>
                <w:lang w:val="en"/>
              </w:rPr>
              <w:t xml:space="preserve">Free data-location add-on (US, EEA, UK, JP, AU)</w:t>
            </w:r>
          </w:p>
        </w:tc>
        <w:tc>
          <w:tcPr/>
          <w:p>
            <w:pPr>
              <w:pStyle w:val="Compact"/>
            </w:pPr>
            <w:r>
              <w:rPr>
                <w:lang w:val="en"/>
              </w:rPr>
              <w:t xml:space="preserve">Regional data centres</w:t>
            </w:r>
          </w:p>
        </w:tc>
        <w:tc>
          <w:tcPr/>
          <w:p>
            <w:pPr>
              <w:pStyle w:val="Compact"/>
            </w:pPr>
            <w:r>
              <w:rPr>
                <w:lang w:val="en"/>
              </w:rPr>
              <w:t xml:space="preserve">Regional hosting</w:t>
            </w:r>
          </w:p>
        </w:tc>
        <w:tc>
          <w:tcPr/>
          <w:p>
            <w:pPr>
              <w:pStyle w:val="Compact"/>
            </w:pPr>
            <w:r>
              <w:rPr>
                <w:lang w:val="en"/>
              </w:rPr>
              <w:t xml:space="preserve">Hyperforce regions</w:t>
            </w:r>
          </w:p>
        </w:tc>
        <w:tc>
          <w:tcPr/>
          <w:p>
            <w:pPr>
              <w:pStyle w:val="Compact"/>
            </w:pPr>
            <w:r>
              <w:rPr>
                <w:lang w:val="en"/>
              </w:rPr>
              <w:t xml:space="preserve">Hosting choice</w:t>
            </w:r>
          </w:p>
        </w:tc>
      </w:tr>
      <w:tr>
        <w:tc>
          <w:tcPr/>
          <w:p>
            <w:pPr>
              <w:pStyle w:val="Compact"/>
            </w:pPr>
            <w:r>
              <w:rPr>
                <w:lang w:val="en"/>
              </w:rPr>
              <w:t xml:space="preserve">Implementation effort (estimate)</w:t>
            </w:r>
          </w:p>
        </w:tc>
        <w:tc>
          <w:tcPr/>
          <w:p>
            <w:pPr>
              <w:pStyle w:val="Compact"/>
            </w:pPr>
            <w:r>
              <w:rPr>
                <w:lang w:val="en"/>
              </w:rPr>
              <w:t xml:space="preserve">0.75–2.5 person-months</w:t>
            </w:r>
          </w:p>
        </w:tc>
        <w:tc>
          <w:tcPr/>
          <w:p>
            <w:pPr>
              <w:pStyle w:val="Compact"/>
            </w:pPr>
            <w:r>
              <w:rPr>
                <w:lang w:val="en"/>
              </w:rPr>
              <w:t xml:space="preserve">0.75–2.5</w:t>
            </w:r>
          </w:p>
        </w:tc>
        <w:tc>
          <w:tcPr/>
          <w:p>
            <w:pPr>
              <w:pStyle w:val="Compact"/>
            </w:pPr>
            <w:r>
              <w:rPr>
                <w:lang w:val="en"/>
              </w:rPr>
              <w:t xml:space="preserve">0.75–2.5</w:t>
            </w:r>
          </w:p>
        </w:tc>
        <w:tc>
          <w:tcPr/>
          <w:p>
            <w:pPr>
              <w:pStyle w:val="Compact"/>
            </w:pPr>
            <w:r>
              <w:rPr>
                <w:lang w:val="en"/>
              </w:rPr>
              <w:t xml:space="preserve">3–5</w:t>
            </w:r>
          </w:p>
        </w:tc>
        <w:tc>
          <w:tcPr/>
          <w:p>
            <w:pPr>
              <w:pStyle w:val="Compact"/>
            </w:pPr>
            <w:r>
              <w:rPr>
                <w:lang w:val="en"/>
              </w:rPr>
              <w:t xml:space="preserve">2–3</w:t>
            </w:r>
          </w:p>
        </w:tc>
      </w:tr>
      <w:tr>
        <w:tc>
          <w:tcPr/>
          <w:p>
            <w:pPr>
              <w:pStyle w:val="Compact"/>
            </w:pPr>
            <w:r>
              <w:rPr>
                <w:lang w:val="en"/>
              </w:rPr>
              <w:t xml:space="preserve">Fit for the 30-day milestone</w:t>
            </w:r>
          </w:p>
        </w:tc>
        <w:tc>
          <w:tcPr/>
          <w:p>
            <w:pPr>
              <w:pStyle w:val="Compact"/>
            </w:pPr>
            <w:r>
              <w:rPr>
                <w:b/>
                <w:bCs/>
                <w:lang w:val="en"/>
              </w:rPr>
              <w:t xml:space="preserve">Good</w:t>
            </w:r>
          </w:p>
        </w:tc>
        <w:tc>
          <w:tcPr/>
          <w:p>
            <w:pPr>
              <w:pStyle w:val="Compact"/>
            </w:pPr>
            <w:r>
              <w:rPr>
                <w:b/>
                <w:bCs/>
                <w:lang w:val="en"/>
              </w:rPr>
              <w:t xml:space="preserve">Good</w:t>
            </w:r>
          </w:p>
        </w:tc>
        <w:tc>
          <w:tcPr/>
          <w:p>
            <w:pPr>
              <w:pStyle w:val="Compact"/>
            </w:pPr>
            <w:r>
              <w:rPr>
                <w:lang w:val="en"/>
              </w:rPr>
              <w:t xml:space="preserve">Good if chat-led</w:t>
            </w:r>
          </w:p>
        </w:tc>
        <w:tc>
          <w:tcPr/>
          <w:p>
            <w:pPr>
              <w:pStyle w:val="Compact"/>
            </w:pPr>
            <w:r>
              <w:rPr>
                <w:lang w:val="en"/>
              </w:rPr>
              <w:t xml:space="preserve">Poor (effort)</w:t>
            </w:r>
          </w:p>
        </w:tc>
        <w:tc>
          <w:tcPr/>
          <w:p>
            <w:pPr>
              <w:pStyle w:val="Compact"/>
            </w:pPr>
            <w:r>
              <w:rPr>
                <w:lang w:val="en"/>
              </w:rPr>
              <w:t xml:space="preserve">Fair (effort, API on Custom plan only)</w:t>
            </w:r>
          </w:p>
        </w:tc>
      </w:tr>
    </w:tbl>
    <w:p>
      <w:pPr>
        <w:pStyle w:val="FirstParagraph"/>
      </w:pPr>
      <w:r>
        <w:rPr>
          <w:lang w:val="en"/>
        </w:rPr>
        <w:t xml:space="preserve">Sources (prices seen 6 October 2026, verified on vendor pages):</w:t>
      </w:r>
      <w:r>
        <w:rPr>
          <w:lang w:val="en"/>
        </w:rPr>
        <w:t xml:space="preserve"> </w:t>
      </w:r>
      <w:hyperlink r:id="rId73">
        <w:r>
          <w:rPr>
            <w:rStyle w:val="Hyperlink"/>
            <w:lang w:val="en"/>
          </w:rPr>
          <w:t xml:space="preserve">Zendesk pricing</w:t>
        </w:r>
      </w:hyperlink>
      <w:r>
        <w:rPr>
          <w:lang w:val="en"/>
        </w:rPr>
        <w:t xml:space="preserve">,</w:t>
      </w:r>
      <w:r>
        <w:rPr>
          <w:lang w:val="en"/>
        </w:rPr>
        <w:t xml:space="preserve"> </w:t>
      </w:r>
      <w:hyperlink r:id="rId74">
        <w:r>
          <w:rPr>
            <w:rStyle w:val="Hyperlink"/>
            <w:lang w:val="en"/>
          </w:rPr>
          <w:t xml:space="preserve">Freshdesk Omni pricing</w:t>
        </w:r>
      </w:hyperlink>
      <w:r>
        <w:rPr>
          <w:lang w:val="en"/>
        </w:rPr>
        <w:t xml:space="preserve">,</w:t>
      </w:r>
      <w:r>
        <w:rPr>
          <w:lang w:val="en"/>
        </w:rPr>
        <w:t xml:space="preserve"> </w:t>
      </w:r>
      <w:hyperlink r:id="rId75">
        <w:r>
          <w:rPr>
            <w:rStyle w:val="Hyperlink"/>
            <w:lang w:val="en"/>
          </w:rPr>
          <w:t xml:space="preserve">Intercom pricing</w:t>
        </w:r>
      </w:hyperlink>
      <w:r>
        <w:rPr>
          <w:lang w:val="en"/>
        </w:rPr>
        <w:t xml:space="preserve">,</w:t>
      </w:r>
      <w:r>
        <w:rPr>
          <w:lang w:val="en"/>
        </w:rPr>
        <w:t xml:space="preserve"> </w:t>
      </w:r>
      <w:hyperlink r:id="rId76">
        <w:r>
          <w:rPr>
            <w:rStyle w:val="Hyperlink"/>
            <w:lang w:val="en"/>
          </w:rPr>
          <w:t xml:space="preserve">Salesforce Service Cloud pricing</w:t>
        </w:r>
      </w:hyperlink>
      <w:r>
        <w:rPr>
          <w:lang w:val="en"/>
        </w:rPr>
        <w:t xml:space="preserve">,</w:t>
      </w:r>
      <w:r>
        <w:rPr>
          <w:lang w:val="en"/>
        </w:rPr>
        <w:t xml:space="preserve"> </w:t>
      </w:r>
      <w:hyperlink r:id="rId77">
        <w:r>
          <w:rPr>
            <w:rStyle w:val="Hyperlink"/>
            <w:lang w:val="en"/>
          </w:rPr>
          <w:t xml:space="preserve">Odoo editions</w:t>
        </w:r>
      </w:hyperlink>
      <w:r>
        <w:rPr>
          <w:lang w:val="en"/>
        </w:rPr>
        <w:t xml:space="preserve">,</w:t>
      </w:r>
      <w:r>
        <w:rPr>
          <w:lang w:val="en"/>
        </w:rPr>
        <w:t xml:space="preserve"> </w:t>
      </w:r>
      <w:hyperlink r:id="rId78">
        <w:r>
          <w:rPr>
            <w:rStyle w:val="Hyperlink"/>
            <w:lang w:val="en"/>
          </w:rPr>
          <w:t xml:space="preserve">Odoo pricing</w:t>
        </w:r>
      </w:hyperlink>
      <w:r>
        <w:rPr>
          <w:lang w:val="en"/>
        </w:rPr>
        <w:t xml:space="preserve">.</w:t>
      </w:r>
    </w:p>
    <w:p>
      <w:pPr>
        <w:pStyle w:val="BodyText"/>
      </w:pPr>
      <w:r>
        <w:rPr>
          <w:lang w:val="en"/>
        </w:rPr>
        <w:t xml:space="preserve">Additional notes:</w:t>
      </w:r>
    </w:p>
    <w:p>
      <w:pPr>
        <w:pStyle w:val="Compact"/>
        <w:numPr>
          <w:ilvl w:val="0"/>
          <w:numId w:val="1015"/>
        </w:numPr>
      </w:pPr>
      <w:r>
        <w:rPr>
          <w:b/>
          <w:bCs/>
          <w:lang w:val="en"/>
        </w:rPr>
        <w:t xml:space="preserve">Odoo:</w:t>
      </w:r>
      <w:r>
        <w:rPr>
          <w:lang w:val="en"/>
        </w:rPr>
        <w:t xml:space="preserve"> </w:t>
      </w:r>
      <w:r>
        <w:rPr>
          <w:lang w:val="en"/>
        </w:rPr>
        <w:t xml:space="preserve">Helpdesk, Knowledge, Approvals and Studio are Enterprise-only, and the external API requires the Custom plan (verified). The USD price depends on the billing country: $13.40–$16.40 per user was shown for the research location, and a third party reports $49–$61 in the United States (not verified). Odoo also licenses every internal user, including back-office staff, whereas SaaS helpdesks license agents only. ISO 27001 and SOC 2 evidence could not be retrieved.</w:t>
      </w:r>
    </w:p>
    <w:p>
      <w:pPr>
        <w:pStyle w:val="Compact"/>
        <w:numPr>
          <w:ilvl w:val="0"/>
          <w:numId w:val="1015"/>
        </w:numPr>
      </w:pPr>
      <w:r>
        <w:rPr>
          <w:b/>
          <w:bCs/>
          <w:lang w:val="en"/>
        </w:rPr>
        <w:t xml:space="preserve">Salesforce:</w:t>
      </w:r>
      <w:r>
        <w:rPr>
          <w:lang w:val="en"/>
        </w:rPr>
        <w:t xml:space="preserve"> </w:t>
      </w:r>
      <w:r>
        <w:rPr>
          <w:lang w:val="en"/>
        </w:rPr>
        <w:t xml:space="preserve">the strongest case management, audit options and residency, at the highest licence and administration cost. Financial Services Cloud ($325–$700 per user) is not justified at this stage.</w:t>
      </w:r>
    </w:p>
    <w:p>
      <w:pPr>
        <w:pStyle w:val="Compact"/>
        <w:numPr>
          <w:ilvl w:val="0"/>
          <w:numId w:val="1015"/>
        </w:numPr>
      </w:pPr>
      <w:r>
        <w:rPr>
          <w:b/>
          <w:bCs/>
          <w:lang w:val="en"/>
        </w:rPr>
        <w:t xml:space="preserve">Intercom:</w:t>
      </w:r>
      <w:r>
        <w:rPr>
          <w:lang w:val="en"/>
        </w:rPr>
        <w:t xml:space="preserve"> </w:t>
      </w:r>
      <w:r>
        <w:rPr>
          <w:lang w:val="en"/>
        </w:rPr>
        <w:t xml:space="preserve">the only option with native Telegram, which suits community-led MLM support. Its AI agent costs $0.99 per resolved outcome on top of seats.</w:t>
      </w:r>
    </w:p>
    <w:bookmarkEnd w:id="79"/>
    <w:bookmarkStart w:id="80" w:name="_888afccaa850955e8f7a3d0d6f2abc4e3c45046"/>
    <w:p>
      <w:pPr>
        <w:pStyle w:val="Heading2"/>
      </w:pPr>
      <w:r>
        <w:rPr>
          <w:lang w:val="en"/>
        </w:rPr>
        <w:t xml:space="preserve">System boundaries: CRM, helpdesk, back office and ledger</w:t>
      </w:r>
    </w:p>
    <w:p>
      <w:pPr>
        <w:pStyle w:val="FirstParagraph"/>
      </w:pPr>
      <w:r>
        <w:rPr>
          <w:lang w:val="en"/>
        </w:rPr>
        <w:t xml:space="preserve">No CRM or helpdesk holds authoritative financial data.</w:t>
      </w:r>
    </w:p>
    <w:tbl>
      <w:tblPr>
        <w:tblStyle w:val="Table"/>
        <w:tblW w:type="pct" w:w="5000"/>
        <w:tblLayout w:type="fixed"/>
        <w:tblLook w:firstRow="1" w:lastRow="0" w:firstColumn="0" w:lastColumn="0" w:noHBand="0" w:noVBand="0" w:val="0020"/>
      </w:tblPr>
      <w:tblGrid>
        <w:gridCol w:w="1392"/>
        <w:gridCol w:w="2788"/>
        <w:gridCol w:w="1864"/>
        <w:gridCol w:w="1874"/>
      </w:tblGrid>
      <w:tr>
        <w:trPr>
          <w:tblHeader w:val="on"/>
        </w:trPr>
        <w:tc>
          <w:tcPr/>
          <w:p>
            <w:pPr>
              <w:pStyle w:val="Compact"/>
            </w:pPr>
            <w:r>
              <w:rPr>
                <w:lang w:val="en"/>
              </w:rPr>
              <w:t xml:space="preserve">System</w:t>
            </w:r>
          </w:p>
        </w:tc>
        <w:tc>
          <w:tcPr/>
          <w:p>
            <w:pPr>
              <w:pStyle w:val="Compact"/>
            </w:pPr>
            <w:r>
              <w:rPr>
                <w:lang w:val="en"/>
              </w:rPr>
              <w:t xml:space="preserve">Source of truth for</w:t>
            </w:r>
          </w:p>
        </w:tc>
        <w:tc>
          <w:tcPr/>
          <w:p>
            <w:pPr>
              <w:pStyle w:val="Compact"/>
            </w:pPr>
            <w:r>
              <w:rPr>
                <w:lang w:val="en"/>
              </w:rPr>
              <w:t xml:space="preserve">Must not own or do</w:t>
            </w:r>
          </w:p>
        </w:tc>
        <w:tc>
          <w:tcPr/>
          <w:p>
            <w:pPr>
              <w:pStyle w:val="Compact"/>
            </w:pPr>
            <w:r>
              <w:rPr>
                <w:lang w:val="en"/>
              </w:rPr>
              <w:t xml:space="preserve">Agent access</w:t>
            </w:r>
          </w:p>
        </w:tc>
      </w:tr>
      <w:tr>
        <w:tc>
          <w:tcPr/>
          <w:p>
            <w:pPr>
              <w:pStyle w:val="Compact"/>
            </w:pPr>
            <w:r>
              <w:rPr>
                <w:lang w:val="en"/>
              </w:rPr>
              <w:t xml:space="preserve">Financial ledger</w:t>
            </w:r>
          </w:p>
        </w:tc>
        <w:tc>
          <w:tcPr/>
          <w:p>
            <w:pPr>
              <w:pStyle w:val="Compact"/>
            </w:pPr>
            <w:r>
              <w:rPr>
                <w:lang w:val="en"/>
              </w:rPr>
              <w:t xml:space="preserve">Balances, Deposits, withdrawals, Commission payouts, reconciliation state</w:t>
            </w:r>
          </w:p>
        </w:tc>
        <w:tc>
          <w:tcPr/>
          <w:p>
            <w:pPr>
              <w:pStyle w:val="Compact"/>
            </w:pPr>
            <w:r>
              <w:rPr>
                <w:lang w:val="en"/>
              </w:rPr>
              <w:t xml:space="preserve">Conversations; manual edits</w:t>
            </w:r>
          </w:p>
        </w:tc>
        <w:tc>
          <w:tcPr/>
          <w:p>
            <w:pPr>
              <w:pStyle w:val="Compact"/>
            </w:pPr>
            <w:r>
              <w:rPr>
                <w:lang w:val="en"/>
              </w:rPr>
              <w:t xml:space="preserve">None directly; only through back-office commands</w:t>
            </w:r>
          </w:p>
        </w:tc>
      </w:tr>
      <w:tr>
        <w:tc>
          <w:tcPr/>
          <w:p>
            <w:pPr>
              <w:pStyle w:val="Compact"/>
            </w:pPr>
            <w:r>
              <w:rPr>
                <w:lang w:val="en"/>
              </w:rPr>
              <w:t xml:space="preserve">MLM platform</w:t>
            </w:r>
          </w:p>
        </w:tc>
        <w:tc>
          <w:tcPr/>
          <w:p>
            <w:pPr>
              <w:pStyle w:val="Compact"/>
            </w:pPr>
            <w:r>
              <w:rPr>
                <w:lang w:val="en"/>
              </w:rPr>
              <w:t xml:space="preserve">Sponsor Tree, plan versions, Commission calculations and explanations</w:t>
            </w:r>
          </w:p>
        </w:tc>
        <w:tc>
          <w:tcPr/>
          <w:p>
            <w:pPr>
              <w:pStyle w:val="Compact"/>
            </w:pPr>
            <w:r>
              <w:rPr>
                <w:lang w:val="en"/>
              </w:rPr>
              <w:t xml:space="preserve">Payout execution; tickets</w:t>
            </w:r>
          </w:p>
        </w:tc>
        <w:tc>
          <w:tcPr/>
          <w:p>
            <w:pPr>
              <w:pStyle w:val="Compact"/>
            </w:pPr>
            <w:r>
              <w:rPr>
                <w:lang w:val="en"/>
              </w:rPr>
              <w:t xml:space="preserve">Read-only views via the back office</w:t>
            </w:r>
          </w:p>
        </w:tc>
      </w:tr>
      <w:tr>
        <w:tc>
          <w:tcPr/>
          <w:p>
            <w:pPr>
              <w:pStyle w:val="Compact"/>
            </w:pPr>
            <w:r>
              <w:rPr>
                <w:lang w:val="en"/>
              </w:rPr>
              <w:t xml:space="preserve">Verification provider</w:t>
            </w:r>
          </w:p>
        </w:tc>
        <w:tc>
          <w:tcPr/>
          <w:p>
            <w:pPr>
              <w:pStyle w:val="Compact"/>
            </w:pPr>
            <w:r>
              <w:rPr>
                <w:lang w:val="en"/>
              </w:rPr>
              <w:t xml:space="preserve">KYC status, evidence, sanctions results</w:t>
            </w:r>
          </w:p>
        </w:tc>
        <w:tc>
          <w:tcPr/>
          <w:p>
            <w:pPr>
              <w:pStyle w:val="Compact"/>
            </w:pPr>
            <w:r>
              <w:rPr>
                <w:lang w:val="en"/>
              </w:rPr>
              <w:t xml:space="preserve">Being copied into the helpdesk</w:t>
            </w:r>
          </w:p>
        </w:tc>
        <w:tc>
          <w:tcPr/>
          <w:p>
            <w:pPr>
              <w:pStyle w:val="Compact"/>
            </w:pPr>
            <w:r>
              <w:rPr>
                <w:lang w:val="en"/>
              </w:rPr>
              <w:t xml:space="preserve">Status only; evidence for the compliance role</w:t>
            </w:r>
          </w:p>
        </w:tc>
      </w:tr>
      <w:tr>
        <w:tc>
          <w:tcPr/>
          <w:p>
            <w:pPr>
              <w:pStyle w:val="Compact"/>
            </w:pPr>
            <w:r>
              <w:rPr>
                <w:lang w:val="en"/>
              </w:rPr>
              <w:t xml:space="preserve">Admin back office (Cyclone)</w:t>
            </w:r>
          </w:p>
        </w:tc>
        <w:tc>
          <w:tcPr/>
          <w:p>
            <w:pPr>
              <w:pStyle w:val="Compact"/>
            </w:pPr>
            <w:r>
              <w:rPr>
                <w:lang w:val="en"/>
              </w:rPr>
              <w:t xml:space="preserve">Operational actions: withdrawal hold, approval and retry; account freeze; address-change review; Commission adjustment requests; admin audit log</w:t>
            </w:r>
          </w:p>
        </w:tc>
        <w:tc>
          <w:tcPr/>
          <w:p>
            <w:pPr>
              <w:pStyle w:val="Compact"/>
            </w:pPr>
            <w:r>
              <w:rPr>
                <w:lang w:val="en"/>
              </w:rPr>
              <w:t xml:space="preserve">Messaging; SLA tracking</w:t>
            </w:r>
          </w:p>
        </w:tc>
        <w:tc>
          <w:tcPr/>
          <w:p>
            <w:pPr>
              <w:pStyle w:val="Compact"/>
            </w:pPr>
            <w:r>
              <w:rPr>
                <w:lang w:val="en"/>
              </w:rPr>
              <w:t xml:space="preserve">Role-scoped; any financial action needs a second approver</w:t>
            </w:r>
          </w:p>
        </w:tc>
      </w:tr>
      <w:tr>
        <w:tc>
          <w:tcPr/>
          <w:p>
            <w:pPr>
              <w:pStyle w:val="Compact"/>
            </w:pPr>
            <w:r>
              <w:rPr>
                <w:lang w:val="en"/>
              </w:rPr>
              <w:t xml:space="preserve">Helpdesk</w:t>
            </w:r>
          </w:p>
        </w:tc>
        <w:tc>
          <w:tcPr/>
          <w:p>
            <w:pPr>
              <w:pStyle w:val="Compact"/>
            </w:pPr>
            <w:r>
              <w:rPr>
                <w:lang w:val="en"/>
              </w:rPr>
              <w:t xml:space="preserve">Conversations, tickets, SLA timers, knowledge base, macros</w:t>
            </w:r>
          </w:p>
        </w:tc>
        <w:tc>
          <w:tcPr/>
          <w:p>
            <w:pPr>
              <w:pStyle w:val="Compact"/>
            </w:pPr>
            <w:r>
              <w:rPr>
                <w:lang w:val="en"/>
              </w:rPr>
              <w:t xml:space="preserve">Balances, wallet secrets, KYC documents, approval of funds movements, Sponsor Tree changes</w:t>
            </w:r>
          </w:p>
        </w:tc>
        <w:tc>
          <w:tcPr/>
          <w:p>
            <w:pPr>
              <w:pStyle w:val="Compact"/>
            </w:pPr>
            <w:r>
              <w:rPr>
                <w:lang w:val="en"/>
              </w:rPr>
              <w:t xml:space="preserve">All agents; cases store reference IDs only</w:t>
            </w:r>
          </w:p>
        </w:tc>
      </w:tr>
      <w:tr>
        <w:tc>
          <w:tcPr/>
          <w:p>
            <w:pPr>
              <w:pStyle w:val="Compact"/>
            </w:pPr>
            <w:r>
              <w:rPr>
                <w:lang w:val="en"/>
              </w:rPr>
              <w:t xml:space="preserve">CRM (later)</w:t>
            </w:r>
          </w:p>
        </w:tc>
        <w:tc>
          <w:tcPr/>
          <w:p>
            <w:pPr>
              <w:pStyle w:val="Compact"/>
            </w:pPr>
            <w:r>
              <w:rPr>
                <w:lang w:val="en"/>
              </w:rPr>
              <w:t xml:space="preserve">Relationship context: leaders, pipelines, segments, campaigns</w:t>
            </w:r>
          </w:p>
        </w:tc>
        <w:tc>
          <w:tcPr/>
          <w:p>
            <w:pPr>
              <w:pStyle w:val="Compact"/>
            </w:pPr>
            <w:r>
              <w:rPr>
                <w:lang w:val="en"/>
              </w:rPr>
              <w:t xml:space="preserve">Authoritative balances or Commission figures</w:t>
            </w:r>
          </w:p>
        </w:tc>
        <w:tc>
          <w:tcPr/>
          <w:p>
            <w:pPr>
              <w:pStyle w:val="Compact"/>
            </w:pPr>
            <w:r>
              <w:rPr>
                <w:lang w:val="en"/>
              </w:rPr>
              <w:t xml:space="preserve">Member-success staff</w:t>
            </w:r>
          </w:p>
        </w:tc>
      </w:tr>
    </w:tbl>
    <w:p>
      <w:pPr>
        <w:pStyle w:val="FirstParagraph"/>
      </w:pPr>
      <w:r>
        <w:rPr>
          <w:lang w:val="en"/>
        </w:rPr>
        <w:t xml:space="preserve">Design rules:</w:t>
      </w:r>
    </w:p>
    <w:p>
      <w:pPr>
        <w:pStyle w:val="Compact"/>
        <w:numPr>
          <w:ilvl w:val="0"/>
          <w:numId w:val="1016"/>
        </w:numPr>
      </w:pPr>
      <w:r>
        <w:rPr>
          <w:lang w:val="en"/>
        </w:rPr>
        <w:t xml:space="preserve">The helpdesk stores</w:t>
      </w:r>
      <w:r>
        <w:rPr>
          <w:lang w:val="en"/>
        </w:rPr>
        <w:t xml:space="preserve"> </w:t>
      </w:r>
      <w:r>
        <w:rPr>
          <w:b/>
          <w:bCs/>
          <w:lang w:val="en"/>
        </w:rPr>
        <w:t xml:space="preserve">references, not values</w:t>
      </w:r>
      <w:r>
        <w:rPr>
          <w:lang w:val="en"/>
        </w:rPr>
        <w:t xml:space="preserve">. Member status is fetched live from the back office.</w:t>
      </w:r>
    </w:p>
    <w:p>
      <w:pPr>
        <w:pStyle w:val="Compact"/>
        <w:numPr>
          <w:ilvl w:val="0"/>
          <w:numId w:val="1016"/>
        </w:numPr>
      </w:pPr>
      <w:r>
        <w:rPr>
          <w:lang w:val="en"/>
        </w:rPr>
        <w:t xml:space="preserve">Helpdesk approvals are for non-financial decisions only. Every funds movement is approved in the back office with maker-checker control.</w:t>
      </w:r>
    </w:p>
    <w:p>
      <w:pPr>
        <w:pStyle w:val="Compact"/>
        <w:numPr>
          <w:ilvl w:val="0"/>
          <w:numId w:val="1016"/>
        </w:numPr>
      </w:pPr>
      <w:r>
        <w:rPr>
          <w:lang w:val="en"/>
        </w:rPr>
        <w:t xml:space="preserve">Agents never request private keys or seed phrases; macros, the knowledge base and inbound filters enforce this.</w:t>
      </w:r>
    </w:p>
    <w:p>
      <w:pPr>
        <w:pStyle w:val="Compact"/>
        <w:numPr>
          <w:ilvl w:val="0"/>
          <w:numId w:val="1016"/>
        </w:numPr>
      </w:pPr>
      <w:r>
        <w:rPr>
          <w:lang w:val="en"/>
        </w:rPr>
        <w:t xml:space="preserve">Cases are created automatically from the back office (stuck withdrawal, KYC rejection, Commission dispute) with a back-office reference.</w:t>
      </w:r>
    </w:p>
    <w:bookmarkEnd w:id="80"/>
    <w:bookmarkStart w:id="81" w:name="_df791fea5e9a8a7778fa9850b576829fb9632db"/>
    <w:p>
      <w:pPr>
        <w:pStyle w:val="Heading2"/>
      </w:pPr>
      <w:r>
        <w:rPr>
          <w:lang w:val="en"/>
        </w:rPr>
        <w:t xml:space="preserve">Minimum viable setup for 30 days</w:t>
      </w:r>
    </w:p>
    <w:p>
      <w:pPr>
        <w:pStyle w:val="Compact"/>
        <w:numPr>
          <w:ilvl w:val="0"/>
          <w:numId w:val="1017"/>
        </w:numPr>
      </w:pPr>
      <w:r>
        <w:rPr>
          <w:b/>
          <w:bCs/>
          <w:lang w:val="en"/>
        </w:rPr>
        <w:t xml:space="preserve">Tool:</w:t>
      </w:r>
      <w:r>
        <w:rPr>
          <w:lang w:val="en"/>
        </w:rPr>
        <w:t xml:space="preserve"> </w:t>
      </w:r>
      <w:r>
        <w:rPr>
          <w:lang w:val="en"/>
        </w:rPr>
        <w:t xml:space="preserve">one helpdesk chosen after a one-week scripted trial of Zendesk Suite Professional and Freshdesk Omni Enterprise, or Intercom if chat and Telegram will dominate.</w:t>
      </w:r>
    </w:p>
    <w:p>
      <w:pPr>
        <w:pStyle w:val="Compact"/>
        <w:numPr>
          <w:ilvl w:val="0"/>
          <w:numId w:val="1017"/>
        </w:numPr>
      </w:pPr>
      <w:r>
        <w:rPr>
          <w:b/>
          <w:bCs/>
          <w:lang w:val="en"/>
        </w:rPr>
        <w:t xml:space="preserve">People:</w:t>
      </w:r>
      <w:r>
        <w:rPr>
          <w:lang w:val="en"/>
        </w:rPr>
        <w:t xml:space="preserve"> </w:t>
      </w:r>
      <w:r>
        <w:rPr>
          <w:lang w:val="en"/>
        </w:rPr>
        <w:t xml:space="preserve">three to five agents for a controlled pilot, one support lead and a quarter of a helpdesk administrator’s time. Finance and compliance approvers work in the back office.</w:t>
      </w:r>
    </w:p>
    <w:p>
      <w:pPr>
        <w:pStyle w:val="Compact"/>
        <w:numPr>
          <w:ilvl w:val="0"/>
          <w:numId w:val="1017"/>
        </w:numPr>
      </w:pPr>
      <w:r>
        <w:rPr>
          <w:b/>
          <w:bCs/>
          <w:lang w:val="en"/>
        </w:rPr>
        <w:t xml:space="preserve">Channels:</w:t>
      </w:r>
      <w:r>
        <w:rPr>
          <w:lang w:val="en"/>
        </w:rPr>
        <w:t xml:space="preserve"> </w:t>
      </w:r>
      <w:r>
        <w:rPr>
          <w:lang w:val="en"/>
        </w:rPr>
        <w:t xml:space="preserve">email and in-app chat. Telegram and WhatsApp only after verified accounts and a security review.</w:t>
      </w:r>
    </w:p>
    <w:p>
      <w:pPr>
        <w:pStyle w:val="Compact"/>
        <w:numPr>
          <w:ilvl w:val="0"/>
          <w:numId w:val="1017"/>
        </w:numPr>
      </w:pPr>
      <w:r>
        <w:rPr>
          <w:b/>
          <w:bCs/>
          <w:lang w:val="en"/>
        </w:rPr>
        <w:t xml:space="preserve">Case types:</w:t>
      </w:r>
      <w:r>
        <w:rPr>
          <w:lang w:val="en"/>
        </w:rPr>
        <w:t xml:space="preserve"> </w:t>
      </w:r>
      <w:r>
        <w:rPr>
          <w:lang w:val="en"/>
        </w:rPr>
        <w:t xml:space="preserve">Deposit, withdrawal, KYC, Commission dispute, Sponsor Tree or referral, account access, security or phishing.</w:t>
      </w:r>
    </w:p>
    <w:p>
      <w:pPr>
        <w:pStyle w:val="Compact"/>
        <w:numPr>
          <w:ilvl w:val="0"/>
          <w:numId w:val="1017"/>
        </w:numPr>
      </w:pPr>
      <w:r>
        <w:rPr>
          <w:b/>
          <w:bCs/>
          <w:lang w:val="en"/>
        </w:rPr>
        <w:t xml:space="preserve">Queues and SLAs:</w:t>
      </w:r>
      <w:r>
        <w:rPr>
          <w:lang w:val="en"/>
        </w:rPr>
        <w:t xml:space="preserve"> </w:t>
      </w:r>
      <w:r>
        <w:rPr>
          <w:lang w:val="en"/>
        </w:rPr>
        <w:t xml:space="preserve">security and withdrawal cases at the highest priority; separate queues for funds, verification and Commissions.</w:t>
      </w:r>
    </w:p>
    <w:p>
      <w:pPr>
        <w:pStyle w:val="Compact"/>
        <w:numPr>
          <w:ilvl w:val="0"/>
          <w:numId w:val="1017"/>
        </w:numPr>
      </w:pPr>
      <w:r>
        <w:rPr>
          <w:b/>
          <w:bCs/>
          <w:lang w:val="en"/>
        </w:rPr>
        <w:t xml:space="preserve">Knowledge base:</w:t>
      </w:r>
      <w:r>
        <w:rPr>
          <w:lang w:val="en"/>
        </w:rPr>
        <w:t xml:space="preserve"> </w:t>
      </w:r>
      <w:r>
        <w:rPr>
          <w:lang w:val="en"/>
        </w:rPr>
        <w:t xml:space="preserve">20–40 articles reviewed by compliance, including wrong-network Deposits, network fees, verification steps, how and when Commissions are paid, and security warnings. No financial advice.</w:t>
      </w:r>
    </w:p>
    <w:p>
      <w:pPr>
        <w:pStyle w:val="Compact"/>
        <w:numPr>
          <w:ilvl w:val="0"/>
          <w:numId w:val="1017"/>
        </w:numPr>
      </w:pPr>
      <w:r>
        <w:rPr>
          <w:b/>
          <w:bCs/>
          <w:lang w:val="en"/>
        </w:rPr>
        <w:t xml:space="preserve">AI agent:</w:t>
      </w:r>
      <w:r>
        <w:rPr>
          <w:lang w:val="en"/>
        </w:rPr>
        <w:t xml:space="preserve"> </w:t>
      </w:r>
      <w:r>
        <w:rPr>
          <w:lang w:val="en"/>
        </w:rPr>
        <w:t xml:space="preserve">off, or restricted to approved knowledge with forced escalation on funds and verification topics.</w:t>
      </w:r>
    </w:p>
    <w:p>
      <w:pPr>
        <w:pStyle w:val="Compact"/>
        <w:numPr>
          <w:ilvl w:val="0"/>
          <w:numId w:val="1017"/>
        </w:numPr>
      </w:pPr>
      <w:r>
        <w:rPr>
          <w:b/>
          <w:bCs/>
          <w:lang w:val="en"/>
        </w:rPr>
        <w:t xml:space="preserve">Effort:</w:t>
      </w:r>
      <w:r>
        <w:rPr>
          <w:lang w:val="en"/>
        </w:rPr>
        <w:t xml:space="preserve"> </w:t>
      </w:r>
      <w:r>
        <w:rPr>
          <w:lang w:val="en"/>
        </w:rPr>
        <w:t xml:space="preserve">about 1.5 person-months (range 0.75–2.5) and two to three weeks elapsed once procurement is complete.</w:t>
      </w:r>
    </w:p>
    <w:tbl>
      <w:tblPr>
        <w:tblStyle w:val="Table"/>
        <w:tblW w:type="pct" w:w="5000"/>
        <w:tblLayout w:type="fixed"/>
        <w:tblLook w:firstRow="1" w:lastRow="0" w:firstColumn="0" w:lastColumn="0" w:noHBand="0" w:noVBand="0" w:val="0020"/>
      </w:tblPr>
      <w:tblGrid>
        <w:gridCol w:w="4082"/>
        <w:gridCol w:w="1623"/>
        <w:gridCol w:w="2214"/>
      </w:tblGrid>
      <w:tr>
        <w:trPr>
          <w:tblHeader w:val="on"/>
        </w:trPr>
        <w:tc>
          <w:tcPr/>
          <w:p>
            <w:pPr>
              <w:pStyle w:val="Compact"/>
            </w:pPr>
            <w:r>
              <w:rPr>
                <w:lang w:val="en"/>
              </w:rPr>
              <w:t xml:space="preserve">Monthly licence cost (estimate from list prices)</w:t>
            </w:r>
          </w:p>
        </w:tc>
        <w:tc>
          <w:tcPr/>
          <w:p>
            <w:pPr>
              <w:pStyle w:val="Compact"/>
              <w:jc w:val="right"/>
            </w:pPr>
            <w:r>
              <w:rPr>
                <w:lang w:val="en"/>
              </w:rPr>
              <w:t xml:space="preserve">5 agents</w:t>
            </w:r>
          </w:p>
        </w:tc>
        <w:tc>
          <w:tcPr/>
          <w:p>
            <w:pPr>
              <w:pStyle w:val="Compact"/>
              <w:jc w:val="right"/>
            </w:pPr>
            <w:r>
              <w:rPr>
                <w:lang w:val="en"/>
              </w:rPr>
              <w:t xml:space="preserve">15 agents</w:t>
            </w:r>
          </w:p>
        </w:tc>
      </w:tr>
      <w:tr>
        <w:tc>
          <w:tcPr/>
          <w:p>
            <w:pPr>
              <w:pStyle w:val="Compact"/>
            </w:pPr>
            <w:r>
              <w:rPr>
                <w:lang w:val="en"/>
              </w:rPr>
              <w:t xml:space="preserve">Low (Freshdesk Omni Growth or Zendesk Suite Team)</w:t>
            </w:r>
          </w:p>
        </w:tc>
        <w:tc>
          <w:tcPr/>
          <w:p>
            <w:pPr>
              <w:pStyle w:val="Compact"/>
              <w:jc w:val="right"/>
            </w:pPr>
            <w:r>
              <w:rPr>
                <w:lang w:val="en"/>
              </w:rPr>
              <w:t xml:space="preserve">$145–$275</w:t>
            </w:r>
          </w:p>
        </w:tc>
        <w:tc>
          <w:tcPr/>
          <w:p>
            <w:pPr>
              <w:pStyle w:val="Compact"/>
              <w:jc w:val="right"/>
            </w:pPr>
            <w:r>
              <w:rPr>
                <w:lang w:val="en"/>
              </w:rPr>
              <w:t xml:space="preserve">$435–$825</w:t>
            </w:r>
          </w:p>
        </w:tc>
      </w:tr>
      <w:tr>
        <w:tc>
          <w:tcPr/>
          <w:p>
            <w:pPr>
              <w:pStyle w:val="Compact"/>
            </w:pPr>
            <w:r>
              <w:rPr>
                <w:lang w:val="en"/>
              </w:rPr>
              <w:t xml:space="preserve">Base (Zendesk Suite Professional or Freshdesk Omni Enterprise)</w:t>
            </w:r>
          </w:p>
        </w:tc>
        <w:tc>
          <w:tcPr/>
          <w:p>
            <w:pPr>
              <w:pStyle w:val="Compact"/>
              <w:jc w:val="right"/>
            </w:pPr>
            <w:r>
              <w:rPr>
                <w:lang w:val="en"/>
              </w:rPr>
              <w:t xml:space="preserve">$575–$595</w:t>
            </w:r>
          </w:p>
        </w:tc>
        <w:tc>
          <w:tcPr/>
          <w:p>
            <w:pPr>
              <w:pStyle w:val="Compact"/>
              <w:jc w:val="right"/>
            </w:pPr>
            <w:r>
              <w:rPr>
                <w:lang w:val="en"/>
              </w:rPr>
              <w:t xml:space="preserve">$1,725–$1,785</w:t>
            </w:r>
          </w:p>
        </w:tc>
      </w:tr>
      <w:tr>
        <w:tc>
          <w:tcPr/>
          <w:p>
            <w:pPr>
              <w:pStyle w:val="Compact"/>
            </w:pPr>
            <w:r>
              <w:rPr>
                <w:lang w:val="en"/>
              </w:rPr>
              <w:t xml:space="preserve">High (Zendesk Enterprise, or Salesforce Service Core with messaging)</w:t>
            </w:r>
          </w:p>
        </w:tc>
        <w:tc>
          <w:tcPr/>
          <w:p>
            <w:pPr>
              <w:pStyle w:val="Compact"/>
              <w:jc w:val="right"/>
            </w:pPr>
            <w:r>
              <w:rPr>
                <w:lang w:val="en"/>
              </w:rPr>
              <w:t xml:space="preserve">about $1,350+</w:t>
            </w:r>
          </w:p>
        </w:tc>
        <w:tc>
          <w:tcPr/>
          <w:p>
            <w:pPr>
              <w:pStyle w:val="Compact"/>
              <w:jc w:val="right"/>
            </w:pPr>
            <w:r>
              <w:rPr>
                <w:lang w:val="en"/>
              </w:rPr>
              <w:t xml:space="preserve">about $4,050+</w:t>
            </w:r>
          </w:p>
        </w:tc>
      </w:tr>
    </w:tbl>
    <w:p>
      <w:pPr>
        <w:pStyle w:val="FirstParagraph"/>
      </w:pPr>
      <w:r>
        <w:rPr>
          <w:lang w:val="en"/>
        </w:rPr>
        <w:t xml:space="preserve">Usage-based AI and messaging fees are additional.</w:t>
      </w:r>
    </w:p>
    <w:bookmarkEnd w:id="81"/>
    <w:bookmarkStart w:id="82" w:name="_50e1e1ca6a15b584eb0725bffe291e2e1c430bf"/>
    <w:p>
      <w:pPr>
        <w:pStyle w:val="Heading2"/>
      </w:pPr>
      <w:r>
        <w:rPr>
          <w:lang w:val="en"/>
        </w:rPr>
        <w:t xml:space="preserve">Expansion path</w:t>
      </w:r>
    </w:p>
    <w:p>
      <w:pPr>
        <w:pStyle w:val="Compact"/>
        <w:numPr>
          <w:ilvl w:val="0"/>
          <w:numId w:val="1018"/>
        </w:numPr>
      </w:pPr>
      <w:r>
        <w:rPr>
          <w:b/>
          <w:bCs/>
          <w:lang w:val="en"/>
        </w:rPr>
        <w:t xml:space="preserve">Months 2–4: harden the helpdesk.</w:t>
      </w:r>
      <w:r>
        <w:rPr>
          <w:lang w:val="en"/>
        </w:rPr>
        <w:t xml:space="preserve"> </w:t>
      </w:r>
      <w:r>
        <w:rPr>
          <w:lang w:val="en"/>
        </w:rPr>
        <w:t xml:space="preserve">Add Telegram and WhatsApp, upgrade to the tier with audit logs and custom roles if not bought initially, add QA scoring and multilingual content, and enable a knowledge-restricted AI agent.</w:t>
      </w:r>
    </w:p>
    <w:p>
      <w:pPr>
        <w:pStyle w:val="Compact"/>
        <w:numPr>
          <w:ilvl w:val="0"/>
          <w:numId w:val="1018"/>
        </w:numPr>
      </w:pPr>
      <w:r>
        <w:rPr>
          <w:b/>
          <w:bCs/>
          <w:lang w:val="en"/>
        </w:rPr>
        <w:t xml:space="preserve">Months 4–9: add a CRM layer if the business case exists</w:t>
      </w:r>
      <w:r>
        <w:rPr>
          <w:lang w:val="en"/>
        </w:rPr>
        <w:t xml:space="preserve">, for leader relationship management, market onboarding pipelines and campaign segmentation. Options: the helpdesk vendor’s own CRM (simplest); Odoo if AlphaWave also wants ERP functions (estimated 3–6 person-months); or Salesforce if scale and partner portals justify it (estimated 4–8 person-months plus 0.5–1 FTE administrator).</w:t>
      </w:r>
    </w:p>
    <w:p>
      <w:pPr>
        <w:pStyle w:val="Compact"/>
        <w:numPr>
          <w:ilvl w:val="0"/>
          <w:numId w:val="1018"/>
        </w:numPr>
      </w:pPr>
      <w:r>
        <w:rPr>
          <w:b/>
          <w:bCs/>
          <w:lang w:val="en"/>
        </w:rPr>
        <w:t xml:space="preserve">Later: consolidation.</w:t>
      </w:r>
      <w:r>
        <w:rPr>
          <w:lang w:val="en"/>
        </w:rPr>
        <w:t xml:space="preserve"> </w:t>
      </w:r>
      <w:r>
        <w:rPr>
          <w:lang w:val="en"/>
        </w:rPr>
        <w:t xml:space="preserve">If Salesforce or Odoo becomes the CRM, decide whether to migrate support into it; budget 2–4 person-months.</w:t>
      </w:r>
    </w:p>
    <w:bookmarkEnd w:id="82"/>
    <w:bookmarkEnd w:id="83"/>
    <w:bookmarkStart w:id="121" w:name="_74f961cb95d6e8efb97d6ce66d97a8f31dcb1ff"/>
    <w:p>
      <w:pPr>
        <w:pStyle w:val="Heading1"/>
      </w:pPr>
      <w:r>
        <w:rPr>
          <w:lang w:val="en"/>
        </w:rPr>
        <w:t xml:space="preserve">Architecture options and fund flows</w:t>
      </w:r>
    </w:p>
    <w:p>
      <w:pPr>
        <w:pStyle w:val="FirstParagraph"/>
      </w:pPr>
      <w:r>
        <w:rPr>
          <w:lang w:val="en"/>
        </w:rPr>
        <w:t xml:space="preserve">Three approaches were compared, as the brief requires. Every option shares one principle:</w:t>
      </w:r>
      <w:r>
        <w:rPr>
          <w:lang w:val="en"/>
        </w:rPr>
        <w:t xml:space="preserve"> </w:t>
      </w:r>
      <w:r>
        <w:rPr>
          <w:b/>
          <w:bCs/>
          <w:lang w:val="en"/>
        </w:rPr>
        <w:t xml:space="preserve">the Cyclone-owned platform ledger is the single financial source of truth.</w:t>
      </w:r>
      <w:r>
        <w:rPr>
          <w:lang w:val="en"/>
        </w:rPr>
        <w:t xml:space="preserve"> </w:t>
      </w:r>
      <w:r>
        <w:rPr>
          <w:lang w:val="en"/>
        </w:rPr>
        <w:t xml:space="preserve">The MLM software calculates Commissions, the wallet layer executes transfers, and the helpdesk and any CRM store references only.</w:t>
      </w:r>
    </w:p>
    <w:bookmarkStart w:id="87" w:name="_6319116d69a1e8d11b34ac67bbc1b0090ee54be"/>
    <w:p>
      <w:pPr>
        <w:pStyle w:val="Heading2"/>
      </w:pPr>
      <w:r>
        <w:rPr>
          <w:lang w:val="en"/>
        </w:rPr>
        <w:t xml:space="preserve">Option 1: Integrated white-label MLM platform</w:t>
      </w:r>
    </w:p>
    <w:p>
      <w:pPr>
        <w:pStyle w:val="FirstParagraph"/>
      </w:pPr>
      <w:r>
        <w:rPr>
          <w:lang w:val="en"/>
        </w:rPr>
        <w:t xml:space="preserve">A single vendor (Epixel or Cloud MLM) provides the Member portal, compensation engine, internal e-wallet, crypto gateway and admin panel. Cyclone white-labels and customises it.</w:t>
      </w:r>
    </w:p>
    <w:p>
      <w:pPr>
        <w:pStyle w:val="CaptionedFigure"/>
      </w:pPr>
      <w:r>
        <w:drawing>
          <wp:inline>
            <wp:extent cx="5334000" cy="2473377"/>
            <wp:effectExtent b="0" l="0" r="0" t="0"/>
            <wp:docPr descr="Option 1: architecture and fund flow. The vendor’s software holds balances and executes payouts; custody sits with an undocumented or custodial gateway." title="" id="85" name="Picture"/>
            <a:graphic>
              <a:graphicData uri="http://schemas.openxmlformats.org/drawingml/2006/picture">
                <pic:pic>
                  <pic:nvPicPr>
                    <pic:cNvPr descr="figures/opt1-integrated.png" id="86" name="Picture"/>
                    <pic:cNvPicPr>
                      <a:picLocks noChangeArrowheads="1" noChangeAspect="1"/>
                    </pic:cNvPicPr>
                  </pic:nvPicPr>
                  <pic:blipFill>
                    <a:blip r:embed="rId84"/>
                    <a:stretch>
                      <a:fillRect/>
                    </a:stretch>
                  </pic:blipFill>
                  <pic:spPr bwMode="auto">
                    <a:xfrm>
                      <a:off x="0" y="0"/>
                      <a:ext cx="5334000" cy="2473377"/>
                    </a:xfrm>
                    <a:prstGeom prst="rect">
                      <a:avLst/>
                    </a:prstGeom>
                    <a:noFill/>
                    <a:ln w="9525">
                      <a:noFill/>
                      <a:headEnd/>
                      <a:tailEnd/>
                    </a:ln>
                  </pic:spPr>
                </pic:pic>
              </a:graphicData>
            </a:graphic>
          </wp:inline>
        </w:drawing>
      </w:r>
    </w:p>
    <w:p>
      <w:pPr>
        <w:pStyle w:val="ImageCaption"/>
      </w:pPr>
      <w:r>
        <w:rPr>
          <w:lang w:val="en"/>
        </w:rPr>
        <w:t xml:space="preserve">Option 1: architecture and fund flow. The vendor’s software holds balances and executes payouts; custody sits with an undocumented or custodial gateway.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Aspect</w:t>
            </w:r>
          </w:p>
        </w:tc>
        <w:tc>
          <w:tcPr/>
          <w:p>
            <w:pPr>
              <w:pStyle w:val="Compact"/>
            </w:pPr>
            <w:r>
              <w:rPr>
                <w:lang w:val="en"/>
              </w:rPr>
              <w:t xml:space="preserve">Assessment</w:t>
            </w:r>
          </w:p>
        </w:tc>
      </w:tr>
      <w:tr>
        <w:tc>
          <w:tcPr/>
          <w:p>
            <w:pPr>
              <w:pStyle w:val="Compact"/>
            </w:pPr>
            <w:r>
              <w:rPr>
                <w:lang w:val="en"/>
              </w:rPr>
              <w:t xml:space="preserve">Who controls assets</w:t>
            </w:r>
          </w:p>
        </w:tc>
        <w:tc>
          <w:tcPr/>
          <w:p>
            <w:pPr>
              <w:pStyle w:val="Compact"/>
            </w:pPr>
            <w:r>
              <w:rPr>
                <w:lang w:val="en"/>
              </w:rPr>
              <w:t xml:space="preserve">The vendor’s gateway, or a custodial processor such as CoinPayments. Signing authority is not documented by any candidate.</w:t>
            </w:r>
          </w:p>
        </w:tc>
      </w:tr>
      <w:tr>
        <w:tc>
          <w:tcPr/>
          <w:p>
            <w:pPr>
              <w:pStyle w:val="Compact"/>
            </w:pPr>
            <w:r>
              <w:rPr>
                <w:lang w:val="en"/>
              </w:rPr>
              <w:t xml:space="preserve">Who provides the financial product</w:t>
            </w:r>
          </w:p>
        </w:tc>
        <w:tc>
          <w:tcPr/>
          <w:p>
            <w:pPr>
              <w:pStyle w:val="Compact"/>
            </w:pPr>
            <w:r>
              <w:rPr>
                <w:lang w:val="en"/>
              </w:rPr>
              <w:t xml:space="preserve">The vendor’s</w:t>
            </w:r>
            <w:r>
              <w:rPr>
                <w:lang w:val="en"/>
              </w:rPr>
              <w:t xml:space="preserve"> </w:t>
            </w:r>
            <w:r>
              <w:rPr>
                <w:lang w:val="en"/>
              </w:rPr>
              <w:t xml:space="preserve">“ROI/staking”</w:t>
            </w:r>
            <w:r>
              <w:rPr>
                <w:lang w:val="en"/>
              </w:rPr>
              <w:t xml:space="preserve"> </w:t>
            </w:r>
            <w:r>
              <w:rPr>
                <w:lang w:val="en"/>
              </w:rPr>
              <w:t xml:space="preserve">module, which only calculates returns.</w:t>
            </w:r>
            <w:r>
              <w:rPr>
                <w:lang w:val="en"/>
              </w:rPr>
              <w:t xml:space="preserve"> </w:t>
            </w:r>
            <w:r>
              <w:rPr>
                <w:b/>
                <w:bCs/>
                <w:lang w:val="en"/>
              </w:rPr>
              <w:t xml:space="preserve">It must be disabled</w:t>
            </w:r>
            <w:r>
              <w:rPr>
                <w:lang w:val="en"/>
              </w:rPr>
              <w:t xml:space="preserve">, leaving no Yield Product.</w:t>
            </w:r>
          </w:p>
        </w:tc>
      </w:tr>
      <w:tr>
        <w:tc>
          <w:tcPr/>
          <w:p>
            <w:pPr>
              <w:pStyle w:val="Compact"/>
            </w:pPr>
            <w:r>
              <w:rPr>
                <w:lang w:val="en"/>
              </w:rPr>
              <w:t xml:space="preserve">Who processes withdrawals</w:t>
            </w:r>
          </w:p>
        </w:tc>
        <w:tc>
          <w:tcPr/>
          <w:p>
            <w:pPr>
              <w:pStyle w:val="Compact"/>
            </w:pPr>
            <w:r>
              <w:rPr>
                <w:lang w:val="en"/>
              </w:rPr>
              <w:t xml:space="preserve">The vendor’s software, through its gateway.</w:t>
            </w:r>
          </w:p>
        </w:tc>
      </w:tr>
      <w:tr>
        <w:tc>
          <w:tcPr/>
          <w:p>
            <w:pPr>
              <w:pStyle w:val="Compact"/>
            </w:pPr>
            <w:r>
              <w:rPr>
                <w:lang w:val="en"/>
              </w:rPr>
              <w:t xml:space="preserve">Sources of truth</w:t>
            </w:r>
          </w:p>
        </w:tc>
        <w:tc>
          <w:tcPr/>
          <w:p>
            <w:pPr>
              <w:pStyle w:val="Compact"/>
            </w:pPr>
            <w:r>
              <w:rPr>
                <w:lang w:val="en"/>
              </w:rPr>
              <w:t xml:space="preserve">Identity, genealogy, balances, transactions and Commissions all sit inside the vendor database.</w:t>
            </w:r>
          </w:p>
        </w:tc>
      </w:tr>
      <w:tr>
        <w:tc>
          <w:tcPr/>
          <w:p>
            <w:pPr>
              <w:pStyle w:val="Compact"/>
            </w:pPr>
            <w:r>
              <w:rPr>
                <w:lang w:val="en"/>
              </w:rPr>
              <w:t xml:space="preserve">Buy, configure, build</w:t>
            </w:r>
          </w:p>
        </w:tc>
        <w:tc>
          <w:tcPr/>
          <w:p>
            <w:pPr>
              <w:pStyle w:val="Compact"/>
            </w:pPr>
            <w:r>
              <w:rPr>
                <w:lang w:val="en"/>
              </w:rPr>
              <w:t xml:space="preserve">Buy and configure the vendor package; customise the portal; build little.</w:t>
            </w:r>
          </w:p>
        </w:tc>
      </w:tr>
      <w:tr>
        <w:tc>
          <w:tcPr/>
          <w:p>
            <w:pPr>
              <w:pStyle w:val="Compact"/>
            </w:pPr>
            <w:r>
              <w:rPr>
                <w:lang w:val="en"/>
              </w:rPr>
              <w:t xml:space="preserve">Path to fiat</w:t>
            </w:r>
          </w:p>
        </w:tc>
        <w:tc>
          <w:tcPr/>
          <w:p>
            <w:pPr>
              <w:pStyle w:val="Compact"/>
            </w:pPr>
            <w:r>
              <w:rPr>
                <w:lang w:val="en"/>
              </w:rPr>
              <w:t xml:space="preserve">Through the vendor’s gateway partners, which face the same MLM prohibitions as section 3.2.</w:t>
            </w:r>
          </w:p>
        </w:tc>
      </w:tr>
      <w:tr>
        <w:tc>
          <w:tcPr/>
          <w:p>
            <w:pPr>
              <w:pStyle w:val="Compact"/>
            </w:pPr>
            <w:r>
              <w:rPr>
                <w:lang w:val="en"/>
              </w:rPr>
              <w:t xml:space="preserve">Replaceability</w:t>
            </w:r>
          </w:p>
        </w:tc>
        <w:tc>
          <w:tcPr/>
          <w:p>
            <w:pPr>
              <w:pStyle w:val="Compact"/>
            </w:pPr>
            <w:r>
              <w:rPr>
                <w:lang w:val="en"/>
              </w:rPr>
              <w:t xml:space="preserve">Low. Balances, genealogy and payouts are tied to one vendor. Cloud MLM’s source licence mitigates this but shifts security responsibility to Cyclone.</w:t>
            </w:r>
          </w:p>
        </w:tc>
      </w:tr>
      <w:tr>
        <w:tc>
          <w:tcPr/>
          <w:p>
            <w:pPr>
              <w:pStyle w:val="Compact"/>
            </w:pPr>
            <w:r>
              <w:rPr>
                <w:lang w:val="en"/>
              </w:rPr>
              <w:t xml:space="preserve">Complexity and timeline</w:t>
            </w:r>
          </w:p>
        </w:tc>
        <w:tc>
          <w:tcPr/>
          <w:p>
            <w:pPr>
              <w:pStyle w:val="Compact"/>
            </w:pPr>
            <w:r>
              <w:rPr>
                <w:lang w:val="en"/>
              </w:rPr>
              <w:t xml:space="preserve">Fastest visible portal (weeks), but the controls gap cannot be closed by configuration.</w:t>
            </w:r>
          </w:p>
        </w:tc>
      </w:tr>
      <w:tr>
        <w:tc>
          <w:tcPr/>
          <w:p>
            <w:pPr>
              <w:pStyle w:val="Compact"/>
            </w:pPr>
            <w:r>
              <w:rPr>
                <w:lang w:val="en"/>
              </w:rPr>
              <w:t xml:space="preserve">Material risks</w:t>
            </w:r>
          </w:p>
        </w:tc>
        <w:tc>
          <w:tcPr/>
          <w:p>
            <w:pPr>
              <w:pStyle w:val="Compact"/>
            </w:pPr>
            <w:r>
              <w:rPr>
                <w:lang w:val="en"/>
              </w:rPr>
              <w:t xml:space="preserve">Undocumented custody; unverified</w:t>
            </w:r>
            <w:r>
              <w:rPr>
                <w:lang w:val="en"/>
              </w:rPr>
              <w:t xml:space="preserve"> </w:t>
            </w:r>
            <w:r>
              <w:rPr>
                <w:lang w:val="en"/>
              </w:rPr>
              <w:t xml:space="preserve">“smart contract”</w:t>
            </w:r>
            <w:r>
              <w:rPr>
                <w:lang w:val="en"/>
              </w:rPr>
              <w:t xml:space="preserve"> </w:t>
            </w:r>
            <w:r>
              <w:rPr>
                <w:lang w:val="en"/>
              </w:rPr>
              <w:t xml:space="preserve">claims; expired or inconsistent ISO claims; vendor marketing that promises returns.</w:t>
            </w:r>
          </w:p>
        </w:tc>
      </w:tr>
      <w:tr>
        <w:tc>
          <w:tcPr/>
          <w:p>
            <w:pPr>
              <w:pStyle w:val="Compact"/>
            </w:pPr>
            <w:r>
              <w:rPr>
                <w:lang w:val="en"/>
              </w:rPr>
              <w:t xml:space="preserve">Conditions before real funds</w:t>
            </w:r>
          </w:p>
        </w:tc>
        <w:tc>
          <w:tcPr/>
          <w:p>
            <w:pPr>
              <w:pStyle w:val="Compact"/>
            </w:pPr>
            <w:r>
              <w:rPr>
                <w:lang w:val="en"/>
              </w:rPr>
              <w:t xml:space="preserve">Vendor proof of custody model, contract addresses and audits; current security attestation; replacement of the gateway with an AlphaWave-controlled wallet layer, at which point the option becomes Option 2.</w:t>
            </w:r>
          </w:p>
        </w:tc>
      </w:tr>
    </w:tbl>
    <w:p>
      <w:pPr>
        <w:pStyle w:val="FirstParagraph"/>
      </w:pPr>
      <w:r>
        <w:rPr>
          <w:b/>
          <w:bCs/>
          <w:lang w:val="en"/>
        </w:rPr>
        <w:t xml:space="preserve">Assessment: not recommended for real funds.</w:t>
      </w:r>
      <w:r>
        <w:rPr>
          <w:lang w:val="en"/>
        </w:rPr>
        <w:t xml:space="preserve"> </w:t>
      </w:r>
      <w:r>
        <w:rPr>
          <w:lang w:val="en"/>
        </w:rPr>
        <w:t xml:space="preserve">It is useful only as a fallback source of a Member portal or comp engine within Option 2.</w:t>
      </w:r>
    </w:p>
    <w:bookmarkEnd w:id="87"/>
    <w:bookmarkStart w:id="94" w:name="_7f0e46d6888ff79688b278119ea3309aa33ba38"/>
    <w:p>
      <w:pPr>
        <w:pStyle w:val="Heading2"/>
      </w:pPr>
      <w:r>
        <w:rPr>
          <w:lang w:val="en"/>
        </w:rPr>
        <w:t xml:space="preserve">Option 2: Modular architecture (recommended)</w:t>
      </w:r>
    </w:p>
    <w:p>
      <w:pPr>
        <w:pStyle w:val="FirstParagraph"/>
      </w:pPr>
      <w:r>
        <w:rPr>
          <w:lang w:val="en"/>
        </w:rPr>
        <w:t xml:space="preserve">AlphaWave buys a headless MLM core, a wallet layer, verification tooling and a helpdesk, and Cyclone builds the Member app, admin back office, ledger and integration layer.</w:t>
      </w:r>
    </w:p>
    <w:p>
      <w:pPr>
        <w:pStyle w:val="CaptionedFigure"/>
      </w:pPr>
      <w:r>
        <w:drawing>
          <wp:inline>
            <wp:extent cx="5334000" cy="3057368"/>
            <wp:effectExtent b="0" l="0" r="0" t="0"/>
            <wp:docPr descr="Option 2: high-level architecture. Cyclone builds the application layer and ledger; specialist components are purchased." title="" id="89" name="Picture"/>
            <a:graphic>
              <a:graphicData uri="http://schemas.openxmlformats.org/drawingml/2006/picture">
                <pic:pic>
                  <pic:nvPicPr>
                    <pic:cNvPr descr="figures/opt2-architecture.png" id="90" name="Picture"/>
                    <pic:cNvPicPr>
                      <a:picLocks noChangeArrowheads="1" noChangeAspect="1"/>
                    </pic:cNvPicPr>
                  </pic:nvPicPr>
                  <pic:blipFill>
                    <a:blip r:embed="rId88"/>
                    <a:stretch>
                      <a:fillRect/>
                    </a:stretch>
                  </pic:blipFill>
                  <pic:spPr bwMode="auto">
                    <a:xfrm>
                      <a:off x="0" y="0"/>
                      <a:ext cx="5334000" cy="3057368"/>
                    </a:xfrm>
                    <a:prstGeom prst="rect">
                      <a:avLst/>
                    </a:prstGeom>
                    <a:noFill/>
                    <a:ln w="9525">
                      <a:noFill/>
                      <a:headEnd/>
                      <a:tailEnd/>
                    </a:ln>
                  </pic:spPr>
                </pic:pic>
              </a:graphicData>
            </a:graphic>
          </wp:inline>
        </w:drawing>
      </w:r>
    </w:p>
    <w:p>
      <w:pPr>
        <w:pStyle w:val="ImageCaption"/>
      </w:pPr>
      <w:r>
        <w:rPr>
          <w:lang w:val="en"/>
        </w:rPr>
        <w:t xml:space="preserve">Option 2: high-level architecture. Cyclone builds the application layer and ledger; specialist components are purchased.</w:t>
      </w:r>
    </w:p>
    <w:p>
      <w:pPr>
        <w:pStyle w:val="CaptionedFigure"/>
      </w:pPr>
      <w:r>
        <w:drawing>
          <wp:inline>
            <wp:extent cx="5334000" cy="2535836"/>
            <wp:effectExtent b="0" l="0" r="0" t="0"/>
            <wp:docPr descr="Option 2: fund flow. Member Deposits stay in Member-owned wallets; Commission payouts leave a separate operator treasury under multi-person approval; a later Yield Product keeps vault shares in the Member’s wallet and pays the platform a share of yield only." title="" id="92" name="Picture"/>
            <a:graphic>
              <a:graphicData uri="http://schemas.openxmlformats.org/drawingml/2006/picture">
                <pic:pic>
                  <pic:nvPicPr>
                    <pic:cNvPr descr="figures/opt2-fundflow.png" id="93" name="Picture"/>
                    <pic:cNvPicPr>
                      <a:picLocks noChangeArrowheads="1" noChangeAspect="1"/>
                    </pic:cNvPicPr>
                  </pic:nvPicPr>
                  <pic:blipFill>
                    <a:blip r:embed="rId91"/>
                    <a:stretch>
                      <a:fillRect/>
                    </a:stretch>
                  </pic:blipFill>
                  <pic:spPr bwMode="auto">
                    <a:xfrm>
                      <a:off x="0" y="0"/>
                      <a:ext cx="5334000" cy="2535836"/>
                    </a:xfrm>
                    <a:prstGeom prst="rect">
                      <a:avLst/>
                    </a:prstGeom>
                    <a:noFill/>
                    <a:ln w="9525">
                      <a:noFill/>
                      <a:headEnd/>
                      <a:tailEnd/>
                    </a:ln>
                  </pic:spPr>
                </pic:pic>
              </a:graphicData>
            </a:graphic>
          </wp:inline>
        </w:drawing>
      </w:r>
    </w:p>
    <w:p>
      <w:pPr>
        <w:pStyle w:val="ImageCaption"/>
      </w:pPr>
      <w:r>
        <w:rPr>
          <w:lang w:val="en"/>
        </w:rPr>
        <w:t xml:space="preserve">Option 2: fund flow. Member Deposits stay in Member-owned wallets; Commission payouts leave a separate operator treasury under multi-person approval; a later Yield Product keeps vault shares in the Member’s wallet and pays the platform a share of yield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Aspect</w:t>
            </w:r>
          </w:p>
        </w:tc>
        <w:tc>
          <w:tcPr/>
          <w:p>
            <w:pPr>
              <w:pStyle w:val="Compact"/>
            </w:pPr>
            <w:r>
              <w:rPr>
                <w:lang w:val="en"/>
              </w:rPr>
              <w:t xml:space="preserve">Assessment</w:t>
            </w:r>
          </w:p>
        </w:tc>
      </w:tr>
      <w:tr>
        <w:tc>
          <w:tcPr/>
          <w:p>
            <w:pPr>
              <w:pStyle w:val="Compact"/>
            </w:pPr>
            <w:r>
              <w:rPr>
                <w:lang w:val="en"/>
              </w:rPr>
              <w:t xml:space="preserve">Who controls assets</w:t>
            </w:r>
          </w:p>
        </w:tc>
        <w:tc>
          <w:tcPr/>
          <w:p>
            <w:pPr>
              <w:pStyle w:val="Compact"/>
            </w:pPr>
            <w:r>
              <w:rPr>
                <w:b/>
                <w:bCs/>
                <w:lang w:val="en"/>
              </w:rPr>
              <w:t xml:space="preserve">Member Deposits:</w:t>
            </w:r>
            <w:r>
              <w:rPr>
                <w:lang w:val="en"/>
              </w:rPr>
              <w:t xml:space="preserve"> </w:t>
            </w:r>
            <w:r>
              <w:rPr>
                <w:lang w:val="en"/>
              </w:rPr>
              <w:t xml:space="preserve">the Member, through a Privy embedded wallet. If a narrowly scoped platform signer is added for vault deposits, the model is hybrid.</w:t>
            </w:r>
            <w:r>
              <w:rPr>
                <w:lang w:val="en"/>
              </w:rPr>
              <w:t xml:space="preserve"> </w:t>
            </w:r>
            <w:r>
              <w:rPr>
                <w:b/>
                <w:bCs/>
                <w:lang w:val="en"/>
              </w:rPr>
              <w:t xml:space="preserve">Treasury:</w:t>
            </w:r>
            <w:r>
              <w:rPr>
                <w:lang w:val="en"/>
              </w:rPr>
              <w:t xml:space="preserve"> </w:t>
            </w:r>
            <w:r>
              <w:rPr>
                <w:lang w:val="en"/>
              </w:rPr>
              <w:t xml:space="preserve">the operator, with quorum approval.</w:t>
            </w:r>
          </w:p>
        </w:tc>
      </w:tr>
      <w:tr>
        <w:tc>
          <w:tcPr/>
          <w:p>
            <w:pPr>
              <w:pStyle w:val="Compact"/>
            </w:pPr>
            <w:r>
              <w:rPr>
                <w:lang w:val="en"/>
              </w:rPr>
              <w:t xml:space="preserve">Who provides the financial product</w:t>
            </w:r>
          </w:p>
        </w:tc>
        <w:tc>
          <w:tcPr/>
          <w:p>
            <w:pPr>
              <w:pStyle w:val="Compact"/>
            </w:pPr>
            <w:r>
              <w:rPr>
                <w:lang w:val="en"/>
              </w:rPr>
              <w:t xml:space="preserve">Release 1: none with real funds. Later: a named lending or Staking protocol through the yield adapter (for example Privy Earn into Morpho or Aave vaults).</w:t>
            </w:r>
          </w:p>
        </w:tc>
      </w:tr>
      <w:tr>
        <w:tc>
          <w:tcPr/>
          <w:p>
            <w:pPr>
              <w:pStyle w:val="Compact"/>
            </w:pPr>
            <w:r>
              <w:rPr>
                <w:lang w:val="en"/>
              </w:rPr>
              <w:t xml:space="preserve">Who processes withdrawals</w:t>
            </w:r>
          </w:p>
        </w:tc>
        <w:tc>
          <w:tcPr/>
          <w:p>
            <w:pPr>
              <w:pStyle w:val="Compact"/>
            </w:pPr>
            <w:r>
              <w:rPr>
                <w:lang w:val="en"/>
              </w:rPr>
              <w:t xml:space="preserve">The Member signs withdrawals from their own wallet. Commission payouts are executed by the operator treasury after maker-checker approval.</w:t>
            </w:r>
          </w:p>
        </w:tc>
      </w:tr>
      <w:tr>
        <w:tc>
          <w:tcPr/>
          <w:p>
            <w:pPr>
              <w:pStyle w:val="Compact"/>
            </w:pPr>
            <w:r>
              <w:rPr>
                <w:lang w:val="en"/>
              </w:rPr>
              <w:t xml:space="preserve">Sources of truth</w:t>
            </w:r>
          </w:p>
        </w:tc>
        <w:tc>
          <w:tcPr/>
          <w:p>
            <w:pPr>
              <w:pStyle w:val="Compact"/>
            </w:pPr>
            <w:r>
              <w:rPr>
                <w:lang w:val="en"/>
              </w:rPr>
              <w:t xml:space="preserve">Identity status: verification provider (evidence) and platform identity service (decision record). Genealogy and Commission calculation: MLM core. Balances and transactions: platform ledger, reconciled to the chain. Commission payouts: ledger.</w:t>
            </w:r>
          </w:p>
        </w:tc>
      </w:tr>
      <w:tr>
        <w:tc>
          <w:tcPr/>
          <w:p>
            <w:pPr>
              <w:pStyle w:val="Compact"/>
            </w:pPr>
            <w:r>
              <w:rPr>
                <w:lang w:val="en"/>
              </w:rPr>
              <w:t xml:space="preserve">Buy</w:t>
            </w:r>
          </w:p>
        </w:tc>
        <w:tc>
          <w:tcPr/>
          <w:p>
            <w:pPr>
              <w:pStyle w:val="Compact"/>
            </w:pPr>
            <w:r>
              <w:rPr>
                <w:lang w:val="en"/>
              </w:rPr>
              <w:t xml:space="preserve">MLM core (MLM Soft or Exigo); wallet infrastructure (Privy); treasury tooling (Privy key quorum, Cobo or Fireblocks); KYC and screening (Sumsub or Didit, Chainalysis oracle); chain indexer or RPC provider; helpdesk.</w:t>
            </w:r>
          </w:p>
        </w:tc>
      </w:tr>
      <w:tr>
        <w:tc>
          <w:tcPr/>
          <w:p>
            <w:pPr>
              <w:pStyle w:val="Compact"/>
            </w:pPr>
            <w:r>
              <w:rPr>
                <w:lang w:val="en"/>
              </w:rPr>
              <w:t xml:space="preserve">Configure</w:t>
            </w:r>
          </w:p>
        </w:tc>
        <w:tc>
          <w:tcPr/>
          <w:p>
            <w:pPr>
              <w:pStyle w:val="Compact"/>
            </w:pPr>
            <w:r>
              <w:rPr>
                <w:lang w:val="en"/>
              </w:rPr>
              <w:t xml:space="preserve">Compensation plan; wallet policies; KYC tiers; helpdesk queues and SLAs.</w:t>
            </w:r>
          </w:p>
        </w:tc>
      </w:tr>
      <w:tr>
        <w:tc>
          <w:tcPr/>
          <w:p>
            <w:pPr>
              <w:pStyle w:val="Compact"/>
            </w:pPr>
            <w:r>
              <w:rPr>
                <w:lang w:val="en"/>
              </w:rPr>
              <w:t xml:space="preserve">Build</w:t>
            </w:r>
          </w:p>
        </w:tc>
        <w:tc>
          <w:tcPr/>
          <w:p>
            <w:pPr>
              <w:pStyle w:val="Compact"/>
            </w:pPr>
            <w:r>
              <w:rPr>
                <w:lang w:val="en"/>
              </w:rPr>
              <w:t xml:space="preserve">Member web app; admin back office; ledger and reconciliation; integration layer with idempotent event handling, webhook retries and feature gates; yield adapter interface.</w:t>
            </w:r>
          </w:p>
        </w:tc>
      </w:tr>
      <w:tr>
        <w:tc>
          <w:tcPr/>
          <w:p>
            <w:pPr>
              <w:pStyle w:val="Compact"/>
            </w:pPr>
            <w:r>
              <w:rPr>
                <w:lang w:val="en"/>
              </w:rPr>
              <w:t xml:space="preserve">Path to fiat</w:t>
            </w:r>
          </w:p>
        </w:tc>
        <w:tc>
          <w:tcPr/>
          <w:p>
            <w:pPr>
              <w:pStyle w:val="Compact"/>
            </w:pPr>
            <w:r>
              <w:rPr>
                <w:lang w:val="en"/>
              </w:rPr>
              <w:t xml:space="preserve">A provider-neutral funding interface allows an on-ramp to be added in Phase 2 once providers approve the model in writing.</w:t>
            </w:r>
          </w:p>
        </w:tc>
      </w:tr>
      <w:tr>
        <w:tc>
          <w:tcPr/>
          <w:p>
            <w:pPr>
              <w:pStyle w:val="Compact"/>
            </w:pPr>
            <w:r>
              <w:rPr>
                <w:lang w:val="en"/>
              </w:rPr>
              <w:t xml:space="preserve">Replaceability</w:t>
            </w:r>
          </w:p>
        </w:tc>
        <w:tc>
          <w:tcPr/>
          <w:p>
            <w:pPr>
              <w:pStyle w:val="Compact"/>
            </w:pPr>
            <w:r>
              <w:rPr>
                <w:lang w:val="en"/>
              </w:rPr>
              <w:t xml:space="preserve">High. Each component sits behind a Cyclone interface: the MLM engine receives events and returns Commission results; the wallet layer executes signed transfers; the yield adapter abstracts providers. QUANT can be added or removed without touching the core. Privy supports key export, giving Members an exit path.</w:t>
            </w:r>
          </w:p>
        </w:tc>
      </w:tr>
      <w:tr>
        <w:tc>
          <w:tcPr/>
          <w:p>
            <w:pPr>
              <w:pStyle w:val="Compact"/>
            </w:pPr>
            <w:r>
              <w:rPr>
                <w:lang w:val="en"/>
              </w:rPr>
              <w:t xml:space="preserve">Complexity and timeline</w:t>
            </w:r>
          </w:p>
        </w:tc>
        <w:tc>
          <w:tcPr/>
          <w:p>
            <w:pPr>
              <w:pStyle w:val="Compact"/>
            </w:pPr>
            <w:r>
              <w:rPr>
                <w:lang w:val="en"/>
              </w:rPr>
              <w:t xml:space="preserve">Highest integration effort of the three, but every piece is standard. About 9 person-months to the 30-day milestone and about 22 to a controlled pilot.</w:t>
            </w:r>
          </w:p>
        </w:tc>
      </w:tr>
      <w:tr>
        <w:tc>
          <w:tcPr/>
          <w:p>
            <w:pPr>
              <w:pStyle w:val="Compact"/>
            </w:pPr>
            <w:r>
              <w:rPr>
                <w:lang w:val="en"/>
              </w:rPr>
              <w:t xml:space="preserve">Material risks</w:t>
            </w:r>
          </w:p>
        </w:tc>
        <w:tc>
          <w:tcPr/>
          <w:p>
            <w:pPr>
              <w:pStyle w:val="Compact"/>
            </w:pPr>
            <w:r>
              <w:rPr>
                <w:lang w:val="en"/>
              </w:rPr>
              <w:t xml:space="preserve">MLM Soft security evidence; Privy’s acceptance of the MLM model and Enterprise pricing; classification of the hybrid signer; gas costs for per-Member wallets; Commission clawbacks cannot be enforced on-chain once paid.</w:t>
            </w:r>
          </w:p>
        </w:tc>
      </w:tr>
      <w:tr>
        <w:tc>
          <w:tcPr/>
          <w:p>
            <w:pPr>
              <w:pStyle w:val="Compact"/>
            </w:pPr>
            <w:r>
              <w:rPr>
                <w:lang w:val="en"/>
              </w:rPr>
              <w:t xml:space="preserve">Conditions before real funds</w:t>
            </w:r>
          </w:p>
        </w:tc>
        <w:tc>
          <w:tcPr/>
          <w:p>
            <w:pPr>
              <w:pStyle w:val="Compact"/>
            </w:pPr>
            <w:r>
              <w:rPr>
                <w:lang w:val="en"/>
              </w:rPr>
              <w:t xml:space="preserve">See section 8.2.</w:t>
            </w:r>
          </w:p>
        </w:tc>
      </w:tr>
    </w:tbl>
    <w:p>
      <w:pPr>
        <w:pStyle w:val="FirstParagraph"/>
      </w:pPr>
      <w:r>
        <w:rPr>
          <w:lang w:val="en"/>
        </w:rPr>
        <w:t xml:space="preserve">Key design rules for Option 2:</w:t>
      </w:r>
    </w:p>
    <w:p>
      <w:pPr>
        <w:pStyle w:val="Compact"/>
        <w:numPr>
          <w:ilvl w:val="0"/>
          <w:numId w:val="1019"/>
        </w:numPr>
      </w:pPr>
      <w:r>
        <w:rPr>
          <w:b/>
          <w:bCs/>
          <w:lang w:val="en"/>
        </w:rPr>
        <w:t xml:space="preserve">Separate the treasury from Member wallets.</w:t>
      </w:r>
      <w:r>
        <w:rPr>
          <w:lang w:val="en"/>
        </w:rPr>
        <w:t xml:space="preserve"> </w:t>
      </w:r>
      <w:r>
        <w:rPr>
          <w:lang w:val="en"/>
        </w:rPr>
        <w:t xml:space="preserve">Treasury signing keys never sit on the same server as any platform signer used with Member wallets.</w:t>
      </w:r>
    </w:p>
    <w:p>
      <w:pPr>
        <w:pStyle w:val="Compact"/>
        <w:numPr>
          <w:ilvl w:val="0"/>
          <w:numId w:val="1019"/>
        </w:numPr>
      </w:pPr>
      <w:r>
        <w:rPr>
          <w:b/>
          <w:bCs/>
          <w:lang w:val="en"/>
        </w:rPr>
        <w:t xml:space="preserve">Any platform signer is policy-restricted</w:t>
      </w:r>
      <w:r>
        <w:rPr>
          <w:lang w:val="en"/>
        </w:rPr>
        <w:t xml:space="preserve"> </w:t>
      </w:r>
      <w:r>
        <w:rPr>
          <w:lang w:val="en"/>
        </w:rPr>
        <w:t xml:space="preserve">to approved vault methods with amount caps and expiry, and can never transfer to a non-Member address. It is held in a hardware security module or key management service.</w:t>
      </w:r>
    </w:p>
    <w:p>
      <w:pPr>
        <w:pStyle w:val="Compact"/>
        <w:numPr>
          <w:ilvl w:val="0"/>
          <w:numId w:val="1019"/>
        </w:numPr>
      </w:pPr>
      <w:r>
        <w:rPr>
          <w:b/>
          <w:bCs/>
          <w:lang w:val="en"/>
        </w:rPr>
        <w:t xml:space="preserve">Deposits are detected twice</w:t>
      </w:r>
      <w:r>
        <w:rPr>
          <w:lang w:val="en"/>
        </w:rPr>
        <w:t xml:space="preserve">: by the wallet provider’s webhooks and by an independent indexer, de-duplicated on chain, transaction hash and log index, with per-chain confirmation thresholds.</w:t>
      </w:r>
    </w:p>
    <w:p>
      <w:pPr>
        <w:pStyle w:val="Compact"/>
        <w:numPr>
          <w:ilvl w:val="0"/>
          <w:numId w:val="1019"/>
        </w:numPr>
      </w:pPr>
      <w:r>
        <w:rPr>
          <w:b/>
          <w:bCs/>
          <w:lang w:val="en"/>
        </w:rPr>
        <w:t xml:space="preserve">Commission calculation is separate from payout.</w:t>
      </w:r>
      <w:r>
        <w:rPr>
          <w:lang w:val="en"/>
        </w:rPr>
        <w:t xml:space="preserve"> </w:t>
      </w:r>
      <w:r>
        <w:rPr>
          <w:lang w:val="en"/>
        </w:rPr>
        <w:t xml:space="preserve">The MLM core emits payout instructions; the ledger records them; the treasury executes approved batches; clawbacks are applied before payout, which favours a hold period.</w:t>
      </w:r>
    </w:p>
    <w:p>
      <w:pPr>
        <w:pStyle w:val="Compact"/>
        <w:numPr>
          <w:ilvl w:val="0"/>
          <w:numId w:val="1019"/>
        </w:numPr>
      </w:pPr>
      <w:r>
        <w:rPr>
          <w:b/>
          <w:bCs/>
          <w:lang w:val="en"/>
        </w:rPr>
        <w:t xml:space="preserve">No Privy features that depend on Stripe or Bridge</w:t>
      </w:r>
      <w:r>
        <w:rPr>
          <w:lang w:val="en"/>
        </w:rPr>
        <w:t xml:space="preserve">: no fiat accounts, custodial wallets, fiat payouts or Stripe on-ramp.</w:t>
      </w:r>
    </w:p>
    <w:bookmarkEnd w:id="94"/>
    <w:bookmarkStart w:id="98" w:name="_8d54d36b48e13d97f23bf4a57996aee92f79434"/>
    <w:p>
      <w:pPr>
        <w:pStyle w:val="Heading2"/>
      </w:pPr>
      <w:r>
        <w:rPr>
          <w:lang w:val="en"/>
        </w:rPr>
        <w:t xml:space="preserve">Option 3: QUANT integration in Phase 2</w:t>
      </w:r>
    </w:p>
    <w:p>
      <w:pPr>
        <w:pStyle w:val="FirstParagraph"/>
      </w:pPr>
      <w:r>
        <w:rPr>
          <w:lang w:val="en"/>
        </w:rPr>
        <w:t xml:space="preserve">QUANT’s trading engine is optional and is not part of the first release. If AlphaWave later offers algorithmic trading, the integration should keep the engine away from Members’ core balances.</w:t>
      </w:r>
    </w:p>
    <w:p>
      <w:pPr>
        <w:pStyle w:val="CaptionedFigure"/>
      </w:pPr>
      <w:r>
        <w:drawing>
          <wp:inline>
            <wp:extent cx="5334000" cy="2148590"/>
            <wp:effectExtent b="0" l="0" r="0" t="0"/>
            <wp:docPr descr="Option 3: QUANT integration in Phase 2. Members opt in to a separate, capped trading account; QUANT receives only a trade-only key; Cyclone enforces limits and a kill switch." title="" id="96" name="Picture"/>
            <a:graphic>
              <a:graphicData uri="http://schemas.openxmlformats.org/drawingml/2006/picture">
                <pic:pic>
                  <pic:nvPicPr>
                    <pic:cNvPr descr="figures/opt3-quant.png" id="97" name="Picture"/>
                    <pic:cNvPicPr>
                      <a:picLocks noChangeArrowheads="1" noChangeAspect="1"/>
                    </pic:cNvPicPr>
                  </pic:nvPicPr>
                  <pic:blipFill>
                    <a:blip r:embed="rId95"/>
                    <a:stretch>
                      <a:fillRect/>
                    </a:stretch>
                  </pic:blipFill>
                  <pic:spPr bwMode="auto">
                    <a:xfrm>
                      <a:off x="0" y="0"/>
                      <a:ext cx="5334000" cy="2148590"/>
                    </a:xfrm>
                    <a:prstGeom prst="rect">
                      <a:avLst/>
                    </a:prstGeom>
                    <a:noFill/>
                    <a:ln w="9525">
                      <a:noFill/>
                      <a:headEnd/>
                      <a:tailEnd/>
                    </a:ln>
                  </pic:spPr>
                </pic:pic>
              </a:graphicData>
            </a:graphic>
          </wp:inline>
        </w:drawing>
      </w:r>
    </w:p>
    <w:p>
      <w:pPr>
        <w:pStyle w:val="ImageCaption"/>
      </w:pPr>
      <w:r>
        <w:rPr>
          <w:lang w:val="en"/>
        </w:rPr>
        <w:t xml:space="preserve">Option 3: QUANT integration in Phase 2. Members opt in to a separate, capped trading account; QUANT receives only a trade-only key; Cyclone enforces limits and a kill switch.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Aspect</w:t>
            </w:r>
          </w:p>
        </w:tc>
        <w:tc>
          <w:tcPr/>
          <w:p>
            <w:pPr>
              <w:pStyle w:val="Compact"/>
            </w:pPr>
            <w:r>
              <w:rPr>
                <w:lang w:val="en"/>
              </w:rPr>
              <w:t xml:space="preserve">Assessment</w:t>
            </w:r>
          </w:p>
        </w:tc>
      </w:tr>
      <w:tr>
        <w:tc>
          <w:tcPr/>
          <w:p>
            <w:pPr>
              <w:pStyle w:val="Compact"/>
            </w:pPr>
            <w:r>
              <w:rPr>
                <w:lang w:val="en"/>
              </w:rPr>
              <w:t xml:space="preserve">Who controls assets</w:t>
            </w:r>
          </w:p>
        </w:tc>
        <w:tc>
          <w:tcPr/>
          <w:p>
            <w:pPr>
              <w:pStyle w:val="Compact"/>
            </w:pPr>
            <w:r>
              <w:rPr>
                <w:lang w:val="en"/>
              </w:rPr>
              <w:t xml:space="preserve">The Member, through a separate trading account they opt into and fund with a capped amount. QUANT never holds withdrawal authority.</w:t>
            </w:r>
          </w:p>
        </w:tc>
      </w:tr>
      <w:tr>
        <w:tc>
          <w:tcPr/>
          <w:p>
            <w:pPr>
              <w:pStyle w:val="Compact"/>
            </w:pPr>
            <w:r>
              <w:rPr>
                <w:lang w:val="en"/>
              </w:rPr>
              <w:t xml:space="preserve">Who provides the financial product</w:t>
            </w:r>
          </w:p>
        </w:tc>
        <w:tc>
          <w:tcPr/>
          <w:p>
            <w:pPr>
              <w:pStyle w:val="Compact"/>
            </w:pPr>
            <w:r>
              <w:rPr>
                <w:lang w:val="en"/>
              </w:rPr>
              <w:t xml:space="preserve">QUANT’s strategy, executed on Hyperliquid. This is a trading product with loss of principal possible, not Staking.</w:t>
            </w:r>
          </w:p>
        </w:tc>
      </w:tr>
      <w:tr>
        <w:tc>
          <w:tcPr/>
          <w:p>
            <w:pPr>
              <w:pStyle w:val="Compact"/>
            </w:pPr>
            <w:r>
              <w:rPr>
                <w:lang w:val="en"/>
              </w:rPr>
              <w:t xml:space="preserve">Who processes withdrawals</w:t>
            </w:r>
          </w:p>
        </w:tc>
        <w:tc>
          <w:tcPr/>
          <w:p>
            <w:pPr>
              <w:pStyle w:val="Compact"/>
            </w:pPr>
            <w:r>
              <w:rPr>
                <w:lang w:val="en"/>
              </w:rPr>
              <w:t xml:space="preserve">The Member, from their own Hyperliquid account back to their core wallet.</w:t>
            </w:r>
          </w:p>
        </w:tc>
      </w:tr>
      <w:tr>
        <w:tc>
          <w:tcPr/>
          <w:p>
            <w:pPr>
              <w:pStyle w:val="Compact"/>
            </w:pPr>
            <w:r>
              <w:rPr>
                <w:lang w:val="en"/>
              </w:rPr>
              <w:t xml:space="preserve">Sources of truth</w:t>
            </w:r>
          </w:p>
        </w:tc>
        <w:tc>
          <w:tcPr/>
          <w:p>
            <w:pPr>
              <w:pStyle w:val="Compact"/>
            </w:pPr>
            <w:r>
              <w:rPr>
                <w:lang w:val="en"/>
              </w:rPr>
              <w:t xml:space="preserve">Positions and P&amp;L on Hyperliquid, mirrored in a separate sub-ledger.</w:t>
            </w:r>
          </w:p>
        </w:tc>
      </w:tr>
      <w:tr>
        <w:tc>
          <w:tcPr/>
          <w:p>
            <w:pPr>
              <w:pStyle w:val="Compact"/>
            </w:pPr>
            <w:r>
              <w:rPr>
                <w:lang w:val="en"/>
              </w:rPr>
              <w:t xml:space="preserve">Buy, configure, build</w:t>
            </w:r>
          </w:p>
        </w:tc>
        <w:tc>
          <w:tcPr/>
          <w:p>
            <w:pPr>
              <w:pStyle w:val="Compact"/>
            </w:pPr>
            <w:r>
              <w:rPr>
                <w:lang w:val="en"/>
              </w:rPr>
              <w:t xml:space="preserve">Integrate QUANT’s engine; build the opt-in flow, risk monitor, limits and kill switch; configure Hyperliquid trade-only keys.</w:t>
            </w:r>
          </w:p>
        </w:tc>
      </w:tr>
      <w:tr>
        <w:tc>
          <w:tcPr/>
          <w:p>
            <w:pPr>
              <w:pStyle w:val="Compact"/>
            </w:pPr>
            <w:r>
              <w:rPr>
                <w:lang w:val="en"/>
              </w:rPr>
              <w:t xml:space="preserve">Path to fiat</w:t>
            </w:r>
          </w:p>
        </w:tc>
        <w:tc>
          <w:tcPr/>
          <w:p>
            <w:pPr>
              <w:pStyle w:val="Compact"/>
            </w:pPr>
            <w:r>
              <w:rPr>
                <w:lang w:val="en"/>
              </w:rPr>
              <w:t xml:space="preserve">As Option 2.</w:t>
            </w:r>
          </w:p>
        </w:tc>
      </w:tr>
      <w:tr>
        <w:tc>
          <w:tcPr/>
          <w:p>
            <w:pPr>
              <w:pStyle w:val="Compact"/>
            </w:pPr>
            <w:r>
              <w:rPr>
                <w:lang w:val="en"/>
              </w:rPr>
              <w:t xml:space="preserve">Replaceability</w:t>
            </w:r>
          </w:p>
        </w:tc>
        <w:tc>
          <w:tcPr/>
          <w:p>
            <w:pPr>
              <w:pStyle w:val="Compact"/>
            </w:pPr>
            <w:r>
              <w:rPr>
                <w:lang w:val="en"/>
              </w:rPr>
              <w:t xml:space="preserve">High if QUANT only sends orders through a trade-only key: another strategy provider can replace it. Hyperliquid documents agent (API) wallets that can place orders but not withdraw; this must be confirmed in due diligence (not verified in this research).</w:t>
            </w:r>
          </w:p>
        </w:tc>
      </w:tr>
      <w:tr>
        <w:tc>
          <w:tcPr/>
          <w:p>
            <w:pPr>
              <w:pStyle w:val="Compact"/>
            </w:pPr>
            <w:r>
              <w:rPr>
                <w:lang w:val="en"/>
              </w:rPr>
              <w:t xml:space="preserve">Complexity and timeline</w:t>
            </w:r>
          </w:p>
        </w:tc>
        <w:tc>
          <w:tcPr/>
          <w:p>
            <w:pPr>
              <w:pStyle w:val="Compact"/>
            </w:pPr>
            <w:r>
              <w:rPr>
                <w:lang w:val="en"/>
              </w:rPr>
              <w:t xml:space="preserve">Phase 2; depends on due diligence of QUANT’s engine, security and operations.</w:t>
            </w:r>
          </w:p>
        </w:tc>
      </w:tr>
      <w:tr>
        <w:tc>
          <w:tcPr/>
          <w:p>
            <w:pPr>
              <w:pStyle w:val="Compact"/>
            </w:pPr>
            <w:r>
              <w:rPr>
                <w:lang w:val="en"/>
              </w:rPr>
              <w:t xml:space="preserve">Material risks</w:t>
            </w:r>
          </w:p>
        </w:tc>
        <w:tc>
          <w:tcPr/>
          <w:p>
            <w:pPr>
              <w:pStyle w:val="Compact"/>
            </w:pPr>
            <w:r>
              <w:rPr>
                <w:lang w:val="en"/>
              </w:rPr>
              <w:t xml:space="preserve">Strategy losses; venue manipulation (see HLP incidents); Hyperliquid’s matching engine has no published audit; operator-selected trading products carry high regulatory sensitivity.</w:t>
            </w:r>
          </w:p>
        </w:tc>
      </w:tr>
      <w:tr>
        <w:tc>
          <w:tcPr/>
          <w:p>
            <w:pPr>
              <w:pStyle w:val="Compact"/>
            </w:pPr>
            <w:r>
              <w:rPr>
                <w:lang w:val="en"/>
              </w:rPr>
              <w:t xml:space="preserve">Conditions before real funds</w:t>
            </w:r>
          </w:p>
        </w:tc>
        <w:tc>
          <w:tcPr/>
          <w:p>
            <w:pPr>
              <w:pStyle w:val="Compact"/>
            </w:pPr>
            <w:r>
              <w:rPr>
                <w:lang w:val="en"/>
              </w:rPr>
              <w:t xml:space="preserve">Independent technical due diligence of QUANT; written risk limits and kill-switch tests; legal characterisation of the product; Member disclosures; QUANT never receives a signer over core Member wallets.</w:t>
            </w:r>
          </w:p>
        </w:tc>
      </w:tr>
    </w:tbl>
    <w:p>
      <w:pPr>
        <w:pStyle w:val="FirstParagraph"/>
      </w:pPr>
      <w:r>
        <w:rPr>
          <w:b/>
          <w:bCs/>
          <w:lang w:val="en"/>
        </w:rPr>
        <w:t xml:space="preserve">Release 1 restriction:</w:t>
      </w:r>
      <w:r>
        <w:rPr>
          <w:lang w:val="en"/>
        </w:rPr>
        <w:t xml:space="preserve"> </w:t>
      </w:r>
      <w:r>
        <w:rPr>
          <w:lang w:val="en"/>
        </w:rPr>
        <w:t xml:space="preserve">no Member funds are exposed to QUANT’s engine, and no delegated signer is issued to QUANT.</w:t>
      </w:r>
    </w:p>
    <w:bookmarkEnd w:id="98"/>
    <w:bookmarkStart w:id="117" w:name="_0a51ed06e5ce9e71de1eff5bd26ef89b8c6d248"/>
    <w:p>
      <w:pPr>
        <w:pStyle w:val="Heading2"/>
      </w:pPr>
      <w:r>
        <w:rPr>
          <w:lang w:val="en"/>
        </w:rPr>
        <w:t xml:space="preserve">Wallet layer: Privy and a Stripe-independent alternative</w:t>
      </w:r>
    </w:p>
    <w:p>
      <w:pPr>
        <w:pStyle w:val="FirstParagraph"/>
      </w:pPr>
      <w:r>
        <w:rPr>
          <w:lang w:val="en"/>
        </w:rPr>
        <w:t xml:space="preserve">Privy is the base case because it combines embedded wallets, smart accounts, a policy engine and a yield API in one product. Its ownership is the main concern: Stripe acquired Privy in June 2025, and Stripe and Bridge both prohibit MLM. Privy’s own acceptable-use policy does not, and the design avoids every Privy feature that runs on Stripe or Bridge. There remains a risk that Privy’s terms are later aligned with its parent’s. Two independent alternatives were assessed.</w:t>
      </w:r>
    </w:p>
    <w:tbl>
      <w:tblPr>
        <w:tblStyle w:val="Table"/>
        <w:tblW w:type="pct" w:w="5000"/>
        <w:tblLayout w:type="fixed"/>
        <w:tblLook w:firstRow="1" w:lastRow="0" w:firstColumn="0" w:lastColumn="0" w:noHBand="0" w:noVBand="0" w:val="0020"/>
      </w:tblPr>
      <w:tblGrid>
        <w:gridCol w:w="1000"/>
        <w:gridCol w:w="1771"/>
        <w:gridCol w:w="3175"/>
        <w:gridCol w:w="1971"/>
      </w:tblGrid>
      <w:tr>
        <w:trPr>
          <w:tblHeader w:val="on"/>
        </w:trPr>
        <w:tc>
          <w:tcPr/>
          <w:p>
            <w:pPr>
              <w:pStyle w:val="Compact"/>
            </w:pPr>
          </w:p>
        </w:tc>
        <w:tc>
          <w:tcPr/>
          <w:p>
            <w:pPr>
              <w:pStyle w:val="Compact"/>
            </w:pPr>
            <w:r>
              <w:rPr>
                <w:lang w:val="en"/>
              </w:rPr>
              <w:t xml:space="preserve">Privy (base case)</w:t>
            </w:r>
          </w:p>
        </w:tc>
        <w:tc>
          <w:tcPr/>
          <w:p>
            <w:pPr>
              <w:pStyle w:val="Compact"/>
            </w:pPr>
            <w:r>
              <w:rPr>
                <w:lang w:val="en"/>
              </w:rPr>
              <w:t xml:space="preserve">Turnkey + Alchemy Smart Wallets (recommended alternative)</w:t>
            </w:r>
          </w:p>
        </w:tc>
        <w:tc>
          <w:tcPr/>
          <w:p>
            <w:pPr>
              <w:pStyle w:val="Compact"/>
            </w:pPr>
            <w:r>
              <w:rPr>
                <w:lang w:val="en"/>
              </w:rPr>
              <w:t xml:space="preserve">Dynamic (secondary alternative)</w:t>
            </w:r>
          </w:p>
        </w:tc>
      </w:tr>
      <w:tr>
        <w:tc>
          <w:tcPr/>
          <w:p>
            <w:pPr>
              <w:pStyle w:val="Compact"/>
            </w:pPr>
            <w:r>
              <w:rPr>
                <w:lang w:val="en"/>
              </w:rPr>
              <w:t xml:space="preserve">Ownership</w:t>
            </w:r>
          </w:p>
        </w:tc>
        <w:tc>
          <w:tcPr/>
          <w:p>
            <w:pPr>
              <w:pStyle w:val="Compact"/>
            </w:pPr>
            <w:r>
              <w:rPr>
                <w:lang w:val="en"/>
              </w:rPr>
              <w:t xml:space="preserve">Stripe (verified)</w:t>
            </w:r>
          </w:p>
        </w:tc>
        <w:tc>
          <w:tcPr/>
          <w:p>
            <w:pPr>
              <w:pStyle w:val="Compact"/>
            </w:pPr>
            <w:r>
              <w:rPr>
                <w:lang w:val="en"/>
              </w:rPr>
              <w:t xml:space="preserve">Both independent (Turnkey funding round May 2026, vendor claim)</w:t>
            </w:r>
          </w:p>
        </w:tc>
        <w:tc>
          <w:tcPr/>
          <w:p>
            <w:pPr>
              <w:pStyle w:val="Compact"/>
            </w:pPr>
            <w:r>
              <w:rPr>
                <w:lang w:val="en"/>
              </w:rPr>
              <w:t xml:space="preserve">Fireblocks, since October 2025 (verified)</w:t>
            </w:r>
          </w:p>
        </w:tc>
      </w:tr>
      <w:tr>
        <w:tc>
          <w:tcPr/>
          <w:p>
            <w:pPr>
              <w:pStyle w:val="Compact"/>
            </w:pPr>
            <w:r>
              <w:rPr>
                <w:lang w:val="en"/>
              </w:rPr>
              <w:t xml:space="preserve">Key model</w:t>
            </w:r>
          </w:p>
        </w:tc>
        <w:tc>
          <w:tcPr/>
          <w:p>
            <w:pPr>
              <w:pStyle w:val="Compact"/>
            </w:pPr>
            <w:r>
              <w:rPr>
                <w:lang w:val="en"/>
              </w:rPr>
              <w:t xml:space="preserve">Secure enclave plus 2-of-2 key split with the Member’s login</w:t>
            </w:r>
          </w:p>
        </w:tc>
        <w:tc>
          <w:tcPr/>
          <w:p>
            <w:pPr>
              <w:pStyle w:val="Compact"/>
            </w:pPr>
            <w:r>
              <w:rPr>
                <w:lang w:val="en"/>
              </w:rPr>
              <w:t xml:space="preserve">Turnkey: keys in AWS Nitro enclaves; signing per policy-defined authenticators (vendor claim)</w:t>
            </w:r>
          </w:p>
        </w:tc>
        <w:tc>
          <w:tcPr/>
          <w:p>
            <w:pPr>
              <w:pStyle w:val="Compact"/>
            </w:pPr>
            <w:r>
              <w:rPr>
                <w:lang w:val="en"/>
              </w:rPr>
              <w:t xml:space="preserve">2-of-2 MPC between Member device and vendor enclave (vendor claim)</w:t>
            </w:r>
          </w:p>
        </w:tc>
      </w:tr>
      <w:tr>
        <w:tc>
          <w:tcPr/>
          <w:p>
            <w:pPr>
              <w:pStyle w:val="Compact"/>
            </w:pPr>
            <w:r>
              <w:rPr>
                <w:lang w:val="en"/>
              </w:rPr>
              <w:t xml:space="preserve">Smart accounts</w:t>
            </w:r>
          </w:p>
        </w:tc>
        <w:tc>
          <w:tcPr/>
          <w:p>
            <w:pPr>
              <w:pStyle w:val="Compact"/>
            </w:pPr>
            <w:r>
              <w:rPr>
                <w:lang w:val="en"/>
              </w:rPr>
              <w:t xml:space="preserve">ERC-4337 and EIP-7702 (verified, docs)</w:t>
            </w:r>
          </w:p>
        </w:tc>
        <w:tc>
          <w:tcPr/>
          <w:p>
            <w:pPr>
              <w:pStyle w:val="Compact"/>
            </w:pPr>
            <w:r>
              <w:rPr>
                <w:lang w:val="en"/>
              </w:rPr>
              <w:t xml:space="preserve">Alchemy: EIP-7702 by default, Modular Account v2 (ERC-6900), audited by ChainLight and Quantstamp (vendor claim)</w:t>
            </w:r>
          </w:p>
        </w:tc>
        <w:tc>
          <w:tcPr/>
          <w:p>
            <w:pPr>
              <w:pStyle w:val="Compact"/>
            </w:pPr>
            <w:r>
              <w:rPr>
                <w:lang w:val="en"/>
              </w:rPr>
              <w:t xml:space="preserve">ERC-4337 (vendor claim); EIP-7702 not verified</w:t>
            </w:r>
          </w:p>
        </w:tc>
      </w:tr>
      <w:tr>
        <w:tc>
          <w:tcPr/>
          <w:p>
            <w:pPr>
              <w:pStyle w:val="Compact"/>
            </w:pPr>
            <w:r>
              <w:rPr>
                <w:lang w:val="en"/>
              </w:rPr>
              <w:t xml:space="preserve">Limits on platform actions</w:t>
            </w:r>
          </w:p>
        </w:tc>
        <w:tc>
          <w:tcPr/>
          <w:p>
            <w:pPr>
              <w:pStyle w:val="Compact"/>
            </w:pPr>
            <w:r>
              <w:rPr>
                <w:lang w:val="en"/>
              </w:rPr>
              <w:t xml:space="preserve">Off-chain policy engine in Privy’s enclave (Enterprise)</w:t>
            </w:r>
          </w:p>
        </w:tc>
        <w:tc>
          <w:tcPr/>
          <w:p>
            <w:pPr>
              <w:pStyle w:val="Compact"/>
            </w:pPr>
            <w:r>
              <w:rPr>
                <w:lang w:val="en"/>
              </w:rPr>
              <w:t xml:space="preserve">Turnkey policies on amounts, recipients, contracts, chain, 7702 authorisations and Hyperliquid agent approval (verified, docs);</w:t>
            </w:r>
            <w:r>
              <w:rPr>
                <w:lang w:val="en"/>
              </w:rPr>
              <w:t xml:space="preserve"> </w:t>
            </w:r>
            <w:r>
              <w:rPr>
                <w:b/>
                <w:bCs/>
                <w:lang w:val="en"/>
              </w:rPr>
              <w:t xml:space="preserve">plus on-chain session keys</w:t>
            </w:r>
            <w:r>
              <w:rPr>
                <w:lang w:val="en"/>
              </w:rPr>
              <w:t xml:space="preserve"> </w:t>
            </w:r>
            <w:r>
              <w:rPr>
                <w:lang w:val="en"/>
              </w:rPr>
              <w:t xml:space="preserve">with spend, contract, function and expiry limits (verified, docs)</w:t>
            </w:r>
          </w:p>
        </w:tc>
        <w:tc>
          <w:tcPr/>
          <w:p>
            <w:pPr>
              <w:pStyle w:val="Compact"/>
            </w:pPr>
            <w:r>
              <w:rPr>
                <w:lang w:val="en"/>
              </w:rPr>
              <w:t xml:space="preserve">Delegated access share for the platform (vendor claim)</w:t>
            </w:r>
          </w:p>
        </w:tc>
      </w:tr>
      <w:tr>
        <w:tc>
          <w:tcPr/>
          <w:p>
            <w:pPr>
              <w:pStyle w:val="Compact"/>
            </w:pPr>
            <w:r>
              <w:rPr>
                <w:lang w:val="en"/>
              </w:rPr>
              <w:t xml:space="preserve">Built-in yield</w:t>
            </w:r>
          </w:p>
        </w:tc>
        <w:tc>
          <w:tcPr/>
          <w:p>
            <w:pPr>
              <w:pStyle w:val="Compact"/>
            </w:pPr>
            <w:r>
              <w:rPr>
                <w:lang w:val="en"/>
              </w:rPr>
              <w:t xml:space="preserve">Privy Earn: Morpho and Aave vaults with a fee on yield (verified)</w:t>
            </w:r>
          </w:p>
        </w:tc>
        <w:tc>
          <w:tcPr/>
          <w:p>
            <w:pPr>
              <w:pStyle w:val="Compact"/>
            </w:pPr>
            <w:r>
              <w:rPr>
                <w:lang w:val="en"/>
              </w:rPr>
              <w:t xml:space="preserve">None; integrate ERC-4626 vaults directly, or use Kiln DeFi vaults, which support integrator fees (verified)</w:t>
            </w:r>
          </w:p>
        </w:tc>
        <w:tc>
          <w:tcPr/>
          <w:p>
            <w:pPr>
              <w:pStyle w:val="Compact"/>
            </w:pPr>
            <w:r>
              <w:rPr>
                <w:lang w:val="en"/>
              </w:rPr>
              <w:t xml:space="preserve">None</w:t>
            </w:r>
          </w:p>
        </w:tc>
      </w:tr>
      <w:tr>
        <w:tc>
          <w:tcPr/>
          <w:p>
            <w:pPr>
              <w:pStyle w:val="Compact"/>
            </w:pPr>
            <w:r>
              <w:rPr>
                <w:lang w:val="en"/>
              </w:rPr>
              <w:t xml:space="preserve">Built-in on-ramps</w:t>
            </w:r>
          </w:p>
        </w:tc>
        <w:tc>
          <w:tcPr/>
          <w:p>
            <w:pPr>
              <w:pStyle w:val="Compact"/>
            </w:pPr>
            <w:r>
              <w:rPr>
                <w:lang w:val="en"/>
              </w:rPr>
              <w:t xml:space="preserve">Stripe (default), MoonPay, Meld</w:t>
            </w:r>
          </w:p>
        </w:tc>
        <w:tc>
          <w:tcPr/>
          <w:p>
            <w:pPr>
              <w:pStyle w:val="Compact"/>
            </w:pPr>
            <w:r>
              <w:rPr>
                <w:lang w:val="en"/>
              </w:rPr>
              <w:t xml:space="preserve">None core</w:t>
            </w:r>
          </w:p>
        </w:tc>
        <w:tc>
          <w:tcPr/>
          <w:p>
            <w:pPr>
              <w:pStyle w:val="Compact"/>
            </w:pPr>
            <w:r>
              <w:rPr>
                <w:lang w:val="en"/>
              </w:rPr>
              <w:t xml:space="preserve">Coinbase, Banxa (both prohibit MLM)</w:t>
            </w:r>
          </w:p>
        </w:tc>
      </w:tr>
      <w:tr>
        <w:tc>
          <w:tcPr/>
          <w:p>
            <w:pPr>
              <w:pStyle w:val="Compact"/>
            </w:pPr>
            <w:r>
              <w:rPr>
                <w:lang w:val="en"/>
              </w:rPr>
              <w:t xml:space="preserve">Published pricing</w:t>
            </w:r>
          </w:p>
        </w:tc>
        <w:tc>
          <w:tcPr/>
          <w:p>
            <w:pPr>
              <w:pStyle w:val="Compact"/>
            </w:pPr>
            <w:r>
              <w:rPr>
                <w:lang w:val="en"/>
              </w:rPr>
              <w:t xml:space="preserve">Free to $499/month; Enterprise quote needed (verified)</w:t>
            </w:r>
          </w:p>
        </w:tc>
        <w:tc>
          <w:tcPr/>
          <w:p>
            <w:pPr>
              <w:pStyle w:val="Compact"/>
            </w:pPr>
            <w:r>
              <w:rPr>
                <w:lang w:val="en"/>
              </w:rPr>
              <w:t xml:space="preserve">Turnkey $0.10 per signature, Pro $99/month at $0.05, Enterprise from $0.0015 (verified); Alchemy usage-based plus 8% gas fee, wallet pricing on quote</w:t>
            </w:r>
          </w:p>
        </w:tc>
        <w:tc>
          <w:tcPr/>
          <w:p>
            <w:pPr>
              <w:pStyle w:val="Compact"/>
            </w:pPr>
            <w:r>
              <w:rPr>
                <w:lang w:val="en"/>
              </w:rPr>
              <w:t xml:space="preserve">Free to $249/month, then $0.05 per user; bundled in Fireblocks Essentials at $999/month (verified)</w:t>
            </w:r>
          </w:p>
        </w:tc>
      </w:tr>
      <w:tr>
        <w:tc>
          <w:tcPr/>
          <w:p>
            <w:pPr>
              <w:pStyle w:val="Compact"/>
            </w:pPr>
            <w:r>
              <w:rPr>
                <w:lang w:val="en"/>
              </w:rPr>
              <w:t xml:space="preserve">SOC 2</w:t>
            </w:r>
          </w:p>
        </w:tc>
        <w:tc>
          <w:tcPr/>
          <w:p>
            <w:pPr>
              <w:pStyle w:val="Compact"/>
            </w:pPr>
            <w:r>
              <w:rPr>
                <w:lang w:val="en"/>
              </w:rPr>
              <w:t xml:space="preserve">Type I/II (vendor claim)</w:t>
            </w:r>
          </w:p>
        </w:tc>
        <w:tc>
          <w:tcPr/>
          <w:p>
            <w:pPr>
              <w:pStyle w:val="Compact"/>
            </w:pPr>
            <w:r>
              <w:rPr>
                <w:lang w:val="en"/>
              </w:rPr>
              <w:t xml:space="preserve">Turnkey Type II (vendor claim); Alchemy not verified</w:t>
            </w:r>
          </w:p>
        </w:tc>
        <w:tc>
          <w:tcPr/>
          <w:p>
            <w:pPr>
              <w:pStyle w:val="Compact"/>
            </w:pPr>
            <w:r>
              <w:rPr>
                <w:lang w:val="en"/>
              </w:rPr>
              <w:t xml:space="preserve">Type II (vendor claim)</w:t>
            </w:r>
          </w:p>
        </w:tc>
      </w:tr>
      <w:tr>
        <w:tc>
          <w:tcPr/>
          <w:p>
            <w:pPr>
              <w:pStyle w:val="Compact"/>
            </w:pPr>
            <w:r>
              <w:rPr>
                <w:lang w:val="en"/>
              </w:rPr>
              <w:t xml:space="preserve">Main trade-off</w:t>
            </w:r>
          </w:p>
        </w:tc>
        <w:tc>
          <w:tcPr/>
          <w:p>
            <w:pPr>
              <w:pStyle w:val="Compact"/>
            </w:pPr>
            <w:r>
              <w:rPr>
                <w:lang w:val="en"/>
              </w:rPr>
              <w:t xml:space="preserve">Fastest integration; parent-company policy risk</w:t>
            </w:r>
          </w:p>
        </w:tc>
        <w:tc>
          <w:tcPr/>
          <w:p>
            <w:pPr>
              <w:pStyle w:val="Compact"/>
            </w:pPr>
            <w:r>
              <w:rPr>
                <w:lang w:val="en"/>
              </w:rPr>
              <w:t xml:space="preserve">More integration work; limits enforced on-chain, which is easier to evidence to counsel</w:t>
            </w:r>
          </w:p>
        </w:tc>
        <w:tc>
          <w:tcPr/>
          <w:p>
            <w:pPr>
              <w:pStyle w:val="Compact"/>
            </w:pPr>
            <w:r>
              <w:rPr>
                <w:lang w:val="en"/>
              </w:rPr>
              <w:t xml:space="preserve">Moves the parent-company question to Fireblocks, whose MLM stance is not verified</w:t>
            </w:r>
          </w:p>
        </w:tc>
      </w:tr>
    </w:tbl>
    <w:p>
      <w:pPr>
        <w:pStyle w:val="FirstParagraph"/>
      </w:pPr>
      <w:r>
        <w:rPr>
          <w:lang w:val="en"/>
        </w:rPr>
        <w:t xml:space="preserve">Sources:</w:t>
      </w:r>
      <w:r>
        <w:rPr>
          <w:lang w:val="en"/>
        </w:rPr>
        <w:t xml:space="preserve"> </w:t>
      </w:r>
      <w:hyperlink r:id="rId99">
        <w:r>
          <w:rPr>
            <w:rStyle w:val="Hyperlink"/>
            <w:lang w:val="en"/>
          </w:rPr>
          <w:t xml:space="preserve">Privy pricing</w:t>
        </w:r>
      </w:hyperlink>
      <w:r>
        <w:rPr>
          <w:lang w:val="en"/>
        </w:rPr>
        <w:t xml:space="preserve">,</w:t>
      </w:r>
      <w:r>
        <w:rPr>
          <w:lang w:val="en"/>
        </w:rPr>
        <w:t xml:space="preserve"> </w:t>
      </w:r>
      <w:hyperlink r:id="rId100">
        <w:r>
          <w:rPr>
            <w:rStyle w:val="Hyperlink"/>
            <w:lang w:val="en"/>
          </w:rPr>
          <w:t xml:space="preserve">Turnkey policies</w:t>
        </w:r>
      </w:hyperlink>
      <w:r>
        <w:rPr>
          <w:lang w:val="en"/>
        </w:rPr>
        <w:t xml:space="preserve">,</w:t>
      </w:r>
      <w:r>
        <w:rPr>
          <w:lang w:val="en"/>
        </w:rPr>
        <w:t xml:space="preserve"> </w:t>
      </w:r>
      <w:hyperlink r:id="rId101">
        <w:r>
          <w:rPr>
            <w:rStyle w:val="Hyperlink"/>
            <w:lang w:val="en"/>
          </w:rPr>
          <w:t xml:space="preserve">Turnkey pricing</w:t>
        </w:r>
      </w:hyperlink>
      <w:r>
        <w:rPr>
          <w:lang w:val="en"/>
        </w:rPr>
        <w:t xml:space="preserve">,</w:t>
      </w:r>
      <w:r>
        <w:rPr>
          <w:lang w:val="en"/>
        </w:rPr>
        <w:t xml:space="preserve"> </w:t>
      </w:r>
      <w:hyperlink r:id="rId102">
        <w:r>
          <w:rPr>
            <w:rStyle w:val="Hyperlink"/>
            <w:lang w:val="en"/>
          </w:rPr>
          <w:t xml:space="preserve">Alchemy wallets</w:t>
        </w:r>
      </w:hyperlink>
      <w:r>
        <w:rPr>
          <w:lang w:val="en"/>
        </w:rPr>
        <w:t xml:space="preserve">,</w:t>
      </w:r>
      <w:r>
        <w:rPr>
          <w:lang w:val="en"/>
        </w:rPr>
        <w:t xml:space="preserve"> </w:t>
      </w:r>
      <w:hyperlink r:id="rId103">
        <w:r>
          <w:rPr>
            <w:rStyle w:val="Hyperlink"/>
            <w:lang w:val="en"/>
          </w:rPr>
          <w:t xml:space="preserve">Alchemy session keys</w:t>
        </w:r>
      </w:hyperlink>
      <w:r>
        <w:rPr>
          <w:lang w:val="en"/>
        </w:rPr>
        <w:t xml:space="preserve">,</w:t>
      </w:r>
      <w:r>
        <w:rPr>
          <w:lang w:val="en"/>
        </w:rPr>
        <w:t xml:space="preserve"> </w:t>
      </w:r>
      <w:hyperlink r:id="rId104">
        <w:r>
          <w:rPr>
            <w:rStyle w:val="Hyperlink"/>
            <w:lang w:val="en"/>
          </w:rPr>
          <w:t xml:space="preserve">Kiln DeFi FAQ</w:t>
        </w:r>
      </w:hyperlink>
      <w:r>
        <w:rPr>
          <w:lang w:val="en"/>
        </w:rPr>
        <w:t xml:space="preserve">,</w:t>
      </w:r>
      <w:r>
        <w:rPr>
          <w:lang w:val="en"/>
        </w:rPr>
        <w:t xml:space="preserve"> </w:t>
      </w:r>
      <w:hyperlink r:id="rId105">
        <w:r>
          <w:rPr>
            <w:rStyle w:val="Hyperlink"/>
            <w:lang w:val="en"/>
          </w:rPr>
          <w:t xml:space="preserve">Fireblocks acquisition of Dynamic</w:t>
        </w:r>
      </w:hyperlink>
      <w:r>
        <w:rPr>
          <w:lang w:val="en"/>
        </w:rPr>
        <w:t xml:space="preserve">,</w:t>
      </w:r>
      <w:r>
        <w:rPr>
          <w:lang w:val="en"/>
        </w:rPr>
        <w:t xml:space="preserve"> </w:t>
      </w:r>
      <w:hyperlink r:id="rId106">
        <w:r>
          <w:rPr>
            <w:rStyle w:val="Hyperlink"/>
            <w:lang w:val="en"/>
          </w:rPr>
          <w:t xml:space="preserve">Dynamic pricing</w:t>
        </w:r>
      </w:hyperlink>
      <w:r>
        <w:rPr>
          <w:lang w:val="en"/>
        </w:rPr>
        <w:t xml:space="preserve">.</w:t>
      </w:r>
    </w:p>
    <w:p>
      <w:pPr>
        <w:pStyle w:val="BodyText"/>
      </w:pPr>
      <w:r>
        <w:rPr>
          <w:lang w:val="en"/>
        </w:rPr>
        <w:t xml:space="preserve">Four further smart-account providers were assessed. None is owned by a payment company or an exchange, and none names MLM in its terms.</w:t>
      </w:r>
    </w:p>
    <w:tbl>
      <w:tblPr>
        <w:tblStyle w:val="Table"/>
        <w:tblW w:type="pct" w:w="5000"/>
        <w:tblLayout w:type="fixed"/>
        <w:tblLook w:firstRow="1" w:lastRow="0" w:firstColumn="0" w:lastColumn="0" w:noHBand="0" w:noVBand="0" w:val="0020"/>
      </w:tblPr>
      <w:tblGrid>
        <w:gridCol w:w="792"/>
        <w:gridCol w:w="1469"/>
        <w:gridCol w:w="2173"/>
        <w:gridCol w:w="2585"/>
        <w:gridCol w:w="899"/>
      </w:tblGrid>
      <w:tr>
        <w:trPr>
          <w:tblHeader w:val="on"/>
        </w:trPr>
        <w:tc>
          <w:tcPr/>
          <w:p>
            <w:pPr>
              <w:pStyle w:val="Compact"/>
            </w:pPr>
            <w:r>
              <w:rPr>
                <w:lang w:val="en"/>
              </w:rPr>
              <w:t xml:space="preserve">Provider</w:t>
            </w:r>
          </w:p>
        </w:tc>
        <w:tc>
          <w:tcPr/>
          <w:p>
            <w:pPr>
              <w:pStyle w:val="Compact"/>
            </w:pPr>
            <w:r>
              <w:rPr>
                <w:lang w:val="en"/>
              </w:rPr>
              <w:t xml:space="preserve">What it is</w:t>
            </w:r>
          </w:p>
        </w:tc>
        <w:tc>
          <w:tcPr/>
          <w:p>
            <w:pPr>
              <w:pStyle w:val="Compact"/>
            </w:pPr>
            <w:r>
              <w:rPr>
                <w:lang w:val="en"/>
              </w:rPr>
              <w:t xml:space="preserve">Strengths for Helm</w:t>
            </w:r>
          </w:p>
        </w:tc>
        <w:tc>
          <w:tcPr/>
          <w:p>
            <w:pPr>
              <w:pStyle w:val="Compact"/>
            </w:pPr>
            <w:r>
              <w:rPr>
                <w:lang w:val="en"/>
              </w:rPr>
              <w:t xml:space="preserve">Limitations</w:t>
            </w:r>
          </w:p>
        </w:tc>
        <w:tc>
          <w:tcPr/>
          <w:p>
            <w:pPr>
              <w:pStyle w:val="Compact"/>
            </w:pPr>
            <w:r>
              <w:rPr>
                <w:lang w:val="en"/>
              </w:rPr>
              <w:t xml:space="preserve">Fit</w:t>
            </w:r>
          </w:p>
        </w:tc>
      </w:tr>
      <w:tr>
        <w:tc>
          <w:tcPr/>
          <w:p>
            <w:pPr>
              <w:pStyle w:val="Compact"/>
            </w:pPr>
            <w:r>
              <w:rPr>
                <w:b/>
                <w:bCs/>
                <w:lang w:val="en"/>
              </w:rPr>
              <w:t xml:space="preserve">ZeroDev Kernel</w:t>
            </w:r>
            <w:r>
              <w:rPr>
                <w:lang w:val="en"/>
              </w:rPr>
              <w:t xml:space="preserve"> </w:t>
            </w:r>
            <w:r>
              <w:rPr>
                <w:lang w:val="en"/>
              </w:rPr>
              <w:t xml:space="preserve">(operated by Offchain Labs, the company behind Arbitrum)</w:t>
            </w:r>
          </w:p>
        </w:tc>
        <w:tc>
          <w:tcPr/>
          <w:p>
            <w:pPr>
              <w:pStyle w:val="Compact"/>
            </w:pPr>
            <w:r>
              <w:rPr>
                <w:lang w:val="en"/>
              </w:rPr>
              <w:t xml:space="preserve">Smart account (ERC-4337, ERC-7579, EIP-7702), on-chain permissions, bundler and paymaster</w:t>
            </w:r>
          </w:p>
        </w:tc>
        <w:tc>
          <w:tcPr/>
          <w:p>
            <w:pPr>
              <w:pStyle w:val="Compact"/>
            </w:pPr>
            <w:r>
              <w:rPr>
                <w:lang w:val="en"/>
              </w:rPr>
              <w:t xml:space="preserve">Platform session keys limited on-chain by contract, function, argument, expiry and rate; the private key never leaves the platform. HyperEVM listed. Earn API (beta) for Aave, Morpho and ERC-4626. Weighted multisig for a treasury. Kernel v3.x audit reports published. Plans $69 and $399/month; 8% gas premium</w:t>
            </w:r>
          </w:p>
        </w:tc>
        <w:tc>
          <w:tcPr/>
          <w:p>
            <w:pPr>
              <w:pStyle w:val="Compact"/>
            </w:pPr>
            <w:r>
              <w:rPr>
                <w:lang w:val="en"/>
              </w:rPr>
              <w:t xml:space="preserve">Offchain Labs may terminate if the relationship</w:t>
            </w:r>
            <w:r>
              <w:rPr>
                <w:lang w:val="en"/>
              </w:rPr>
              <w:t xml:space="preserve"> </w:t>
            </w:r>
            <w:r>
              <w:rPr>
                <w:lang w:val="en"/>
              </w:rPr>
              <w:t xml:space="preserve">“would cause material harm to the reputation of Offchain”</w:t>
            </w:r>
            <w:r>
              <w:rPr>
                <w:lang w:val="en"/>
              </w:rPr>
              <w:t xml:space="preserve"> </w:t>
            </w:r>
            <w:r>
              <w:rPr>
                <w:lang w:val="en"/>
              </w:rPr>
              <w:t xml:space="preserve">(verified). Earn is</w:t>
            </w:r>
            <w:r>
              <w:rPr>
                <w:lang w:val="en"/>
              </w:rPr>
              <w:t xml:space="preserve"> </w:t>
            </w:r>
            <w:r>
              <w:rPr>
                <w:lang w:val="en"/>
              </w:rPr>
              <w:t xml:space="preserve">“an experimental product offered in beta”</w:t>
            </w:r>
            <w:r>
              <w:rPr>
                <w:lang w:val="en"/>
              </w:rPr>
              <w:t xml:space="preserve"> </w:t>
            </w:r>
            <w:r>
              <w:rPr>
                <w:lang w:val="en"/>
              </w:rPr>
              <w:t xml:space="preserve">with no documented fee on yield (verified). No report found for Kernel v4</w:t>
            </w:r>
          </w:p>
        </w:tc>
        <w:tc>
          <w:tcPr/>
          <w:p>
            <w:pPr>
              <w:pStyle w:val="Compact"/>
            </w:pPr>
            <w:r>
              <w:rPr>
                <w:b/>
                <w:bCs/>
                <w:lang w:val="en"/>
              </w:rPr>
              <w:t xml:space="preserve">Co-equal alternative to Alchemy</w:t>
            </w:r>
            <w:r>
              <w:rPr>
                <w:lang w:val="en"/>
              </w:rPr>
              <w:t xml:space="preserve">, paired with Turnkey</w:t>
            </w:r>
          </w:p>
        </w:tc>
      </w:tr>
      <w:tr>
        <w:tc>
          <w:tcPr/>
          <w:p>
            <w:pPr>
              <w:pStyle w:val="Compact"/>
            </w:pPr>
            <w:r>
              <w:rPr>
                <w:b/>
                <w:bCs/>
                <w:lang w:val="en"/>
              </w:rPr>
              <w:t xml:space="preserve">Openfort</w:t>
            </w:r>
          </w:p>
        </w:tc>
        <w:tc>
          <w:tcPr/>
          <w:p>
            <w:pPr>
              <w:pStyle w:val="Compact"/>
            </w:pPr>
            <w:r>
              <w:rPr>
                <w:lang w:val="en"/>
              </w:rPr>
              <w:t xml:space="preserve">Full stack: embedded wallets, backend wallets, policy engine, paymaster, on-chain session keys</w:t>
            </w:r>
          </w:p>
        </w:tc>
        <w:tc>
          <w:tcPr/>
          <w:p>
            <w:pPr>
              <w:pStyle w:val="Compact"/>
            </w:pPr>
            <w:r>
              <w:rPr>
                <w:lang w:val="en"/>
              </w:rPr>
              <w:t xml:space="preserve">Closest to a Privy replacement on EVM networks; cheapest published entry pricing</w:t>
            </w:r>
          </w:p>
        </w:tc>
        <w:tc>
          <w:tcPr/>
          <w:p>
            <w:pPr>
              <w:pStyle w:val="Compact"/>
            </w:pPr>
            <w:r>
              <w:rPr>
                <w:lang w:val="en"/>
              </w:rPr>
              <w:t xml:space="preserve">No HyperEVM support; Hyperliquid signing is all-or-nothing; no SOC 2 evidence; its acceptable-use policy bans</w:t>
            </w:r>
            <w:r>
              <w:rPr>
                <w:lang w:val="en"/>
              </w:rPr>
              <w:t xml:space="preserve"> </w:t>
            </w:r>
            <w:r>
              <w:rPr>
                <w:lang w:val="en"/>
              </w:rPr>
              <w:t xml:space="preserve">“Ponzi or pyramid schemes”</w:t>
            </w:r>
            <w:r>
              <w:rPr>
                <w:lang w:val="en"/>
              </w:rPr>
              <w:t xml:space="preserve"> </w:t>
            </w:r>
            <w:r>
              <w:rPr>
                <w:lang w:val="en"/>
              </w:rPr>
              <w:t xml:space="preserve">and unlicensed</w:t>
            </w:r>
            <w:r>
              <w:rPr>
                <w:lang w:val="en"/>
              </w:rPr>
              <w:t xml:space="preserve"> </w:t>
            </w:r>
            <w:r>
              <w:rPr>
                <w:lang w:val="en"/>
              </w:rPr>
              <w:t xml:space="preserve">“securities”</w:t>
            </w:r>
            <w:r>
              <w:rPr>
                <w:lang w:val="en"/>
              </w:rPr>
              <w:t xml:space="preserve">, the wording closest to excluding the model</w:t>
            </w:r>
          </w:p>
        </w:tc>
        <w:tc>
          <w:tcPr/>
          <w:p>
            <w:pPr>
              <w:pStyle w:val="Compact"/>
            </w:pPr>
            <w:r>
              <w:rPr>
                <w:lang w:val="en"/>
              </w:rPr>
              <w:t xml:space="preserve">Possible on EVM networks, after written clearance</w:t>
            </w:r>
          </w:p>
        </w:tc>
      </w:tr>
      <w:tr>
        <w:tc>
          <w:tcPr/>
          <w:p>
            <w:pPr>
              <w:pStyle w:val="Compact"/>
            </w:pPr>
            <w:r>
              <w:rPr>
                <w:b/>
                <w:bCs/>
                <w:lang w:val="en"/>
              </w:rPr>
              <w:t xml:space="preserve">Para</w:t>
            </w:r>
            <w:r>
              <w:rPr>
                <w:lang w:val="en"/>
              </w:rPr>
              <w:t xml:space="preserve"> </w:t>
            </w:r>
            <w:r>
              <w:rPr>
                <w:lang w:val="en"/>
              </w:rPr>
              <w:t xml:space="preserve">(formerly Capsule)</w:t>
            </w:r>
          </w:p>
        </w:tc>
        <w:tc>
          <w:tcPr/>
          <w:p>
            <w:pPr>
              <w:pStyle w:val="Compact"/>
            </w:pPr>
            <w:r>
              <w:rPr>
                <w:lang w:val="en"/>
              </w:rPr>
              <w:t xml:space="preserve">Key signer (2-of-2 MPC with a share on the Member’s device)</w:t>
            </w:r>
          </w:p>
        </w:tc>
        <w:tc>
          <w:tcPr/>
          <w:p>
            <w:pPr>
              <w:pStyle w:val="Compact"/>
            </w:pPr>
            <w:r>
              <w:rPr>
                <w:lang w:val="en"/>
              </w:rPr>
              <w:t xml:space="preserve">A device-held share gives the Member an independent factor</w:t>
            </w:r>
          </w:p>
        </w:tc>
        <w:tc>
          <w:tcPr/>
          <w:p>
            <w:pPr>
              <w:pStyle w:val="Compact"/>
            </w:pPr>
            <w:r>
              <w:rPr>
                <w:lang w:val="en"/>
              </w:rPr>
              <w:t xml:space="preserve">Not a smart account and no gas sponsorship; needs ZeroDev, Alchemy or Pimlico. Server-side paths are platform-controlled. HyperEVM not listed</w:t>
            </w:r>
          </w:p>
        </w:tc>
        <w:tc>
          <w:tcPr/>
          <w:p>
            <w:pPr>
              <w:pStyle w:val="Compact"/>
            </w:pPr>
            <w:r>
              <w:rPr>
                <w:lang w:val="en"/>
              </w:rPr>
              <w:t xml:space="preserve">Not preferred</w:t>
            </w:r>
          </w:p>
        </w:tc>
      </w:tr>
      <w:tr>
        <w:tc>
          <w:tcPr/>
          <w:p>
            <w:pPr>
              <w:pStyle w:val="Compact"/>
            </w:pPr>
            <w:r>
              <w:rPr>
                <w:b/>
                <w:bCs/>
                <w:lang w:val="en"/>
              </w:rPr>
              <w:t xml:space="preserve">Pimlico</w:t>
            </w:r>
          </w:p>
        </w:tc>
        <w:tc>
          <w:tcPr/>
          <w:p>
            <w:pPr>
              <w:pStyle w:val="Compact"/>
            </w:pPr>
            <w:r>
              <w:rPr>
                <w:lang w:val="en"/>
              </w:rPr>
              <w:t xml:space="preserve">Bundler and paymaster infrastructure only</w:t>
            </w:r>
          </w:p>
        </w:tc>
        <w:tc>
          <w:tcPr/>
          <w:p>
            <w:pPr>
              <w:pStyle w:val="Compact"/>
            </w:pPr>
            <w:r>
              <w:rPr>
                <w:lang w:val="en"/>
              </w:rPr>
              <w:t xml:space="preserve">Second paymaster for redundancy; HyperEVM listed</w:t>
            </w:r>
          </w:p>
        </w:tc>
        <w:tc>
          <w:tcPr/>
          <w:p>
            <w:pPr>
              <w:pStyle w:val="Compact"/>
            </w:pPr>
            <w:r>
              <w:rPr>
                <w:lang w:val="en"/>
              </w:rPr>
              <w:t xml:space="preserve">No EIP-7702 on HyperEVM; 10% sponsorship surcharge</w:t>
            </w:r>
          </w:p>
        </w:tc>
        <w:tc>
          <w:tcPr/>
          <w:p>
            <w:pPr>
              <w:pStyle w:val="Compact"/>
            </w:pPr>
            <w:r>
              <w:rPr>
                <w:lang w:val="en"/>
              </w:rPr>
              <w:t xml:space="preserve">Infrastructure complement</w:t>
            </w:r>
          </w:p>
        </w:tc>
      </w:tr>
    </w:tbl>
    <w:p>
      <w:pPr>
        <w:pStyle w:val="FirstParagraph"/>
      </w:pPr>
      <w:r>
        <w:rPr>
          <w:lang w:val="en"/>
        </w:rPr>
        <w:t xml:space="preserve">Sources:</w:t>
      </w:r>
      <w:r>
        <w:rPr>
          <w:lang w:val="en"/>
        </w:rPr>
        <w:t xml:space="preserve"> </w:t>
      </w:r>
      <w:hyperlink r:id="rId107">
        <w:r>
          <w:rPr>
            <w:rStyle w:val="Hyperlink"/>
            <w:lang w:val="en"/>
          </w:rPr>
          <w:t xml:space="preserve">ZeroDev terms</w:t>
        </w:r>
      </w:hyperlink>
      <w:r>
        <w:rPr>
          <w:lang w:val="en"/>
        </w:rPr>
        <w:t xml:space="preserve">,</w:t>
      </w:r>
      <w:r>
        <w:rPr>
          <w:lang w:val="en"/>
        </w:rPr>
        <w:t xml:space="preserve"> </w:t>
      </w:r>
      <w:hyperlink r:id="rId108">
        <w:r>
          <w:rPr>
            <w:rStyle w:val="Hyperlink"/>
            <w:lang w:val="en"/>
          </w:rPr>
          <w:t xml:space="preserve">ZeroDev Kernel</w:t>
        </w:r>
      </w:hyperlink>
      <w:r>
        <w:rPr>
          <w:lang w:val="en"/>
        </w:rPr>
        <w:t xml:space="preserve">,</w:t>
      </w:r>
      <w:r>
        <w:rPr>
          <w:lang w:val="en"/>
        </w:rPr>
        <w:t xml:space="preserve"> </w:t>
      </w:r>
      <w:hyperlink r:id="rId109">
        <w:r>
          <w:rPr>
            <w:rStyle w:val="Hyperlink"/>
            <w:lang w:val="en"/>
          </w:rPr>
          <w:t xml:space="preserve">ZeroDev session keys</w:t>
        </w:r>
      </w:hyperlink>
      <w:r>
        <w:rPr>
          <w:lang w:val="en"/>
        </w:rPr>
        <w:t xml:space="preserve">,</w:t>
      </w:r>
      <w:r>
        <w:rPr>
          <w:lang w:val="en"/>
        </w:rPr>
        <w:t xml:space="preserve"> </w:t>
      </w:r>
      <w:hyperlink r:id="rId110">
        <w:r>
          <w:rPr>
            <w:rStyle w:val="Hyperlink"/>
            <w:lang w:val="en"/>
          </w:rPr>
          <w:t xml:space="preserve">ZeroDev Earn</w:t>
        </w:r>
      </w:hyperlink>
      <w:r>
        <w:rPr>
          <w:lang w:val="en"/>
        </w:rPr>
        <w:t xml:space="preserve">,</w:t>
      </w:r>
      <w:r>
        <w:rPr>
          <w:lang w:val="en"/>
        </w:rPr>
        <w:t xml:space="preserve"> </w:t>
      </w:r>
      <w:hyperlink r:id="rId111">
        <w:r>
          <w:rPr>
            <w:rStyle w:val="Hyperlink"/>
            <w:lang w:val="en"/>
          </w:rPr>
          <w:t xml:space="preserve">ZeroDev pricing</w:t>
        </w:r>
      </w:hyperlink>
      <w:r>
        <w:rPr>
          <w:lang w:val="en"/>
        </w:rPr>
        <w:t xml:space="preserve">,</w:t>
      </w:r>
      <w:r>
        <w:rPr>
          <w:lang w:val="en"/>
        </w:rPr>
        <w:t xml:space="preserve"> </w:t>
      </w:r>
      <w:hyperlink r:id="rId112">
        <w:r>
          <w:rPr>
            <w:rStyle w:val="Hyperlink"/>
            <w:lang w:val="en"/>
          </w:rPr>
          <w:t xml:space="preserve">Openfort acceptable use</w:t>
        </w:r>
      </w:hyperlink>
      <w:r>
        <w:rPr>
          <w:lang w:val="en"/>
        </w:rPr>
        <w:t xml:space="preserve">,</w:t>
      </w:r>
      <w:r>
        <w:rPr>
          <w:lang w:val="en"/>
        </w:rPr>
        <w:t xml:space="preserve"> </w:t>
      </w:r>
      <w:hyperlink r:id="rId113">
        <w:r>
          <w:rPr>
            <w:rStyle w:val="Hyperlink"/>
            <w:lang w:val="en"/>
          </w:rPr>
          <w:t xml:space="preserve">Openfort HyperEVM</w:t>
        </w:r>
      </w:hyperlink>
      <w:r>
        <w:rPr>
          <w:lang w:val="en"/>
        </w:rPr>
        <w:t xml:space="preserve">,</w:t>
      </w:r>
      <w:r>
        <w:rPr>
          <w:lang w:val="en"/>
        </w:rPr>
        <w:t xml:space="preserve"> </w:t>
      </w:r>
      <w:hyperlink r:id="rId114">
        <w:r>
          <w:rPr>
            <w:rStyle w:val="Hyperlink"/>
            <w:lang w:val="en"/>
          </w:rPr>
          <w:t xml:space="preserve">Openfort pricing</w:t>
        </w:r>
      </w:hyperlink>
      <w:r>
        <w:rPr>
          <w:lang w:val="en"/>
        </w:rPr>
        <w:t xml:space="preserve">,</w:t>
      </w:r>
      <w:r>
        <w:rPr>
          <w:lang w:val="en"/>
        </w:rPr>
        <w:t xml:space="preserve"> </w:t>
      </w:r>
      <w:hyperlink r:id="rId115">
        <w:r>
          <w:rPr>
            <w:rStyle w:val="Hyperlink"/>
            <w:lang w:val="en"/>
          </w:rPr>
          <w:t xml:space="preserve">Para terms</w:t>
        </w:r>
      </w:hyperlink>
      <w:r>
        <w:rPr>
          <w:lang w:val="en"/>
        </w:rPr>
        <w:t xml:space="preserve">,</w:t>
      </w:r>
      <w:r>
        <w:rPr>
          <w:lang w:val="en"/>
        </w:rPr>
        <w:t xml:space="preserve"> </w:t>
      </w:r>
      <w:hyperlink r:id="rId116">
        <w:r>
          <w:rPr>
            <w:rStyle w:val="Hyperlink"/>
            <w:lang w:val="en"/>
          </w:rPr>
          <w:t xml:space="preserve">Pimlico pricing</w:t>
        </w:r>
      </w:hyperlink>
      <w:r>
        <w:rPr>
          <w:lang w:val="en"/>
        </w:rPr>
        <w:t xml:space="preserve">. Quotations were read through automated retrieval and should be re-checked before contracts are signed.</w:t>
      </w:r>
    </w:p>
    <w:p>
      <w:pPr>
        <w:pStyle w:val="BodyText"/>
      </w:pPr>
      <w:r>
        <w:rPr>
          <w:b/>
          <w:bCs/>
          <w:lang w:val="en"/>
        </w:rPr>
        <w:t xml:space="preserve">Recommendation:</w:t>
      </w:r>
    </w:p>
    <w:p>
      <w:pPr>
        <w:pStyle w:val="Compact"/>
        <w:numPr>
          <w:ilvl w:val="0"/>
          <w:numId w:val="1020"/>
        </w:numPr>
      </w:pPr>
      <w:r>
        <w:rPr>
          <w:lang w:val="en"/>
        </w:rPr>
        <w:t xml:space="preserve">Keep Privy as the base case, conditional on its written acceptance of the business model.</w:t>
      </w:r>
    </w:p>
    <w:p>
      <w:pPr>
        <w:pStyle w:val="Compact"/>
        <w:numPr>
          <w:ilvl w:val="0"/>
          <w:numId w:val="1020"/>
        </w:numPr>
      </w:pPr>
      <w:r>
        <w:rPr>
          <w:lang w:val="en"/>
        </w:rPr>
        <w:t xml:space="preserve">Carry</w:t>
      </w:r>
      <w:r>
        <w:rPr>
          <w:lang w:val="en"/>
        </w:rPr>
        <w:t xml:space="preserve"> </w:t>
      </w:r>
      <w:r>
        <w:rPr>
          <w:b/>
          <w:bCs/>
          <w:lang w:val="en"/>
        </w:rPr>
        <w:t xml:space="preserve">Turnkey as the signer with either Alchemy Smart Wallets or ZeroDev Kernel as the account layer</w:t>
      </w:r>
      <w:r>
        <w:rPr>
          <w:lang w:val="en"/>
        </w:rPr>
        <w:t xml:space="preserve"> </w:t>
      </w:r>
      <w:r>
        <w:rPr>
          <w:lang w:val="en"/>
        </w:rPr>
        <w:t xml:space="preserve">as the Stripe-independent alternative. ZeroDev is stronger on HyperEVM, DeFi tooling and published pricing; Alchemy’s own terms have not yet been reviewed for comparable termination rights. Decide between them on the vendors’ written answers.</w:t>
      </w:r>
    </w:p>
    <w:p>
      <w:pPr>
        <w:pStyle w:val="Compact"/>
        <w:numPr>
          <w:ilvl w:val="0"/>
          <w:numId w:val="1020"/>
        </w:numPr>
      </w:pPr>
      <w:r>
        <w:rPr>
          <w:lang w:val="en"/>
        </w:rPr>
        <w:t xml:space="preserve">Run a</w:t>
      </w:r>
      <w:r>
        <w:rPr>
          <w:lang w:val="en"/>
        </w:rPr>
        <w:t xml:space="preserve"> </w:t>
      </w:r>
      <w:r>
        <w:rPr>
          <w:b/>
          <w:bCs/>
          <w:lang w:val="en"/>
        </w:rPr>
        <w:t xml:space="preserve">parallel technical spike of Turnkey with Alchemy Smart Wallets or ZeroDev Kernel in week 1</w:t>
      </w:r>
      <w:r>
        <w:rPr>
          <w:lang w:val="en"/>
        </w:rPr>
        <w:t xml:space="preserve">, covering wallet creation, a scoped session key limited to one vault and a cap, a Member-signed withdrawal and key export. Choose the wallet layer on the spike results and the vendors’ written answers.</w:t>
      </w:r>
    </w:p>
    <w:p>
      <w:pPr>
        <w:pStyle w:val="Compact"/>
        <w:numPr>
          <w:ilvl w:val="0"/>
          <w:numId w:val="1020"/>
        </w:numPr>
      </w:pPr>
      <w:r>
        <w:rPr>
          <w:lang w:val="en"/>
        </w:rPr>
        <w:t xml:space="preserve">Keep the wallet layer behind Cyclone’s own interface so that a later switch does not touch the ledger, the MLM integration or the Member app. Member key export (offered by Privy and Turnkey, vendor claims) gives Members an exit path if a provider leaves.</w:t>
      </w:r>
    </w:p>
    <w:p>
      <w:pPr>
        <w:pStyle w:val="Compact"/>
        <w:numPr>
          <w:ilvl w:val="0"/>
          <w:numId w:val="1020"/>
        </w:numPr>
      </w:pPr>
      <w:r>
        <w:rPr>
          <w:lang w:val="en"/>
        </w:rPr>
        <w:t xml:space="preserve">Coinbase Developer Platform (likely MLM prohibition), MetaMask Embedded Wallets (thinner policy documentation) and thirdweb (no SOC 2 evidence) were assessed and not recommended.</w:t>
      </w:r>
    </w:p>
    <w:bookmarkEnd w:id="117"/>
    <w:bookmarkStart w:id="118" w:name="_comparison"/>
    <w:p>
      <w:pPr>
        <w:pStyle w:val="Heading2"/>
      </w:pPr>
      <w:r>
        <w:rPr>
          <w:lang w:val="en"/>
        </w:rPr>
        <w:t xml:space="preserve">Comparison</w:t>
      </w:r>
    </w:p>
    <w:tbl>
      <w:tblPr>
        <w:tblStyle w:val="Table"/>
        <w:tblW w:type="pct" w:w="5000"/>
        <w:tblLayout w:type="fixed"/>
        <w:tblLook w:firstRow="1" w:lastRow="0" w:firstColumn="0" w:lastColumn="0" w:noHBand="0" w:noVBand="0" w:val="0020"/>
      </w:tblPr>
      <w:tblGrid>
        <w:gridCol w:w="2112"/>
        <w:gridCol w:w="2112"/>
        <w:gridCol w:w="1980"/>
        <w:gridCol w:w="1716"/>
      </w:tblGrid>
      <w:tr>
        <w:trPr>
          <w:tblHeader w:val="on"/>
        </w:trPr>
        <w:tc>
          <w:tcPr/>
          <w:p>
            <w:pPr>
              <w:pStyle w:val="Compact"/>
            </w:pPr>
            <w:r>
              <w:rPr>
                <w:lang w:val="en"/>
              </w:rPr>
              <w:t xml:space="preserve">Criterion</w:t>
            </w:r>
          </w:p>
        </w:tc>
        <w:tc>
          <w:tcPr/>
          <w:p>
            <w:pPr>
              <w:pStyle w:val="Compact"/>
            </w:pPr>
            <w:r>
              <w:rPr>
                <w:lang w:val="en"/>
              </w:rPr>
              <w:t xml:space="preserve">Option 1: Integrated</w:t>
            </w:r>
          </w:p>
        </w:tc>
        <w:tc>
          <w:tcPr/>
          <w:p>
            <w:pPr>
              <w:pStyle w:val="Compact"/>
            </w:pPr>
            <w:r>
              <w:rPr>
                <w:b/>
                <w:bCs/>
                <w:lang w:val="en"/>
              </w:rPr>
              <w:t xml:space="preserve">Option 2: Modular</w:t>
            </w:r>
          </w:p>
        </w:tc>
        <w:tc>
          <w:tcPr/>
          <w:p>
            <w:pPr>
              <w:pStyle w:val="Compact"/>
            </w:pPr>
            <w:r>
              <w:rPr>
                <w:lang w:val="en"/>
              </w:rPr>
              <w:t xml:space="preserve">Option 3: QUANT (Phase 2)</w:t>
            </w:r>
          </w:p>
        </w:tc>
      </w:tr>
      <w:tr>
        <w:tc>
          <w:tcPr/>
          <w:p>
            <w:pPr>
              <w:pStyle w:val="Compact"/>
            </w:pPr>
            <w:r>
              <w:rPr>
                <w:lang w:val="en"/>
              </w:rPr>
              <w:t xml:space="preserve">Custody clarity</w:t>
            </w:r>
          </w:p>
        </w:tc>
        <w:tc>
          <w:tcPr/>
          <w:p>
            <w:pPr>
              <w:pStyle w:val="Compact"/>
            </w:pPr>
            <w:r>
              <w:rPr>
                <w:lang w:val="en"/>
              </w:rPr>
              <w:t xml:space="preserve">Poor (undocumented)</w:t>
            </w:r>
          </w:p>
        </w:tc>
        <w:tc>
          <w:tcPr/>
          <w:p>
            <w:pPr>
              <w:pStyle w:val="Compact"/>
            </w:pPr>
            <w:r>
              <w:rPr>
                <w:b/>
                <w:bCs/>
                <w:lang w:val="en"/>
              </w:rPr>
              <w:t xml:space="preserve">Good</w:t>
            </w:r>
            <w:r>
              <w:rPr>
                <w:lang w:val="en"/>
              </w:rPr>
              <w:t xml:space="preserve"> </w:t>
            </w:r>
            <w:r>
              <w:rPr>
                <w:lang w:val="en"/>
              </w:rPr>
              <w:t xml:space="preserve">(Member-owned wallets, separate treasury)</w:t>
            </w:r>
          </w:p>
        </w:tc>
        <w:tc>
          <w:tcPr/>
          <w:p>
            <w:pPr>
              <w:pStyle w:val="Compact"/>
            </w:pPr>
            <w:r>
              <w:rPr>
                <w:lang w:val="en"/>
              </w:rPr>
              <w:t xml:space="preserve">Good if trade-only keys are used</w:t>
            </w:r>
          </w:p>
        </w:tc>
      </w:tr>
      <w:tr>
        <w:tc>
          <w:tcPr/>
          <w:p>
            <w:pPr>
              <w:pStyle w:val="Compact"/>
            </w:pPr>
            <w:r>
              <w:rPr>
                <w:lang w:val="en"/>
              </w:rPr>
              <w:t xml:space="preserve">Genuine Yield Product path</w:t>
            </w:r>
          </w:p>
        </w:tc>
        <w:tc>
          <w:tcPr/>
          <w:p>
            <w:pPr>
              <w:pStyle w:val="Compact"/>
            </w:pPr>
            <w:r>
              <w:rPr>
                <w:lang w:val="en"/>
              </w:rPr>
              <w:t xml:space="preserve">None (display-only modules)</w:t>
            </w:r>
          </w:p>
        </w:tc>
        <w:tc>
          <w:tcPr/>
          <w:p>
            <w:pPr>
              <w:pStyle w:val="Compact"/>
            </w:pPr>
            <w:r>
              <w:rPr>
                <w:b/>
                <w:bCs/>
                <w:lang w:val="en"/>
              </w:rPr>
              <w:t xml:space="preserve">Yes</w:t>
            </w:r>
            <w:r>
              <w:rPr>
                <w:lang w:val="en"/>
              </w:rPr>
              <w:t xml:space="preserve"> </w:t>
            </w:r>
            <w:r>
              <w:rPr>
                <w:lang w:val="en"/>
              </w:rPr>
              <w:t xml:space="preserve">(adapter to named protocols)</w:t>
            </w:r>
          </w:p>
        </w:tc>
        <w:tc>
          <w:tcPr/>
          <w:p>
            <w:pPr>
              <w:pStyle w:val="Compact"/>
            </w:pPr>
            <w:r>
              <w:rPr>
                <w:lang w:val="en"/>
              </w:rPr>
              <w:t xml:space="preserve">Trading returns, not yield</w:t>
            </w:r>
          </w:p>
        </w:tc>
      </w:tr>
      <w:tr>
        <w:tc>
          <w:tcPr/>
          <w:p>
            <w:pPr>
              <w:pStyle w:val="Compact"/>
            </w:pPr>
            <w:r>
              <w:rPr>
                <w:lang w:val="en"/>
              </w:rPr>
              <w:t xml:space="preserve">Controls evidence</w:t>
            </w:r>
          </w:p>
        </w:tc>
        <w:tc>
          <w:tcPr/>
          <w:p>
            <w:pPr>
              <w:pStyle w:val="Compact"/>
            </w:pPr>
            <w:r>
              <w:rPr>
                <w:lang w:val="en"/>
              </w:rPr>
              <w:t xml:space="preserve">Weak</w:t>
            </w:r>
          </w:p>
        </w:tc>
        <w:tc>
          <w:tcPr/>
          <w:p>
            <w:pPr>
              <w:pStyle w:val="Compact"/>
            </w:pPr>
            <w:r>
              <w:rPr>
                <w:b/>
                <w:bCs/>
                <w:lang w:val="en"/>
              </w:rPr>
              <w:t xml:space="preserve">Mixed</w:t>
            </w:r>
            <w:r>
              <w:rPr>
                <w:lang w:val="en"/>
              </w:rPr>
              <w:t xml:space="preserve"> </w:t>
            </w:r>
            <w:r>
              <w:rPr>
                <w:lang w:val="en"/>
              </w:rPr>
              <w:t xml:space="preserve">(strong for Privy and verification vendors; MLM Soft unproven)</w:t>
            </w:r>
          </w:p>
        </w:tc>
        <w:tc>
          <w:tcPr/>
          <w:p>
            <w:pPr>
              <w:pStyle w:val="Compact"/>
            </w:pPr>
            <w:r>
              <w:rPr>
                <w:lang w:val="en"/>
              </w:rPr>
              <w:t xml:space="preserve">Unverified</w:t>
            </w:r>
          </w:p>
        </w:tc>
      </w:tr>
      <w:tr>
        <w:tc>
          <w:tcPr/>
          <w:p>
            <w:pPr>
              <w:pStyle w:val="Compact"/>
            </w:pPr>
            <w:r>
              <w:rPr>
                <w:lang w:val="en"/>
              </w:rPr>
              <w:t xml:space="preserve">Replaceability</w:t>
            </w:r>
          </w:p>
        </w:tc>
        <w:tc>
          <w:tcPr/>
          <w:p>
            <w:pPr>
              <w:pStyle w:val="Compact"/>
            </w:pPr>
            <w:r>
              <w:rPr>
                <w:lang w:val="en"/>
              </w:rPr>
              <w:t xml:space="preserve">Low</w:t>
            </w:r>
          </w:p>
        </w:tc>
        <w:tc>
          <w:tcPr/>
          <w:p>
            <w:pPr>
              <w:pStyle w:val="Compact"/>
            </w:pPr>
            <w:r>
              <w:rPr>
                <w:b/>
                <w:bCs/>
                <w:lang w:val="en"/>
              </w:rPr>
              <w:t xml:space="preserve">High</w:t>
            </w:r>
          </w:p>
        </w:tc>
        <w:tc>
          <w:tcPr/>
          <w:p>
            <w:pPr>
              <w:pStyle w:val="Compact"/>
            </w:pPr>
            <w:r>
              <w:rPr>
                <w:lang w:val="en"/>
              </w:rPr>
              <w:t xml:space="preserve">Medium</w:t>
            </w:r>
          </w:p>
        </w:tc>
      </w:tr>
      <w:tr>
        <w:tc>
          <w:tcPr/>
          <w:p>
            <w:pPr>
              <w:pStyle w:val="Compact"/>
            </w:pPr>
            <w:r>
              <w:rPr>
                <w:lang w:val="en"/>
              </w:rPr>
              <w:t xml:space="preserve">Effort</w:t>
            </w:r>
          </w:p>
        </w:tc>
        <w:tc>
          <w:tcPr/>
          <w:p>
            <w:pPr>
              <w:pStyle w:val="Compact"/>
            </w:pPr>
            <w:r>
              <w:rPr>
                <w:lang w:val="en"/>
              </w:rPr>
              <w:t xml:space="preserve">Lowest</w:t>
            </w:r>
          </w:p>
        </w:tc>
        <w:tc>
          <w:tcPr/>
          <w:p>
            <w:pPr>
              <w:pStyle w:val="Compact"/>
            </w:pPr>
            <w:r>
              <w:rPr>
                <w:b/>
                <w:bCs/>
                <w:lang w:val="en"/>
              </w:rPr>
              <w:t xml:space="preserve">Highest</w:t>
            </w:r>
          </w:p>
        </w:tc>
        <w:tc>
          <w:tcPr/>
          <w:p>
            <w:pPr>
              <w:pStyle w:val="Compact"/>
            </w:pPr>
            <w:r>
              <w:rPr>
                <w:lang w:val="en"/>
              </w:rPr>
              <w:t xml:space="preserve">Additional, later</w:t>
            </w:r>
          </w:p>
        </w:tc>
      </w:tr>
      <w:tr>
        <w:tc>
          <w:tcPr/>
          <w:p>
            <w:pPr>
              <w:pStyle w:val="Compact"/>
            </w:pPr>
            <w:r>
              <w:rPr>
                <w:lang w:val="en"/>
              </w:rPr>
              <w:t xml:space="preserve">Time to a credible real-funds pilot</w:t>
            </w:r>
          </w:p>
        </w:tc>
        <w:tc>
          <w:tcPr/>
          <w:p>
            <w:pPr>
              <w:pStyle w:val="Compact"/>
            </w:pPr>
            <w:r>
              <w:rPr>
                <w:lang w:val="en"/>
              </w:rPr>
              <w:t xml:space="preserve">Blocked by controls gaps</w:t>
            </w:r>
          </w:p>
        </w:tc>
        <w:tc>
          <w:tcPr/>
          <w:p>
            <w:pPr>
              <w:pStyle w:val="Compact"/>
            </w:pPr>
            <w:r>
              <w:rPr>
                <w:b/>
                <w:bCs/>
                <w:lang w:val="en"/>
              </w:rPr>
              <w:t xml:space="preserve">10–14 weeks (estimate)</w:t>
            </w:r>
          </w:p>
        </w:tc>
        <w:tc>
          <w:tcPr/>
          <w:p>
            <w:pPr>
              <w:pStyle w:val="Compact"/>
            </w:pPr>
            <w:r>
              <w:rPr>
                <w:lang w:val="en"/>
              </w:rPr>
              <w:t xml:space="preserve">After Option 2 is live</w:t>
            </w:r>
          </w:p>
        </w:tc>
      </w:tr>
      <w:tr>
        <w:tc>
          <w:tcPr/>
          <w:p>
            <w:pPr>
              <w:pStyle w:val="Compact"/>
            </w:pPr>
            <w:r>
              <w:rPr>
                <w:lang w:val="en"/>
              </w:rPr>
              <w:t xml:space="preserve">Recommendation</w:t>
            </w:r>
          </w:p>
        </w:tc>
        <w:tc>
          <w:tcPr/>
          <w:p>
            <w:pPr>
              <w:pStyle w:val="Compact"/>
            </w:pPr>
            <w:r>
              <w:rPr>
                <w:lang w:val="en"/>
              </w:rPr>
              <w:t xml:space="preserve">Not for real funds</w:t>
            </w:r>
          </w:p>
        </w:tc>
        <w:tc>
          <w:tcPr/>
          <w:p>
            <w:pPr>
              <w:pStyle w:val="Compact"/>
            </w:pPr>
            <w:r>
              <w:rPr>
                <w:b/>
                <w:bCs/>
                <w:lang w:val="en"/>
              </w:rPr>
              <w:t xml:space="preserve">Primary</w:t>
            </w:r>
          </w:p>
        </w:tc>
        <w:tc>
          <w:tcPr/>
          <w:p>
            <w:pPr>
              <w:pStyle w:val="Compact"/>
            </w:pPr>
            <w:r>
              <w:rPr>
                <w:lang w:val="en"/>
              </w:rPr>
              <w:t xml:space="preserve">Phase 2, conditional</w:t>
            </w:r>
          </w:p>
        </w:tc>
      </w:tr>
    </w:tbl>
    <w:bookmarkEnd w:id="118"/>
    <w:bookmarkStart w:id="119" w:name="_972e2410378ce8320f4130006b2f107529e33b1"/>
    <w:p>
      <w:pPr>
        <w:pStyle w:val="Heading2"/>
      </w:pPr>
      <w:r>
        <w:rPr>
          <w:lang w:val="en"/>
        </w:rPr>
        <w:t xml:space="preserve">Web-first delivery</w:t>
      </w:r>
    </w:p>
    <w:p>
      <w:pPr>
        <w:pStyle w:val="FirstParagraph"/>
      </w:pPr>
      <w:r>
        <w:rPr>
          <w:b/>
          <w:bCs/>
          <w:lang w:val="en"/>
        </w:rPr>
        <w:t xml:space="preserve">Web-first delivery is sufficient for the first release and native mobile should be deferred.</w:t>
      </w:r>
      <w:r>
        <w:rPr>
          <w:lang w:val="en"/>
        </w:rPr>
        <w:t xml:space="preserve"> </w:t>
      </w:r>
      <w:r>
        <w:rPr>
          <w:lang w:val="en"/>
        </w:rPr>
        <w:t xml:space="preserve">The PRD itself excludes a standalone mobile app from the first release. A responsive web app or progressive web app reaches Members on mobile browsers, and embedded wallets with passkey or email login work in the browser. Native apps add app-store review, which applies its own policies to crypto and MLM apps, plus a second release pipeline, with no gain for a controlled pilot. Mobile can follow once the product and legal position are stable.</w:t>
      </w:r>
    </w:p>
    <w:bookmarkEnd w:id="119"/>
    <w:bookmarkStart w:id="120" w:name="_7470210caca5fdb3000ff33b1c3c03e76a67c75"/>
    <w:p>
      <w:pPr>
        <w:pStyle w:val="Heading2"/>
      </w:pPr>
      <w:r>
        <w:rPr>
          <w:lang w:val="en"/>
        </w:rPr>
        <w:t xml:space="preserve">Recommendation: primary and fallback</w:t>
      </w:r>
    </w:p>
    <w:p>
      <w:pPr>
        <w:pStyle w:val="Compact"/>
        <w:numPr>
          <w:ilvl w:val="0"/>
          <w:numId w:val="1021"/>
        </w:numPr>
      </w:pPr>
      <w:r>
        <w:rPr>
          <w:b/>
          <w:bCs/>
          <w:lang w:val="en"/>
        </w:rPr>
        <w:t xml:space="preserve">Primary: Option 2 with MLM Soft, Privy and a quorum-approved treasury.</w:t>
      </w:r>
      <w:r>
        <w:rPr>
          <w:lang w:val="en"/>
        </w:rPr>
        <w:t xml:space="preserve"> </w:t>
      </w:r>
      <w:r>
        <w:rPr>
          <w:lang w:val="en"/>
        </w:rPr>
        <w:t xml:space="preserve">It is the only option that delivers clear custody boundaries, a genuine route to a Yield Product, replaceable components and a ledger AlphaWave controls.</w:t>
      </w:r>
    </w:p>
    <w:p>
      <w:pPr>
        <w:pStyle w:val="Compact"/>
        <w:numPr>
          <w:ilvl w:val="0"/>
          <w:numId w:val="1021"/>
        </w:numPr>
      </w:pPr>
      <w:r>
        <w:rPr>
          <w:b/>
          <w:bCs/>
          <w:lang w:val="en"/>
        </w:rPr>
        <w:t xml:space="preserve">Fallback: Option 2 with substitutions</w:t>
      </w:r>
      <w:r>
        <w:rPr>
          <w:lang w:val="en"/>
        </w:rPr>
        <w:t xml:space="preserve">, triggered by specific failures:</w:t>
      </w:r>
    </w:p>
    <w:p>
      <w:pPr>
        <w:pStyle w:val="Compact"/>
        <w:numPr>
          <w:ilvl w:val="1"/>
          <w:numId w:val="1022"/>
        </w:numPr>
      </w:pPr>
      <w:r>
        <w:rPr>
          <w:lang w:val="en"/>
        </w:rPr>
        <w:t xml:space="preserve">if Privy declines the business, its Enterprise terms are unacceptable, or Stripe ownership is judged too great a policy risk: the Stripe-independent wallet stack of Turnkey with Alchemy Smart Wallets or ZeroDev Kernel (section 6.4), with Fireblocks, Cobo or a Safe multisig for the treasury;</w:t>
      </w:r>
    </w:p>
    <w:p>
      <w:pPr>
        <w:pStyle w:val="Compact"/>
        <w:numPr>
          <w:ilvl w:val="1"/>
          <w:numId w:val="1022"/>
        </w:numPr>
      </w:pPr>
      <w:r>
        <w:rPr>
          <w:lang w:val="en"/>
        </w:rPr>
        <w:t xml:space="preserve">if MLM Soft fails its demonstration or security due diligence: Exigo (stronger controls evidence, slower) or Epixel (integrated, crypto features to be proven);</w:t>
      </w:r>
    </w:p>
    <w:p>
      <w:pPr>
        <w:pStyle w:val="Compact"/>
        <w:numPr>
          <w:ilvl w:val="1"/>
          <w:numId w:val="1022"/>
        </w:numPr>
      </w:pPr>
      <w:r>
        <w:rPr>
          <w:lang w:val="en"/>
        </w:rPr>
        <w:t xml:space="preserve">if counsel or the business prefers an omnibus model: Fireblocks, Cobo or a qualified custodian such as BitGo, accepting that the operator becomes custodian of Member assets with the licensing implications that follow.</w:t>
      </w:r>
    </w:p>
    <w:p>
      <w:pPr>
        <w:pStyle w:val="FirstParagraph"/>
      </w:pPr>
      <w:r>
        <w:rPr>
          <w:lang w:val="en"/>
        </w:rPr>
        <w:t xml:space="preserve">The trade-off is effort for control: Option 2 needs more integration work than Option 1, in exchange for custody, data and vendor independence that Option 1 cannot provide.</w:t>
      </w:r>
    </w:p>
    <w:bookmarkEnd w:id="120"/>
    <w:bookmarkEnd w:id="121"/>
    <w:bookmarkStart w:id="134" w:name="_fb33fc491a92e68421f0b671291cbb2003e8a91"/>
    <w:p>
      <w:pPr>
        <w:pStyle w:val="Heading1"/>
      </w:pPr>
      <w:r>
        <w:rPr>
          <w:lang w:val="en"/>
        </w:rPr>
        <w:t xml:space="preserve">Cost, effort and 12-month operating estimates</w:t>
      </w:r>
    </w:p>
    <w:bookmarkStart w:id="122" w:name="_9c19059aea6b2f703665bbe0b3000e4950da6f5"/>
    <w:p>
      <w:pPr>
        <w:pStyle w:val="Heading2"/>
      </w:pPr>
      <w:r>
        <w:rPr>
          <w:lang w:val="en"/>
        </w:rPr>
        <w:t xml:space="preserve">Basis of estimates</w:t>
      </w:r>
    </w:p>
    <w:p>
      <w:pPr>
        <w:pStyle w:val="Compact"/>
        <w:numPr>
          <w:ilvl w:val="0"/>
          <w:numId w:val="1023"/>
        </w:numPr>
      </w:pPr>
      <w:r>
        <w:rPr>
          <w:b/>
          <w:bCs/>
          <w:lang w:val="en"/>
        </w:rPr>
        <w:t xml:space="preserve">Currency and date:</w:t>
      </w:r>
      <w:r>
        <w:rPr>
          <w:lang w:val="en"/>
        </w:rPr>
        <w:t xml:space="preserve"> </w:t>
      </w:r>
      <w:r>
        <w:rPr>
          <w:lang w:val="en"/>
        </w:rPr>
        <w:t xml:space="preserve">USD, prices seen on 6 October 2026. Prices exclude tax.</w:t>
      </w:r>
    </w:p>
    <w:p>
      <w:pPr>
        <w:pStyle w:val="Compact"/>
        <w:numPr>
          <w:ilvl w:val="0"/>
          <w:numId w:val="1023"/>
        </w:numPr>
      </w:pPr>
      <w:r>
        <w:rPr>
          <w:b/>
          <w:bCs/>
          <w:lang w:val="en"/>
        </w:rPr>
        <w:t xml:space="preserve">Scale:</w:t>
      </w:r>
      <w:r>
        <w:rPr>
          <w:lang w:val="en"/>
        </w:rPr>
        <w:t xml:space="preserve"> </w:t>
      </w:r>
      <w:r>
        <w:rPr>
          <w:lang w:val="en"/>
        </w:rPr>
        <w:t xml:space="preserve">a controlled pilot with up to 3,000 commission-active Members, under 10,000 monthly active wallet users, about 1,000 new Members per month and five helpdesk agents.</w:t>
      </w:r>
    </w:p>
    <w:p>
      <w:pPr>
        <w:pStyle w:val="Compact"/>
        <w:numPr>
          <w:ilvl w:val="0"/>
          <w:numId w:val="1023"/>
        </w:numPr>
      </w:pPr>
      <w:r>
        <w:rPr>
          <w:b/>
          <w:bCs/>
          <w:lang w:val="en"/>
        </w:rPr>
        <w:t xml:space="preserve">Scope:</w:t>
      </w:r>
      <w:r>
        <w:rPr>
          <w:lang w:val="en"/>
        </w:rPr>
        <w:t xml:space="preserve"> </w:t>
      </w:r>
      <w:r>
        <w:rPr>
          <w:lang w:val="en"/>
        </w:rPr>
        <w:t xml:space="preserve">Option 2 (modular). Release 1 has no fiat on-ramp, no custom smart contracts and no live Yield Product.</w:t>
      </w:r>
    </w:p>
    <w:p>
      <w:pPr>
        <w:pStyle w:val="Compact"/>
        <w:numPr>
          <w:ilvl w:val="0"/>
          <w:numId w:val="1023"/>
        </w:numPr>
      </w:pPr>
      <w:r>
        <w:rPr>
          <w:b/>
          <w:bCs/>
          <w:lang w:val="en"/>
        </w:rPr>
        <w:t xml:space="preserve">Labour:</w:t>
      </w:r>
      <w:r>
        <w:rPr>
          <w:lang w:val="en"/>
        </w:rPr>
        <w:t xml:space="preserve"> </w:t>
      </w:r>
      <w:r>
        <w:rPr>
          <w:lang w:val="en"/>
        </w:rPr>
        <w:t xml:space="preserve">Cyclone’s day rates are contracted, so effort is shown in</w:t>
      </w:r>
      <w:r>
        <w:rPr>
          <w:lang w:val="en"/>
        </w:rPr>
        <w:t xml:space="preserve"> </w:t>
      </w:r>
      <w:r>
        <w:rPr>
          <w:b/>
          <w:bCs/>
          <w:lang w:val="en"/>
        </w:rPr>
        <w:t xml:space="preserve">person-months</w:t>
      </w:r>
      <w:r>
        <w:rPr>
          <w:lang w:val="en"/>
        </w:rPr>
        <w:t xml:space="preserve"> </w:t>
      </w:r>
      <w:r>
        <w:rPr>
          <w:lang w:val="en"/>
        </w:rPr>
        <w:t xml:space="preserve">only. Monetary figures cover external software and services.</w:t>
      </w:r>
    </w:p>
    <w:p>
      <w:pPr>
        <w:pStyle w:val="Compact"/>
        <w:numPr>
          <w:ilvl w:val="0"/>
          <w:numId w:val="1023"/>
        </w:numPr>
      </w:pPr>
      <w:r>
        <w:rPr>
          <w:b/>
          <w:bCs/>
          <w:lang w:val="en"/>
        </w:rPr>
        <w:t xml:space="preserve">Excluded:</w:t>
      </w:r>
      <w:r>
        <w:rPr>
          <w:lang w:val="en"/>
        </w:rPr>
        <w:t xml:space="preserve"> </w:t>
      </w:r>
      <w:r>
        <w:rPr>
          <w:lang w:val="en"/>
        </w:rPr>
        <w:t xml:space="preserve">legal counsel fees, licensing applications, banking costs, entity set-up, marketing, and Member-funded network fees.</w:t>
      </w:r>
    </w:p>
    <w:p>
      <w:pPr>
        <w:pStyle w:val="Compact"/>
        <w:numPr>
          <w:ilvl w:val="0"/>
          <w:numId w:val="1023"/>
        </w:numPr>
      </w:pPr>
      <w:r>
        <w:rPr>
          <w:b/>
          <w:bCs/>
          <w:lang w:val="en"/>
        </w:rPr>
        <w:t xml:space="preserve">Evidence labels:</w:t>
      </w:r>
      <w:r>
        <w:rPr>
          <w:lang w:val="en"/>
        </w:rPr>
        <w:t xml:space="preserve"> </w:t>
      </w:r>
      <w:r>
        <w:rPr>
          <w:b/>
          <w:bCs/>
          <w:lang w:val="en"/>
        </w:rPr>
        <w:t xml:space="preserve">V</w:t>
      </w:r>
      <w:r>
        <w:rPr>
          <w:lang w:val="en"/>
        </w:rPr>
        <w:t xml:space="preserve"> </w:t>
      </w:r>
      <w:r>
        <w:rPr>
          <w:lang w:val="en"/>
        </w:rPr>
        <w:t xml:space="preserve">= verified public price;</w:t>
      </w:r>
      <w:r>
        <w:rPr>
          <w:lang w:val="en"/>
        </w:rPr>
        <w:t xml:space="preserve"> </w:t>
      </w:r>
      <w:r>
        <w:rPr>
          <w:b/>
          <w:bCs/>
          <w:lang w:val="en"/>
        </w:rPr>
        <w:t xml:space="preserve">Q</w:t>
      </w:r>
      <w:r>
        <w:rPr>
          <w:lang w:val="en"/>
        </w:rPr>
        <w:t xml:space="preserve"> </w:t>
      </w:r>
      <w:r>
        <w:rPr>
          <w:lang w:val="en"/>
        </w:rPr>
        <w:t xml:space="preserve">= vendor quotation required;</w:t>
      </w:r>
      <w:r>
        <w:rPr>
          <w:lang w:val="en"/>
        </w:rPr>
        <w:t xml:space="preserve"> </w:t>
      </w:r>
      <w:r>
        <w:rPr>
          <w:b/>
          <w:bCs/>
          <w:lang w:val="en"/>
        </w:rPr>
        <w:t xml:space="preserve">E</w:t>
      </w:r>
      <w:r>
        <w:rPr>
          <w:lang w:val="en"/>
        </w:rPr>
        <w:t xml:space="preserve"> </w:t>
      </w:r>
      <w:r>
        <w:rPr>
          <w:lang w:val="en"/>
        </w:rPr>
        <w:t xml:space="preserve">= Cyclone consultant estimate. Where a public price exists but the required features sit in a quote-only tier, the figure is marked E.</w:t>
      </w:r>
    </w:p>
    <w:bookmarkEnd w:id="122"/>
    <w:bookmarkStart w:id="127" w:name="_d1f08abf8ed3fef8c984271d5bc89a737f0479f"/>
    <w:p>
      <w:pPr>
        <w:pStyle w:val="Heading2"/>
      </w:pPr>
      <w:r>
        <w:rPr>
          <w:lang w:val="en"/>
        </w:rPr>
        <w:t xml:space="preserve">External software and services</w:t>
      </w:r>
    </w:p>
    <w:tbl>
      <w:tblPr>
        <w:tblStyle w:val="Table"/>
        <w:tblW w:type="pct" w:w="5000"/>
        <w:tblLayout w:type="fixed"/>
        <w:tblLook w:firstRow="1" w:lastRow="0" w:firstColumn="0" w:lastColumn="0" w:noHBand="0" w:noVBand="0" w:val="0020"/>
      </w:tblPr>
      <w:tblGrid>
        <w:gridCol w:w="2066"/>
        <w:gridCol w:w="1045"/>
        <w:gridCol w:w="1045"/>
        <w:gridCol w:w="1045"/>
        <w:gridCol w:w="2717"/>
      </w:tblGrid>
      <w:tr>
        <w:trPr>
          <w:tblHeader w:val="on"/>
        </w:trPr>
        <w:tc>
          <w:tcPr/>
          <w:p>
            <w:pPr>
              <w:pStyle w:val="Compact"/>
            </w:pPr>
            <w:r>
              <w:rPr>
                <w:lang w:val="en"/>
              </w:rPr>
              <w:t xml:space="preserve">Component</w:t>
            </w:r>
          </w:p>
        </w:tc>
        <w:tc>
          <w:tcPr/>
          <w:p>
            <w:pPr>
              <w:pStyle w:val="Compact"/>
              <w:jc w:val="right"/>
            </w:pPr>
            <w:r>
              <w:rPr>
                <w:lang w:val="en"/>
              </w:rPr>
              <w:t xml:space="preserve">Low</w:t>
            </w:r>
          </w:p>
        </w:tc>
        <w:tc>
          <w:tcPr/>
          <w:p>
            <w:pPr>
              <w:pStyle w:val="Compact"/>
              <w:jc w:val="right"/>
            </w:pPr>
            <w:r>
              <w:rPr>
                <w:lang w:val="en"/>
              </w:rPr>
              <w:t xml:space="preserve">Base</w:t>
            </w:r>
          </w:p>
        </w:tc>
        <w:tc>
          <w:tcPr/>
          <w:p>
            <w:pPr>
              <w:pStyle w:val="Compact"/>
              <w:jc w:val="right"/>
            </w:pPr>
            <w:r>
              <w:rPr>
                <w:lang w:val="en"/>
              </w:rPr>
              <w:t xml:space="preserve">High</w:t>
            </w:r>
          </w:p>
        </w:tc>
        <w:tc>
          <w:tcPr/>
          <w:p>
            <w:pPr>
              <w:pStyle w:val="Compact"/>
            </w:pPr>
            <w:r>
              <w:rPr>
                <w:lang w:val="en"/>
              </w:rPr>
              <w:t xml:space="preserve">Basis</w:t>
            </w:r>
          </w:p>
        </w:tc>
      </w:tr>
      <w:tr>
        <w:tc>
          <w:tcPr/>
          <w:p>
            <w:pPr>
              <w:pStyle w:val="Compact"/>
            </w:pPr>
            <w:r>
              <w:rPr>
                <w:lang w:val="en"/>
              </w:rPr>
              <w:t xml:space="preserve">MLM core: MLM Soft subscription (monthly)</w:t>
            </w:r>
          </w:p>
        </w:tc>
        <w:tc>
          <w:tcPr/>
          <w:p>
            <w:pPr>
              <w:pStyle w:val="Compact"/>
              <w:jc w:val="right"/>
            </w:pPr>
            <w:r>
              <w:rPr>
                <w:lang w:val="en"/>
              </w:rPr>
              <w:t xml:space="preserve">$999</w:t>
            </w:r>
          </w:p>
        </w:tc>
        <w:tc>
          <w:tcPr/>
          <w:p>
            <w:pPr>
              <w:pStyle w:val="Compact"/>
              <w:jc w:val="right"/>
            </w:pPr>
            <w:r>
              <w:rPr>
                <w:lang w:val="en"/>
              </w:rPr>
              <w:t xml:space="preserve">$1,999</w:t>
            </w:r>
          </w:p>
        </w:tc>
        <w:tc>
          <w:tcPr/>
          <w:p>
            <w:pPr>
              <w:pStyle w:val="Compact"/>
              <w:jc w:val="right"/>
            </w:pPr>
            <w:r>
              <w:rPr>
                <w:lang w:val="en"/>
              </w:rPr>
              <w:t xml:space="preserve">$4,000</w:t>
            </w:r>
          </w:p>
        </w:tc>
        <w:tc>
          <w:tcPr/>
          <w:p>
            <w:pPr>
              <w:pStyle w:val="Compact"/>
            </w:pPr>
            <w:r>
              <w:rPr>
                <w:lang w:val="en"/>
              </w:rPr>
              <w:t xml:space="preserve">V for Community and Network tiers; high case is E for Enterprise (Q)</w:t>
            </w:r>
          </w:p>
        </w:tc>
      </w:tr>
      <w:tr>
        <w:tc>
          <w:tcPr/>
          <w:p>
            <w:pPr>
              <w:pStyle w:val="Compact"/>
            </w:pPr>
            <w:r>
              <w:rPr>
                <w:lang w:val="en"/>
              </w:rPr>
              <w:t xml:space="preserve">MLM core: setup and customisation (one-time)</w:t>
            </w:r>
          </w:p>
        </w:tc>
        <w:tc>
          <w:tcPr/>
          <w:p>
            <w:pPr>
              <w:pStyle w:val="Compact"/>
              <w:jc w:val="right"/>
            </w:pPr>
            <w:r>
              <w:rPr>
                <w:lang w:val="en"/>
              </w:rPr>
              <w:t xml:space="preserve">$10,000</w:t>
            </w:r>
          </w:p>
        </w:tc>
        <w:tc>
          <w:tcPr/>
          <w:p>
            <w:pPr>
              <w:pStyle w:val="Compact"/>
              <w:jc w:val="right"/>
            </w:pPr>
            <w:r>
              <w:rPr>
                <w:lang w:val="en"/>
              </w:rPr>
              <w:t xml:space="preserve">$20,000</w:t>
            </w:r>
          </w:p>
        </w:tc>
        <w:tc>
          <w:tcPr/>
          <w:p>
            <w:pPr>
              <w:pStyle w:val="Compact"/>
              <w:jc w:val="right"/>
            </w:pPr>
            <w:r>
              <w:rPr>
                <w:lang w:val="en"/>
              </w:rPr>
              <w:t xml:space="preserve">$30,000</w:t>
            </w:r>
          </w:p>
        </w:tc>
        <w:tc>
          <w:tcPr/>
          <w:p>
            <w:pPr>
              <w:pStyle w:val="Compact"/>
            </w:pPr>
            <w:r>
              <w:rPr>
                <w:lang w:val="en"/>
              </w:rPr>
              <w:t xml:space="preserve">V (</w:t>
            </w:r>
            <w:r>
              <w:rPr>
                <w:lang w:val="en"/>
              </w:rPr>
              <w:t xml:space="preserve">“usually varies between $10,000 to $30,000”</w:t>
            </w:r>
            <w:r>
              <w:rPr>
                <w:lang w:val="en"/>
              </w:rPr>
              <w:t xml:space="preserve">)</w:t>
            </w:r>
          </w:p>
        </w:tc>
      </w:tr>
      <w:tr>
        <w:tc>
          <w:tcPr/>
          <w:p>
            <w:pPr>
              <w:pStyle w:val="Compact"/>
            </w:pPr>
            <w:r>
              <w:rPr>
                <w:lang w:val="en"/>
              </w:rPr>
              <w:t xml:space="preserve">Member wallets: Privy (monthly)</w:t>
            </w:r>
          </w:p>
        </w:tc>
        <w:tc>
          <w:tcPr/>
          <w:p>
            <w:pPr>
              <w:pStyle w:val="Compact"/>
              <w:jc w:val="right"/>
            </w:pPr>
            <w:r>
              <w:rPr>
                <w:lang w:val="en"/>
              </w:rPr>
              <w:t xml:space="preserve">$499</w:t>
            </w:r>
          </w:p>
        </w:tc>
        <w:tc>
          <w:tcPr/>
          <w:p>
            <w:pPr>
              <w:pStyle w:val="Compact"/>
              <w:jc w:val="right"/>
            </w:pPr>
            <w:r>
              <w:rPr>
                <w:lang w:val="en"/>
              </w:rPr>
              <w:t xml:space="preserve">$1,500</w:t>
            </w:r>
          </w:p>
        </w:tc>
        <w:tc>
          <w:tcPr/>
          <w:p>
            <w:pPr>
              <w:pStyle w:val="Compact"/>
              <w:jc w:val="right"/>
            </w:pPr>
            <w:r>
              <w:rPr>
                <w:lang w:val="en"/>
              </w:rPr>
              <w:t xml:space="preserve">$3,000</w:t>
            </w:r>
          </w:p>
        </w:tc>
        <w:tc>
          <w:tcPr/>
          <w:p>
            <w:pPr>
              <w:pStyle w:val="Compact"/>
            </w:pPr>
            <w:r>
              <w:rPr>
                <w:lang w:val="en"/>
              </w:rPr>
              <w:t xml:space="preserve">E. Public tiers are $299–$499/month, but the policy engine, key quorums and production webhooks are Enterprise (Q)</w:t>
            </w:r>
          </w:p>
        </w:tc>
      </w:tr>
      <w:tr>
        <w:tc>
          <w:tcPr/>
          <w:p>
            <w:pPr>
              <w:pStyle w:val="Compact"/>
            </w:pPr>
            <w:r>
              <w:rPr>
                <w:lang w:val="en"/>
              </w:rPr>
              <w:t xml:space="preserve">Operator treasury tooling (monthly)</w:t>
            </w:r>
          </w:p>
        </w:tc>
        <w:tc>
          <w:tcPr/>
          <w:p>
            <w:pPr>
              <w:pStyle w:val="Compact"/>
              <w:jc w:val="right"/>
            </w:pPr>
            <w:r>
              <w:rPr>
                <w:lang w:val="en"/>
              </w:rPr>
              <w:t xml:space="preserve">$0</w:t>
            </w:r>
          </w:p>
        </w:tc>
        <w:tc>
          <w:tcPr/>
          <w:p>
            <w:pPr>
              <w:pStyle w:val="Compact"/>
              <w:jc w:val="right"/>
            </w:pPr>
            <w:r>
              <w:rPr>
                <w:lang w:val="en"/>
              </w:rPr>
              <w:t xml:space="preserve">$299</w:t>
            </w:r>
          </w:p>
        </w:tc>
        <w:tc>
          <w:tcPr/>
          <w:p>
            <w:pPr>
              <w:pStyle w:val="Compact"/>
              <w:jc w:val="right"/>
            </w:pPr>
            <w:r>
              <w:rPr>
                <w:lang w:val="en"/>
              </w:rPr>
              <w:t xml:space="preserve">$999</w:t>
            </w:r>
          </w:p>
        </w:tc>
        <w:tc>
          <w:tcPr/>
          <w:p>
            <w:pPr>
              <w:pStyle w:val="Compact"/>
            </w:pPr>
            <w:r>
              <w:rPr>
                <w:lang w:val="en"/>
              </w:rPr>
              <w:t xml:space="preserve">V: Privy key quorum (within Privy Enterprise), Cobo Starter, Fireblocks Essentials</w:t>
            </w:r>
          </w:p>
        </w:tc>
      </w:tr>
      <w:tr>
        <w:tc>
          <w:tcPr/>
          <w:p>
            <w:pPr>
              <w:pStyle w:val="Compact"/>
            </w:pPr>
            <w:r>
              <w:rPr>
                <w:lang w:val="en"/>
              </w:rPr>
              <w:t xml:space="preserve">KYC and AML screening, scenario B (monthly)</w:t>
            </w:r>
          </w:p>
        </w:tc>
        <w:tc>
          <w:tcPr/>
          <w:p>
            <w:pPr>
              <w:pStyle w:val="Compact"/>
              <w:jc w:val="right"/>
            </w:pPr>
            <w:r>
              <w:rPr>
                <w:lang w:val="en"/>
              </w:rPr>
              <w:t xml:space="preserve">$250</w:t>
            </w:r>
          </w:p>
        </w:tc>
        <w:tc>
          <w:tcPr/>
          <w:p>
            <w:pPr>
              <w:pStyle w:val="Compact"/>
              <w:jc w:val="right"/>
            </w:pPr>
            <w:r>
              <w:rPr>
                <w:lang w:val="en"/>
              </w:rPr>
              <w:t xml:space="preserve">$1,200</w:t>
            </w:r>
          </w:p>
        </w:tc>
        <w:tc>
          <w:tcPr/>
          <w:p>
            <w:pPr>
              <w:pStyle w:val="Compact"/>
              <w:jc w:val="right"/>
            </w:pPr>
            <w:r>
              <w:rPr>
                <w:lang w:val="en"/>
              </w:rPr>
              <w:t xml:space="preserve">$2,000</w:t>
            </w:r>
          </w:p>
        </w:tc>
        <w:tc>
          <w:tcPr/>
          <w:p>
            <w:pPr>
              <w:pStyle w:val="Compact"/>
            </w:pPr>
            <w:r>
              <w:rPr>
                <w:lang w:val="en"/>
              </w:rPr>
              <w:t xml:space="preserve">E from V per-check prices (Didit, Sumsub, Veriff)</w:t>
            </w:r>
          </w:p>
        </w:tc>
      </w:tr>
      <w:tr>
        <w:tc>
          <w:tcPr/>
          <w:p>
            <w:pPr>
              <w:pStyle w:val="Compact"/>
            </w:pPr>
            <w:r>
              <w:rPr>
                <w:lang w:val="en"/>
              </w:rPr>
              <w:t xml:space="preserve">Wallet screening and transaction monitoring (monthly)</w:t>
            </w:r>
          </w:p>
        </w:tc>
        <w:tc>
          <w:tcPr/>
          <w:p>
            <w:pPr>
              <w:pStyle w:val="Compact"/>
              <w:jc w:val="right"/>
            </w:pPr>
            <w:r>
              <w:rPr>
                <w:lang w:val="en"/>
              </w:rPr>
              <w:t xml:space="preserve">$0</w:t>
            </w:r>
          </w:p>
        </w:tc>
        <w:tc>
          <w:tcPr/>
          <w:p>
            <w:pPr>
              <w:pStyle w:val="Compact"/>
              <w:jc w:val="right"/>
            </w:pPr>
            <w:r>
              <w:rPr>
                <w:lang w:val="en"/>
              </w:rPr>
              <w:t xml:space="preserve">$100</w:t>
            </w:r>
          </w:p>
        </w:tc>
        <w:tc>
          <w:tcPr/>
          <w:p>
            <w:pPr>
              <w:pStyle w:val="Compact"/>
              <w:jc w:val="right"/>
            </w:pPr>
            <w:r>
              <w:rPr>
                <w:lang w:val="en"/>
              </w:rPr>
              <w:t xml:space="preserve">$1,500</w:t>
            </w:r>
          </w:p>
        </w:tc>
        <w:tc>
          <w:tcPr/>
          <w:p>
            <w:pPr>
              <w:pStyle w:val="Compact"/>
            </w:pPr>
            <w:r>
              <w:rPr>
                <w:lang w:val="en"/>
              </w:rPr>
              <w:t xml:space="preserve">V for the free Chainalysis oracle and Didit per-check prices; commercial KYT is Q</w:t>
            </w:r>
          </w:p>
        </w:tc>
      </w:tr>
      <w:tr>
        <w:tc>
          <w:tcPr/>
          <w:p>
            <w:pPr>
              <w:pStyle w:val="Compact"/>
            </w:pPr>
            <w:r>
              <w:rPr>
                <w:lang w:val="en"/>
              </w:rPr>
              <w:t xml:space="preserve">Helpdesk, 5 agents (monthly)</w:t>
            </w:r>
          </w:p>
        </w:tc>
        <w:tc>
          <w:tcPr/>
          <w:p>
            <w:pPr>
              <w:pStyle w:val="Compact"/>
              <w:jc w:val="right"/>
            </w:pPr>
            <w:r>
              <w:rPr>
                <w:lang w:val="en"/>
              </w:rPr>
              <w:t xml:space="preserve">$145</w:t>
            </w:r>
          </w:p>
        </w:tc>
        <w:tc>
          <w:tcPr/>
          <w:p>
            <w:pPr>
              <w:pStyle w:val="Compact"/>
              <w:jc w:val="right"/>
            </w:pPr>
            <w:r>
              <w:rPr>
                <w:lang w:val="en"/>
              </w:rPr>
              <w:t xml:space="preserve">$585</w:t>
            </w:r>
          </w:p>
        </w:tc>
        <w:tc>
          <w:tcPr/>
          <w:p>
            <w:pPr>
              <w:pStyle w:val="Compact"/>
              <w:jc w:val="right"/>
            </w:pPr>
            <w:r>
              <w:rPr>
                <w:lang w:val="en"/>
              </w:rPr>
              <w:t xml:space="preserve">$1,350</w:t>
            </w:r>
          </w:p>
        </w:tc>
        <w:tc>
          <w:tcPr/>
          <w:p>
            <w:pPr>
              <w:pStyle w:val="Compact"/>
            </w:pPr>
            <w:r>
              <w:rPr>
                <w:lang w:val="en"/>
              </w:rPr>
              <w:t xml:space="preserve">V list prices; high case includes Q items</w:t>
            </w:r>
          </w:p>
        </w:tc>
      </w:tr>
      <w:tr>
        <w:tc>
          <w:tcPr/>
          <w:p>
            <w:pPr>
              <w:pStyle w:val="Compact"/>
            </w:pPr>
            <w:r>
              <w:rPr>
                <w:lang w:val="en"/>
              </w:rPr>
              <w:t xml:space="preserve">Hosting, RPC/indexer, monitoring and logging (monthly)</w:t>
            </w:r>
          </w:p>
        </w:tc>
        <w:tc>
          <w:tcPr/>
          <w:p>
            <w:pPr>
              <w:pStyle w:val="Compact"/>
              <w:jc w:val="right"/>
            </w:pPr>
            <w:r>
              <w:rPr>
                <w:lang w:val="en"/>
              </w:rPr>
              <w:t xml:space="preserve">$800</w:t>
            </w:r>
          </w:p>
        </w:tc>
        <w:tc>
          <w:tcPr/>
          <w:p>
            <w:pPr>
              <w:pStyle w:val="Compact"/>
              <w:jc w:val="right"/>
            </w:pPr>
            <w:r>
              <w:rPr>
                <w:lang w:val="en"/>
              </w:rPr>
              <w:t xml:space="preserve">$2,000</w:t>
            </w:r>
          </w:p>
        </w:tc>
        <w:tc>
          <w:tcPr/>
          <w:p>
            <w:pPr>
              <w:pStyle w:val="Compact"/>
              <w:jc w:val="right"/>
            </w:pPr>
            <w:r>
              <w:rPr>
                <w:lang w:val="en"/>
              </w:rPr>
              <w:t xml:space="preserve">$4,000</w:t>
            </w:r>
          </w:p>
        </w:tc>
        <w:tc>
          <w:tcPr/>
          <w:p>
            <w:pPr>
              <w:pStyle w:val="Compact"/>
            </w:pPr>
            <w:r>
              <w:rPr>
                <w:lang w:val="en"/>
              </w:rPr>
              <w:t xml:space="preserve">E</w:t>
            </w:r>
          </w:p>
        </w:tc>
      </w:tr>
      <w:tr>
        <w:tc>
          <w:tcPr/>
          <w:p>
            <w:pPr>
              <w:pStyle w:val="Compact"/>
            </w:pPr>
            <w:r>
              <w:rPr>
                <w:lang w:val="en"/>
              </w:rPr>
              <w:t xml:space="preserve">Gas sponsorship for Member wallet actions (monthly)</w:t>
            </w:r>
          </w:p>
        </w:tc>
        <w:tc>
          <w:tcPr/>
          <w:p>
            <w:pPr>
              <w:pStyle w:val="Compact"/>
              <w:jc w:val="right"/>
            </w:pPr>
            <w:r>
              <w:rPr>
                <w:lang w:val="en"/>
              </w:rPr>
              <w:t xml:space="preserve">$200</w:t>
            </w:r>
          </w:p>
        </w:tc>
        <w:tc>
          <w:tcPr/>
          <w:p>
            <w:pPr>
              <w:pStyle w:val="Compact"/>
              <w:jc w:val="right"/>
            </w:pPr>
            <w:r>
              <w:rPr>
                <w:lang w:val="en"/>
              </w:rPr>
              <w:t xml:space="preserve">$500</w:t>
            </w:r>
          </w:p>
        </w:tc>
        <w:tc>
          <w:tcPr/>
          <w:p>
            <w:pPr>
              <w:pStyle w:val="Compact"/>
              <w:jc w:val="right"/>
            </w:pPr>
            <w:r>
              <w:rPr>
                <w:lang w:val="en"/>
              </w:rPr>
              <w:t xml:space="preserve">$1,000</w:t>
            </w:r>
          </w:p>
        </w:tc>
        <w:tc>
          <w:tcPr/>
          <w:p>
            <w:pPr>
              <w:pStyle w:val="Compact"/>
            </w:pPr>
            <w:r>
              <w:rPr>
                <w:lang w:val="en"/>
              </w:rPr>
              <w:t xml:space="preserve">E; pass-through, volume-dependent</w:t>
            </w:r>
          </w:p>
        </w:tc>
      </w:tr>
      <w:tr>
        <w:tc>
          <w:tcPr/>
          <w:p>
            <w:pPr>
              <w:pStyle w:val="Compact"/>
            </w:pPr>
            <w:r>
              <w:rPr>
                <w:lang w:val="en"/>
              </w:rPr>
              <w:t xml:space="preserve">Fiat on-ramp (Release 1)</w:t>
            </w:r>
          </w:p>
        </w:tc>
        <w:tc>
          <w:tcPr/>
          <w:p>
            <w:pPr>
              <w:pStyle w:val="Compact"/>
              <w:jc w:val="right"/>
            </w:pPr>
            <w:r>
              <w:rPr>
                <w:lang w:val="en"/>
              </w:rPr>
              <w:t xml:space="preserve">$0</w:t>
            </w:r>
          </w:p>
        </w:tc>
        <w:tc>
          <w:tcPr/>
          <w:p>
            <w:pPr>
              <w:pStyle w:val="Compact"/>
              <w:jc w:val="right"/>
            </w:pPr>
            <w:r>
              <w:rPr>
                <w:lang w:val="en"/>
              </w:rPr>
              <w:t xml:space="preserve">$0</w:t>
            </w:r>
          </w:p>
        </w:tc>
        <w:tc>
          <w:tcPr/>
          <w:p>
            <w:pPr>
              <w:pStyle w:val="Compact"/>
              <w:jc w:val="right"/>
            </w:pPr>
            <w:r>
              <w:rPr>
                <w:lang w:val="en"/>
              </w:rPr>
              <w:t xml:space="preserve">$0</w:t>
            </w:r>
          </w:p>
        </w:tc>
        <w:tc>
          <w:tcPr/>
          <w:p>
            <w:pPr>
              <w:pStyle w:val="Compact"/>
            </w:pPr>
            <w:r>
              <w:rPr>
                <w:lang w:val="en"/>
              </w:rPr>
              <w:t xml:space="preserve">Deferred to Phase 2; an aggregator such as Onramper costs $199–$599/month (V)</w:t>
            </w:r>
          </w:p>
        </w:tc>
      </w:tr>
      <w:tr>
        <w:tc>
          <w:tcPr/>
          <w:p>
            <w:pPr>
              <w:pStyle w:val="Compact"/>
            </w:pPr>
            <w:r>
              <w:rPr>
                <w:lang w:val="en"/>
              </w:rPr>
              <w:t xml:space="preserve">Penetration test, pre-launch (one-time)</w:t>
            </w:r>
          </w:p>
        </w:tc>
        <w:tc>
          <w:tcPr/>
          <w:p>
            <w:pPr>
              <w:pStyle w:val="Compact"/>
              <w:jc w:val="right"/>
            </w:pPr>
            <w:r>
              <w:rPr>
                <w:lang w:val="en"/>
              </w:rPr>
              <w:t xml:space="preserve">$12,000</w:t>
            </w:r>
          </w:p>
        </w:tc>
        <w:tc>
          <w:tcPr/>
          <w:p>
            <w:pPr>
              <w:pStyle w:val="Compact"/>
              <w:jc w:val="right"/>
            </w:pPr>
            <w:r>
              <w:rPr>
                <w:lang w:val="en"/>
              </w:rPr>
              <w:t xml:space="preserve">$25,000</w:t>
            </w:r>
          </w:p>
        </w:tc>
        <w:tc>
          <w:tcPr/>
          <w:p>
            <w:pPr>
              <w:pStyle w:val="Compact"/>
              <w:jc w:val="right"/>
            </w:pPr>
            <w:r>
              <w:rPr>
                <w:lang w:val="en"/>
              </w:rPr>
              <w:t xml:space="preserve">$40,000</w:t>
            </w:r>
          </w:p>
        </w:tc>
        <w:tc>
          <w:tcPr/>
          <w:p>
            <w:pPr>
              <w:pStyle w:val="Compact"/>
            </w:pPr>
            <w:r>
              <w:rPr>
                <w:lang w:val="en"/>
              </w:rPr>
              <w:t xml:space="preserve">E (no public rate cards; an automated test from $3,500 is V but not sufficient alone)</w:t>
            </w:r>
          </w:p>
        </w:tc>
      </w:tr>
      <w:tr>
        <w:tc>
          <w:tcPr/>
          <w:p>
            <w:pPr>
              <w:pStyle w:val="Compact"/>
            </w:pPr>
            <w:r>
              <w:rPr>
                <w:lang w:val="en"/>
              </w:rPr>
              <w:t xml:space="preserve">Wallet and key-management review (one-time)</w:t>
            </w:r>
          </w:p>
        </w:tc>
        <w:tc>
          <w:tcPr/>
          <w:p>
            <w:pPr>
              <w:pStyle w:val="Compact"/>
              <w:jc w:val="right"/>
            </w:pPr>
            <w:r>
              <w:rPr>
                <w:lang w:val="en"/>
              </w:rPr>
              <w:t xml:space="preserve">$10,000</w:t>
            </w:r>
          </w:p>
        </w:tc>
        <w:tc>
          <w:tcPr/>
          <w:p>
            <w:pPr>
              <w:pStyle w:val="Compact"/>
              <w:jc w:val="right"/>
            </w:pPr>
            <w:r>
              <w:rPr>
                <w:lang w:val="en"/>
              </w:rPr>
              <w:t xml:space="preserve">$20,000</w:t>
            </w:r>
          </w:p>
        </w:tc>
        <w:tc>
          <w:tcPr/>
          <w:p>
            <w:pPr>
              <w:pStyle w:val="Compact"/>
              <w:jc w:val="right"/>
            </w:pPr>
            <w:r>
              <w:rPr>
                <w:lang w:val="en"/>
              </w:rPr>
              <w:t xml:space="preserve">$30,000</w:t>
            </w:r>
          </w:p>
        </w:tc>
        <w:tc>
          <w:tcPr/>
          <w:p>
            <w:pPr>
              <w:pStyle w:val="Compact"/>
            </w:pPr>
            <w:r>
              <w:rPr>
                <w:lang w:val="en"/>
              </w:rPr>
              <w:t xml:space="preserve">E</w:t>
            </w:r>
          </w:p>
        </w:tc>
      </w:tr>
      <w:tr>
        <w:tc>
          <w:tcPr/>
          <w:p>
            <w:pPr>
              <w:pStyle w:val="Compact"/>
            </w:pPr>
            <w:r>
              <w:rPr>
                <w:lang w:val="en"/>
              </w:rPr>
              <w:t xml:space="preserve">Smart contract audit</w:t>
            </w:r>
          </w:p>
        </w:tc>
        <w:tc>
          <w:tcPr/>
          <w:p>
            <w:pPr>
              <w:pStyle w:val="Compact"/>
              <w:jc w:val="right"/>
            </w:pPr>
            <w:r>
              <w:rPr>
                <w:lang w:val="en"/>
              </w:rPr>
              <w:t xml:space="preserve">$0</w:t>
            </w:r>
          </w:p>
        </w:tc>
        <w:tc>
          <w:tcPr/>
          <w:p>
            <w:pPr>
              <w:pStyle w:val="Compact"/>
              <w:jc w:val="right"/>
            </w:pPr>
            <w:r>
              <w:rPr>
                <w:lang w:val="en"/>
              </w:rPr>
              <w:t xml:space="preserve">$0</w:t>
            </w:r>
          </w:p>
        </w:tc>
        <w:tc>
          <w:tcPr/>
          <w:p>
            <w:pPr>
              <w:pStyle w:val="Compact"/>
              <w:jc w:val="right"/>
            </w:pPr>
            <w:r>
              <w:rPr>
                <w:lang w:val="en"/>
              </w:rPr>
              <w:t xml:space="preserve">$0</w:t>
            </w:r>
          </w:p>
        </w:tc>
        <w:tc>
          <w:tcPr/>
          <w:p>
            <w:pPr>
              <w:pStyle w:val="Compact"/>
            </w:pPr>
            <w:r>
              <w:rPr>
                <w:lang w:val="en"/>
              </w:rPr>
              <w:t xml:space="preserve">Not needed while Release 1 deploys no custom contracts; $15,000–$100,000+ if it does (E)</w:t>
            </w:r>
          </w:p>
        </w:tc>
      </w:tr>
    </w:tbl>
    <w:p>
      <w:pPr>
        <w:pStyle w:val="FirstParagraph"/>
      </w:pPr>
      <w:r>
        <w:rPr>
          <w:lang w:val="en"/>
        </w:rPr>
        <w:t xml:space="preserve">Sources:</w:t>
      </w:r>
      <w:r>
        <w:rPr>
          <w:lang w:val="en"/>
        </w:rPr>
        <w:t xml:space="preserve"> </w:t>
      </w:r>
      <w:hyperlink r:id="rId53">
        <w:r>
          <w:rPr>
            <w:rStyle w:val="Hyperlink"/>
            <w:lang w:val="en"/>
          </w:rPr>
          <w:t xml:space="preserve">MLM Soft</w:t>
        </w:r>
      </w:hyperlink>
      <w:r>
        <w:rPr>
          <w:lang w:val="en"/>
        </w:rPr>
        <w:t xml:space="preserve">,</w:t>
      </w:r>
      <w:r>
        <w:rPr>
          <w:lang w:val="en"/>
        </w:rPr>
        <w:t xml:space="preserve"> </w:t>
      </w:r>
      <w:hyperlink r:id="rId99">
        <w:r>
          <w:rPr>
            <w:rStyle w:val="Hyperlink"/>
            <w:lang w:val="en"/>
          </w:rPr>
          <w:t xml:space="preserve">Privy</w:t>
        </w:r>
      </w:hyperlink>
      <w:r>
        <w:rPr>
          <w:lang w:val="en"/>
        </w:rPr>
        <w:t xml:space="preserve">,</w:t>
      </w:r>
      <w:r>
        <w:rPr>
          <w:lang w:val="en"/>
        </w:rPr>
        <w:t xml:space="preserve"> </w:t>
      </w:r>
      <w:hyperlink r:id="rId123">
        <w:r>
          <w:rPr>
            <w:rStyle w:val="Hyperlink"/>
            <w:lang w:val="en"/>
          </w:rPr>
          <w:t xml:space="preserve">Cobo</w:t>
        </w:r>
      </w:hyperlink>
      <w:r>
        <w:rPr>
          <w:lang w:val="en"/>
        </w:rPr>
        <w:t xml:space="preserve">,</w:t>
      </w:r>
      <w:r>
        <w:rPr>
          <w:lang w:val="en"/>
        </w:rPr>
        <w:t xml:space="preserve"> </w:t>
      </w:r>
      <w:hyperlink r:id="rId124">
        <w:r>
          <w:rPr>
            <w:rStyle w:val="Hyperlink"/>
            <w:lang w:val="en"/>
          </w:rPr>
          <w:t xml:space="preserve">Fireblocks</w:t>
        </w:r>
      </w:hyperlink>
      <w:r>
        <w:rPr>
          <w:lang w:val="en"/>
        </w:rPr>
        <w:t xml:space="preserve">,</w:t>
      </w:r>
      <w:r>
        <w:rPr>
          <w:lang w:val="en"/>
        </w:rPr>
        <w:t xml:space="preserve"> </w:t>
      </w:r>
      <w:hyperlink r:id="rId125">
        <w:r>
          <w:rPr>
            <w:rStyle w:val="Hyperlink"/>
            <w:lang w:val="en"/>
          </w:rPr>
          <w:t xml:space="preserve">Sumsub</w:t>
        </w:r>
      </w:hyperlink>
      <w:r>
        <w:rPr>
          <w:lang w:val="en"/>
        </w:rPr>
        <w:t xml:space="preserve">,</w:t>
      </w:r>
      <w:r>
        <w:rPr>
          <w:lang w:val="en"/>
        </w:rPr>
        <w:t xml:space="preserve"> </w:t>
      </w:r>
      <w:hyperlink r:id="rId73">
        <w:r>
          <w:rPr>
            <w:rStyle w:val="Hyperlink"/>
            <w:lang w:val="en"/>
          </w:rPr>
          <w:t xml:space="preserve">Zendesk</w:t>
        </w:r>
      </w:hyperlink>
      <w:r>
        <w:rPr>
          <w:lang w:val="en"/>
        </w:rPr>
        <w:t xml:space="preserve">,</w:t>
      </w:r>
      <w:r>
        <w:rPr>
          <w:lang w:val="en"/>
        </w:rPr>
        <w:t xml:space="preserve"> </w:t>
      </w:r>
      <w:hyperlink r:id="rId74">
        <w:r>
          <w:rPr>
            <w:rStyle w:val="Hyperlink"/>
            <w:lang w:val="en"/>
          </w:rPr>
          <w:t xml:space="preserve">Freshdesk</w:t>
        </w:r>
      </w:hyperlink>
      <w:r>
        <w:rPr>
          <w:lang w:val="en"/>
        </w:rPr>
        <w:t xml:space="preserve">,</w:t>
      </w:r>
      <w:r>
        <w:rPr>
          <w:lang w:val="en"/>
        </w:rPr>
        <w:t xml:space="preserve"> </w:t>
      </w:r>
      <w:hyperlink r:id="rId126">
        <w:r>
          <w:rPr>
            <w:rStyle w:val="Hyperlink"/>
            <w:lang w:val="en"/>
          </w:rPr>
          <w:t xml:space="preserve">Cobalt</w:t>
        </w:r>
      </w:hyperlink>
      <w:r>
        <w:rPr>
          <w:lang w:val="en"/>
        </w:rPr>
        <w:t xml:space="preserve">.</w:t>
      </w:r>
    </w:p>
    <w:bookmarkEnd w:id="127"/>
    <w:bookmarkStart w:id="128" w:name="_b48249ab550b23fe42bc7cc8f1dc2523da3e8d1"/>
    <w:p>
      <w:pPr>
        <w:pStyle w:val="Heading2"/>
      </w:pPr>
      <w:r>
        <w:rPr>
          <w:lang w:val="en"/>
        </w:rPr>
        <w:t xml:space="preserve">One-time implementation costs (external)</w:t>
      </w:r>
    </w:p>
    <w:tbl>
      <w:tblPr>
        <w:tblStyle w:val="Table"/>
        <w:tblW w:type="pct" w:w="5000"/>
        <w:tblLayout w:type="fixed"/>
        <w:tblLook w:firstRow="1" w:lastRow="0" w:firstColumn="0" w:lastColumn="0" w:noHBand="0" w:noVBand="0" w:val="0020"/>
      </w:tblPr>
      <w:tblGrid>
        <w:gridCol w:w="2880"/>
        <w:gridCol w:w="1620"/>
        <w:gridCol w:w="1620"/>
        <w:gridCol w:w="1800"/>
      </w:tblGrid>
      <w:tr>
        <w:trPr>
          <w:tblHeader w:val="on"/>
        </w:trPr>
        <w:tc>
          <w:tcPr/>
          <w:p>
            <w:pPr>
              <w:pStyle w:val="Compact"/>
            </w:pPr>
          </w:p>
        </w:tc>
        <w:tc>
          <w:tcPr/>
          <w:p>
            <w:pPr>
              <w:pStyle w:val="Compact"/>
              <w:jc w:val="right"/>
            </w:pPr>
            <w:r>
              <w:rPr>
                <w:lang w:val="en"/>
              </w:rPr>
              <w:t xml:space="preserve">Low</w:t>
            </w:r>
          </w:p>
        </w:tc>
        <w:tc>
          <w:tcPr/>
          <w:p>
            <w:pPr>
              <w:pStyle w:val="Compact"/>
              <w:jc w:val="right"/>
            </w:pPr>
            <w:r>
              <w:rPr>
                <w:lang w:val="en"/>
              </w:rPr>
              <w:t xml:space="preserve">Base</w:t>
            </w:r>
          </w:p>
        </w:tc>
        <w:tc>
          <w:tcPr/>
          <w:p>
            <w:pPr>
              <w:pStyle w:val="Compact"/>
              <w:jc w:val="right"/>
            </w:pPr>
            <w:r>
              <w:rPr>
                <w:lang w:val="en"/>
              </w:rPr>
              <w:t xml:space="preserve">High</w:t>
            </w:r>
          </w:p>
        </w:tc>
      </w:tr>
      <w:tr>
        <w:tc>
          <w:tcPr/>
          <w:p>
            <w:pPr>
              <w:pStyle w:val="Compact"/>
            </w:pPr>
            <w:r>
              <w:rPr>
                <w:lang w:val="en"/>
              </w:rPr>
              <w:t xml:space="preserve">MLM setup and customisation</w:t>
            </w:r>
          </w:p>
        </w:tc>
        <w:tc>
          <w:tcPr/>
          <w:p>
            <w:pPr>
              <w:pStyle w:val="Compact"/>
              <w:jc w:val="right"/>
            </w:pPr>
            <w:r>
              <w:rPr>
                <w:lang w:val="en"/>
              </w:rPr>
              <w:t xml:space="preserve">$10,000</w:t>
            </w:r>
          </w:p>
        </w:tc>
        <w:tc>
          <w:tcPr/>
          <w:p>
            <w:pPr>
              <w:pStyle w:val="Compact"/>
              <w:jc w:val="right"/>
            </w:pPr>
            <w:r>
              <w:rPr>
                <w:lang w:val="en"/>
              </w:rPr>
              <w:t xml:space="preserve">$20,000</w:t>
            </w:r>
          </w:p>
        </w:tc>
        <w:tc>
          <w:tcPr/>
          <w:p>
            <w:pPr>
              <w:pStyle w:val="Compact"/>
              <w:jc w:val="right"/>
            </w:pPr>
            <w:r>
              <w:rPr>
                <w:lang w:val="en"/>
              </w:rPr>
              <w:t xml:space="preserve">$30,000</w:t>
            </w:r>
          </w:p>
        </w:tc>
      </w:tr>
      <w:tr>
        <w:tc>
          <w:tcPr/>
          <w:p>
            <w:pPr>
              <w:pStyle w:val="Compact"/>
            </w:pPr>
            <w:r>
              <w:rPr>
                <w:lang w:val="en"/>
              </w:rPr>
              <w:t xml:space="preserve">Penetration test</w:t>
            </w:r>
          </w:p>
        </w:tc>
        <w:tc>
          <w:tcPr/>
          <w:p>
            <w:pPr>
              <w:pStyle w:val="Compact"/>
              <w:jc w:val="right"/>
            </w:pPr>
            <w:r>
              <w:rPr>
                <w:lang w:val="en"/>
              </w:rPr>
              <w:t xml:space="preserve">$12,000</w:t>
            </w:r>
          </w:p>
        </w:tc>
        <w:tc>
          <w:tcPr/>
          <w:p>
            <w:pPr>
              <w:pStyle w:val="Compact"/>
              <w:jc w:val="right"/>
            </w:pPr>
            <w:r>
              <w:rPr>
                <w:lang w:val="en"/>
              </w:rPr>
              <w:t xml:space="preserve">$25,000</w:t>
            </w:r>
          </w:p>
        </w:tc>
        <w:tc>
          <w:tcPr/>
          <w:p>
            <w:pPr>
              <w:pStyle w:val="Compact"/>
              <w:jc w:val="right"/>
            </w:pPr>
            <w:r>
              <w:rPr>
                <w:lang w:val="en"/>
              </w:rPr>
              <w:t xml:space="preserve">$40,000</w:t>
            </w:r>
          </w:p>
        </w:tc>
      </w:tr>
      <w:tr>
        <w:tc>
          <w:tcPr/>
          <w:p>
            <w:pPr>
              <w:pStyle w:val="Compact"/>
            </w:pPr>
            <w:r>
              <w:rPr>
                <w:lang w:val="en"/>
              </w:rPr>
              <w:t xml:space="preserve">Wallet and key-management review</w:t>
            </w:r>
          </w:p>
        </w:tc>
        <w:tc>
          <w:tcPr/>
          <w:p>
            <w:pPr>
              <w:pStyle w:val="Compact"/>
              <w:jc w:val="right"/>
            </w:pPr>
            <w:r>
              <w:rPr>
                <w:lang w:val="en"/>
              </w:rPr>
              <w:t xml:space="preserve">$10,000</w:t>
            </w:r>
          </w:p>
        </w:tc>
        <w:tc>
          <w:tcPr/>
          <w:p>
            <w:pPr>
              <w:pStyle w:val="Compact"/>
              <w:jc w:val="right"/>
            </w:pPr>
            <w:r>
              <w:rPr>
                <w:lang w:val="en"/>
              </w:rPr>
              <w:t xml:space="preserve">$20,000</w:t>
            </w:r>
          </w:p>
        </w:tc>
        <w:tc>
          <w:tcPr/>
          <w:p>
            <w:pPr>
              <w:pStyle w:val="Compact"/>
              <w:jc w:val="right"/>
            </w:pPr>
            <w:r>
              <w:rPr>
                <w:lang w:val="en"/>
              </w:rPr>
              <w:t xml:space="preserve">$30,000</w:t>
            </w:r>
          </w:p>
        </w:tc>
      </w:tr>
      <w:tr>
        <w:tc>
          <w:tcPr/>
          <w:p>
            <w:pPr>
              <w:pStyle w:val="Compact"/>
            </w:pPr>
            <w:r>
              <w:rPr>
                <w:b/>
                <w:bCs/>
                <w:lang w:val="en"/>
              </w:rPr>
              <w:t xml:space="preserve">Total one-time</w:t>
            </w:r>
          </w:p>
        </w:tc>
        <w:tc>
          <w:tcPr/>
          <w:p>
            <w:pPr>
              <w:pStyle w:val="Compact"/>
              <w:jc w:val="right"/>
            </w:pPr>
            <w:r>
              <w:rPr>
                <w:b/>
                <w:bCs/>
                <w:lang w:val="en"/>
              </w:rPr>
              <w:t xml:space="preserve">$32,000</w:t>
            </w:r>
          </w:p>
        </w:tc>
        <w:tc>
          <w:tcPr/>
          <w:p>
            <w:pPr>
              <w:pStyle w:val="Compact"/>
              <w:jc w:val="right"/>
            </w:pPr>
            <w:r>
              <w:rPr>
                <w:b/>
                <w:bCs/>
                <w:lang w:val="en"/>
              </w:rPr>
              <w:t xml:space="preserve">$65,000</w:t>
            </w:r>
          </w:p>
        </w:tc>
        <w:tc>
          <w:tcPr/>
          <w:p>
            <w:pPr>
              <w:pStyle w:val="Compact"/>
              <w:jc w:val="right"/>
            </w:pPr>
            <w:r>
              <w:rPr>
                <w:b/>
                <w:bCs/>
                <w:lang w:val="en"/>
              </w:rPr>
              <w:t xml:space="preserve">$100,000</w:t>
            </w:r>
          </w:p>
        </w:tc>
      </w:tr>
    </w:tbl>
    <w:bookmarkEnd w:id="128"/>
    <w:bookmarkStart w:id="129" w:name="_eb6e9d3be147e2e5ecd9b3aacfa2937e77b1fd2"/>
    <w:p>
      <w:pPr>
        <w:pStyle w:val="Heading2"/>
      </w:pPr>
      <w:r>
        <w:rPr>
          <w:lang w:val="en"/>
        </w:rPr>
        <w:t xml:space="preserve">Monthly operating costs (external)</w:t>
      </w:r>
    </w:p>
    <w:tbl>
      <w:tblPr>
        <w:tblStyle w:val="Table"/>
        <w:tblW w:type="pct" w:w="5000"/>
        <w:tblLayout w:type="fixed"/>
        <w:tblLook w:firstRow="1" w:lastRow="0" w:firstColumn="0" w:lastColumn="0" w:noHBand="0" w:noVBand="0" w:val="0020"/>
      </w:tblPr>
      <w:tblGrid>
        <w:gridCol w:w="3090"/>
        <w:gridCol w:w="1545"/>
        <w:gridCol w:w="1545"/>
        <w:gridCol w:w="1738"/>
      </w:tblGrid>
      <w:tr>
        <w:trPr>
          <w:tblHeader w:val="on"/>
        </w:trPr>
        <w:tc>
          <w:tcPr/>
          <w:p>
            <w:pPr>
              <w:pStyle w:val="Compact"/>
            </w:pPr>
          </w:p>
        </w:tc>
        <w:tc>
          <w:tcPr/>
          <w:p>
            <w:pPr>
              <w:pStyle w:val="Compact"/>
              <w:jc w:val="right"/>
            </w:pPr>
            <w:r>
              <w:rPr>
                <w:lang w:val="en"/>
              </w:rPr>
              <w:t xml:space="preserve">Low</w:t>
            </w:r>
          </w:p>
        </w:tc>
        <w:tc>
          <w:tcPr/>
          <w:p>
            <w:pPr>
              <w:pStyle w:val="Compact"/>
              <w:jc w:val="right"/>
            </w:pPr>
            <w:r>
              <w:rPr>
                <w:lang w:val="en"/>
              </w:rPr>
              <w:t xml:space="preserve">Base</w:t>
            </w:r>
          </w:p>
        </w:tc>
        <w:tc>
          <w:tcPr/>
          <w:p>
            <w:pPr>
              <w:pStyle w:val="Compact"/>
              <w:jc w:val="right"/>
            </w:pPr>
            <w:r>
              <w:rPr>
                <w:lang w:val="en"/>
              </w:rPr>
              <w:t xml:space="preserve">High</w:t>
            </w:r>
          </w:p>
        </w:tc>
      </w:tr>
      <w:tr>
        <w:tc>
          <w:tcPr/>
          <w:p>
            <w:pPr>
              <w:pStyle w:val="Compact"/>
            </w:pPr>
            <w:r>
              <w:rPr>
                <w:lang w:val="en"/>
              </w:rPr>
              <w:t xml:space="preserve">MLM subscription</w:t>
            </w:r>
          </w:p>
        </w:tc>
        <w:tc>
          <w:tcPr/>
          <w:p>
            <w:pPr>
              <w:pStyle w:val="Compact"/>
              <w:jc w:val="right"/>
            </w:pPr>
            <w:r>
              <w:rPr>
                <w:lang w:val="en"/>
              </w:rPr>
              <w:t xml:space="preserve">$999</w:t>
            </w:r>
          </w:p>
        </w:tc>
        <w:tc>
          <w:tcPr/>
          <w:p>
            <w:pPr>
              <w:pStyle w:val="Compact"/>
              <w:jc w:val="right"/>
            </w:pPr>
            <w:r>
              <w:rPr>
                <w:lang w:val="en"/>
              </w:rPr>
              <w:t xml:space="preserve">$1,999</w:t>
            </w:r>
          </w:p>
        </w:tc>
        <w:tc>
          <w:tcPr/>
          <w:p>
            <w:pPr>
              <w:pStyle w:val="Compact"/>
              <w:jc w:val="right"/>
            </w:pPr>
            <w:r>
              <w:rPr>
                <w:lang w:val="en"/>
              </w:rPr>
              <w:t xml:space="preserve">$4,000</w:t>
            </w:r>
          </w:p>
        </w:tc>
      </w:tr>
      <w:tr>
        <w:tc>
          <w:tcPr/>
          <w:p>
            <w:pPr>
              <w:pStyle w:val="Compact"/>
            </w:pPr>
            <w:r>
              <w:rPr>
                <w:lang w:val="en"/>
              </w:rPr>
              <w:t xml:space="preserve">Wallet infrastructure</w:t>
            </w:r>
          </w:p>
        </w:tc>
        <w:tc>
          <w:tcPr/>
          <w:p>
            <w:pPr>
              <w:pStyle w:val="Compact"/>
              <w:jc w:val="right"/>
            </w:pPr>
            <w:r>
              <w:rPr>
                <w:lang w:val="en"/>
              </w:rPr>
              <w:t xml:space="preserve">$499</w:t>
            </w:r>
          </w:p>
        </w:tc>
        <w:tc>
          <w:tcPr/>
          <w:p>
            <w:pPr>
              <w:pStyle w:val="Compact"/>
              <w:jc w:val="right"/>
            </w:pPr>
            <w:r>
              <w:rPr>
                <w:lang w:val="en"/>
              </w:rPr>
              <w:t xml:space="preserve">$1,500</w:t>
            </w:r>
          </w:p>
        </w:tc>
        <w:tc>
          <w:tcPr/>
          <w:p>
            <w:pPr>
              <w:pStyle w:val="Compact"/>
              <w:jc w:val="right"/>
            </w:pPr>
            <w:r>
              <w:rPr>
                <w:lang w:val="en"/>
              </w:rPr>
              <w:t xml:space="preserve">$3,000</w:t>
            </w:r>
          </w:p>
        </w:tc>
      </w:tr>
      <w:tr>
        <w:tc>
          <w:tcPr/>
          <w:p>
            <w:pPr>
              <w:pStyle w:val="Compact"/>
            </w:pPr>
            <w:r>
              <w:rPr>
                <w:lang w:val="en"/>
              </w:rPr>
              <w:t xml:space="preserve">Treasury tooling</w:t>
            </w:r>
          </w:p>
        </w:tc>
        <w:tc>
          <w:tcPr/>
          <w:p>
            <w:pPr>
              <w:pStyle w:val="Compact"/>
              <w:jc w:val="right"/>
            </w:pPr>
            <w:r>
              <w:rPr>
                <w:lang w:val="en"/>
              </w:rPr>
              <w:t xml:space="preserve">$0</w:t>
            </w:r>
          </w:p>
        </w:tc>
        <w:tc>
          <w:tcPr/>
          <w:p>
            <w:pPr>
              <w:pStyle w:val="Compact"/>
              <w:jc w:val="right"/>
            </w:pPr>
            <w:r>
              <w:rPr>
                <w:lang w:val="en"/>
              </w:rPr>
              <w:t xml:space="preserve">$299</w:t>
            </w:r>
          </w:p>
        </w:tc>
        <w:tc>
          <w:tcPr/>
          <w:p>
            <w:pPr>
              <w:pStyle w:val="Compact"/>
              <w:jc w:val="right"/>
            </w:pPr>
            <w:r>
              <w:rPr>
                <w:lang w:val="en"/>
              </w:rPr>
              <w:t xml:space="preserve">$999</w:t>
            </w:r>
          </w:p>
        </w:tc>
      </w:tr>
      <w:tr>
        <w:tc>
          <w:tcPr/>
          <w:p>
            <w:pPr>
              <w:pStyle w:val="Compact"/>
            </w:pPr>
            <w:r>
              <w:rPr>
                <w:lang w:val="en"/>
              </w:rPr>
              <w:t xml:space="preserve">KYC, AML and wallet screening</w:t>
            </w:r>
          </w:p>
        </w:tc>
        <w:tc>
          <w:tcPr/>
          <w:p>
            <w:pPr>
              <w:pStyle w:val="Compact"/>
              <w:jc w:val="right"/>
            </w:pPr>
            <w:r>
              <w:rPr>
                <w:lang w:val="en"/>
              </w:rPr>
              <w:t xml:space="preserve">$250</w:t>
            </w:r>
          </w:p>
        </w:tc>
        <w:tc>
          <w:tcPr/>
          <w:p>
            <w:pPr>
              <w:pStyle w:val="Compact"/>
              <w:jc w:val="right"/>
            </w:pPr>
            <w:r>
              <w:rPr>
                <w:lang w:val="en"/>
              </w:rPr>
              <w:t xml:space="preserve">$1,300</w:t>
            </w:r>
          </w:p>
        </w:tc>
        <w:tc>
          <w:tcPr/>
          <w:p>
            <w:pPr>
              <w:pStyle w:val="Compact"/>
              <w:jc w:val="right"/>
            </w:pPr>
            <w:r>
              <w:rPr>
                <w:lang w:val="en"/>
              </w:rPr>
              <w:t xml:space="preserve">$3,500</w:t>
            </w:r>
          </w:p>
        </w:tc>
      </w:tr>
      <w:tr>
        <w:tc>
          <w:tcPr/>
          <w:p>
            <w:pPr>
              <w:pStyle w:val="Compact"/>
            </w:pPr>
            <w:r>
              <w:rPr>
                <w:lang w:val="en"/>
              </w:rPr>
              <w:t xml:space="preserve">Helpdesk</w:t>
            </w:r>
          </w:p>
        </w:tc>
        <w:tc>
          <w:tcPr/>
          <w:p>
            <w:pPr>
              <w:pStyle w:val="Compact"/>
              <w:jc w:val="right"/>
            </w:pPr>
            <w:r>
              <w:rPr>
                <w:lang w:val="en"/>
              </w:rPr>
              <w:t xml:space="preserve">$145</w:t>
            </w:r>
          </w:p>
        </w:tc>
        <w:tc>
          <w:tcPr/>
          <w:p>
            <w:pPr>
              <w:pStyle w:val="Compact"/>
              <w:jc w:val="right"/>
            </w:pPr>
            <w:r>
              <w:rPr>
                <w:lang w:val="en"/>
              </w:rPr>
              <w:t xml:space="preserve">$585</w:t>
            </w:r>
          </w:p>
        </w:tc>
        <w:tc>
          <w:tcPr/>
          <w:p>
            <w:pPr>
              <w:pStyle w:val="Compact"/>
              <w:jc w:val="right"/>
            </w:pPr>
            <w:r>
              <w:rPr>
                <w:lang w:val="en"/>
              </w:rPr>
              <w:t xml:space="preserve">$1,350</w:t>
            </w:r>
          </w:p>
        </w:tc>
      </w:tr>
      <w:tr>
        <w:tc>
          <w:tcPr/>
          <w:p>
            <w:pPr>
              <w:pStyle w:val="Compact"/>
            </w:pPr>
            <w:r>
              <w:rPr>
                <w:lang w:val="en"/>
              </w:rPr>
              <w:t xml:space="preserve">Hosting, RPC, monitoring</w:t>
            </w:r>
          </w:p>
        </w:tc>
        <w:tc>
          <w:tcPr/>
          <w:p>
            <w:pPr>
              <w:pStyle w:val="Compact"/>
              <w:jc w:val="right"/>
            </w:pPr>
            <w:r>
              <w:rPr>
                <w:lang w:val="en"/>
              </w:rPr>
              <w:t xml:space="preserve">$800</w:t>
            </w:r>
          </w:p>
        </w:tc>
        <w:tc>
          <w:tcPr/>
          <w:p>
            <w:pPr>
              <w:pStyle w:val="Compact"/>
              <w:jc w:val="right"/>
            </w:pPr>
            <w:r>
              <w:rPr>
                <w:lang w:val="en"/>
              </w:rPr>
              <w:t xml:space="preserve">$2,000</w:t>
            </w:r>
          </w:p>
        </w:tc>
        <w:tc>
          <w:tcPr/>
          <w:p>
            <w:pPr>
              <w:pStyle w:val="Compact"/>
              <w:jc w:val="right"/>
            </w:pPr>
            <w:r>
              <w:rPr>
                <w:lang w:val="en"/>
              </w:rPr>
              <w:t xml:space="preserve">$4,000</w:t>
            </w:r>
          </w:p>
        </w:tc>
      </w:tr>
      <w:tr>
        <w:tc>
          <w:tcPr/>
          <w:p>
            <w:pPr>
              <w:pStyle w:val="Compact"/>
            </w:pPr>
            <w:r>
              <w:rPr>
                <w:lang w:val="en"/>
              </w:rPr>
              <w:t xml:space="preserve">Gas sponsorship</w:t>
            </w:r>
          </w:p>
        </w:tc>
        <w:tc>
          <w:tcPr/>
          <w:p>
            <w:pPr>
              <w:pStyle w:val="Compact"/>
              <w:jc w:val="right"/>
            </w:pPr>
            <w:r>
              <w:rPr>
                <w:lang w:val="en"/>
              </w:rPr>
              <w:t xml:space="preserve">$200</w:t>
            </w:r>
          </w:p>
        </w:tc>
        <w:tc>
          <w:tcPr/>
          <w:p>
            <w:pPr>
              <w:pStyle w:val="Compact"/>
              <w:jc w:val="right"/>
            </w:pPr>
            <w:r>
              <w:rPr>
                <w:lang w:val="en"/>
              </w:rPr>
              <w:t xml:space="preserve">$500</w:t>
            </w:r>
          </w:p>
        </w:tc>
        <w:tc>
          <w:tcPr/>
          <w:p>
            <w:pPr>
              <w:pStyle w:val="Compact"/>
              <w:jc w:val="right"/>
            </w:pPr>
            <w:r>
              <w:rPr>
                <w:lang w:val="en"/>
              </w:rPr>
              <w:t xml:space="preserve">$1,000</w:t>
            </w:r>
          </w:p>
        </w:tc>
      </w:tr>
      <w:tr>
        <w:tc>
          <w:tcPr/>
          <w:p>
            <w:pPr>
              <w:pStyle w:val="Compact"/>
            </w:pPr>
            <w:r>
              <w:rPr>
                <w:b/>
                <w:bCs/>
                <w:lang w:val="en"/>
              </w:rPr>
              <w:t xml:space="preserve">Total monthly</w:t>
            </w:r>
          </w:p>
        </w:tc>
        <w:tc>
          <w:tcPr/>
          <w:p>
            <w:pPr>
              <w:pStyle w:val="Compact"/>
              <w:jc w:val="right"/>
            </w:pPr>
            <w:r>
              <w:rPr>
                <w:b/>
                <w:bCs/>
                <w:lang w:val="en"/>
              </w:rPr>
              <w:t xml:space="preserve">≈ $2,900</w:t>
            </w:r>
          </w:p>
        </w:tc>
        <w:tc>
          <w:tcPr/>
          <w:p>
            <w:pPr>
              <w:pStyle w:val="Compact"/>
              <w:jc w:val="right"/>
            </w:pPr>
            <w:r>
              <w:rPr>
                <w:b/>
                <w:bCs/>
                <w:lang w:val="en"/>
              </w:rPr>
              <w:t xml:space="preserve">≈ $8,200</w:t>
            </w:r>
          </w:p>
        </w:tc>
        <w:tc>
          <w:tcPr/>
          <w:p>
            <w:pPr>
              <w:pStyle w:val="Compact"/>
              <w:jc w:val="right"/>
            </w:pPr>
            <w:r>
              <w:rPr>
                <w:b/>
                <w:bCs/>
                <w:lang w:val="en"/>
              </w:rPr>
              <w:t xml:space="preserve">≈ $17,800</w:t>
            </w:r>
          </w:p>
        </w:tc>
      </w:tr>
    </w:tbl>
    <w:bookmarkEnd w:id="129"/>
    <w:bookmarkStart w:id="130" w:name="_0861ec15db3dfbf6830f6640cb21ea09023bde8"/>
    <w:p>
      <w:pPr>
        <w:pStyle w:val="Heading2"/>
      </w:pPr>
      <w:r>
        <w:rPr>
          <w:lang w:val="en"/>
        </w:rPr>
        <w:t xml:space="preserve">Indicative 12-month total cost of ownership (external)</w:t>
      </w:r>
    </w:p>
    <w:tbl>
      <w:tblPr>
        <w:tblStyle w:val="Table"/>
        <w:tblW w:type="pct" w:w="5000"/>
        <w:tblLayout w:type="fixed"/>
        <w:tblLook w:firstRow="1" w:lastRow="0" w:firstColumn="0" w:lastColumn="0" w:noHBand="0" w:noVBand="0" w:val="0020"/>
      </w:tblPr>
      <w:tblGrid>
        <w:gridCol w:w="2318"/>
        <w:gridCol w:w="1738"/>
        <w:gridCol w:w="1931"/>
        <w:gridCol w:w="1931"/>
      </w:tblGrid>
      <w:tr>
        <w:trPr>
          <w:tblHeader w:val="on"/>
        </w:trPr>
        <w:tc>
          <w:tcPr/>
          <w:p>
            <w:pPr>
              <w:pStyle w:val="Compact"/>
            </w:pPr>
          </w:p>
        </w:tc>
        <w:tc>
          <w:tcPr/>
          <w:p>
            <w:pPr>
              <w:pStyle w:val="Compact"/>
              <w:jc w:val="right"/>
            </w:pPr>
            <w:r>
              <w:rPr>
                <w:lang w:val="en"/>
              </w:rPr>
              <w:t xml:space="preserve">Low</w:t>
            </w:r>
          </w:p>
        </w:tc>
        <w:tc>
          <w:tcPr/>
          <w:p>
            <w:pPr>
              <w:pStyle w:val="Compact"/>
              <w:jc w:val="right"/>
            </w:pPr>
            <w:r>
              <w:rPr>
                <w:lang w:val="en"/>
              </w:rPr>
              <w:t xml:space="preserve">Base</w:t>
            </w:r>
          </w:p>
        </w:tc>
        <w:tc>
          <w:tcPr/>
          <w:p>
            <w:pPr>
              <w:pStyle w:val="Compact"/>
              <w:jc w:val="right"/>
            </w:pPr>
            <w:r>
              <w:rPr>
                <w:lang w:val="en"/>
              </w:rPr>
              <w:t xml:space="preserve">High</w:t>
            </w:r>
          </w:p>
        </w:tc>
      </w:tr>
      <w:tr>
        <w:tc>
          <w:tcPr/>
          <w:p>
            <w:pPr>
              <w:pStyle w:val="Compact"/>
            </w:pPr>
            <w:r>
              <w:rPr>
                <w:lang w:val="en"/>
              </w:rPr>
              <w:t xml:space="preserve">One-time</w:t>
            </w:r>
          </w:p>
        </w:tc>
        <w:tc>
          <w:tcPr/>
          <w:p>
            <w:pPr>
              <w:pStyle w:val="Compact"/>
              <w:jc w:val="right"/>
            </w:pPr>
            <w:r>
              <w:rPr>
                <w:lang w:val="en"/>
              </w:rPr>
              <w:t xml:space="preserve">$32,000</w:t>
            </w:r>
          </w:p>
        </w:tc>
        <w:tc>
          <w:tcPr/>
          <w:p>
            <w:pPr>
              <w:pStyle w:val="Compact"/>
              <w:jc w:val="right"/>
            </w:pPr>
            <w:r>
              <w:rPr>
                <w:lang w:val="en"/>
              </w:rPr>
              <w:t xml:space="preserve">$65,000</w:t>
            </w:r>
          </w:p>
        </w:tc>
        <w:tc>
          <w:tcPr/>
          <w:p>
            <w:pPr>
              <w:pStyle w:val="Compact"/>
              <w:jc w:val="right"/>
            </w:pPr>
            <w:r>
              <w:rPr>
                <w:lang w:val="en"/>
              </w:rPr>
              <w:t xml:space="preserve">$100,000</w:t>
            </w:r>
          </w:p>
        </w:tc>
      </w:tr>
      <w:tr>
        <w:tc>
          <w:tcPr/>
          <w:p>
            <w:pPr>
              <w:pStyle w:val="Compact"/>
            </w:pPr>
            <w:r>
              <w:rPr>
                <w:lang w:val="en"/>
              </w:rPr>
              <w:t xml:space="preserve">12 × monthly</w:t>
            </w:r>
          </w:p>
        </w:tc>
        <w:tc>
          <w:tcPr/>
          <w:p>
            <w:pPr>
              <w:pStyle w:val="Compact"/>
              <w:jc w:val="right"/>
            </w:pPr>
            <w:r>
              <w:rPr>
                <w:lang w:val="en"/>
              </w:rPr>
              <w:t xml:space="preserve">$34,700</w:t>
            </w:r>
          </w:p>
        </w:tc>
        <w:tc>
          <w:tcPr/>
          <w:p>
            <w:pPr>
              <w:pStyle w:val="Compact"/>
              <w:jc w:val="right"/>
            </w:pPr>
            <w:r>
              <w:rPr>
                <w:lang w:val="en"/>
              </w:rPr>
              <w:t xml:space="preserve">$98,200</w:t>
            </w:r>
          </w:p>
        </w:tc>
        <w:tc>
          <w:tcPr/>
          <w:p>
            <w:pPr>
              <w:pStyle w:val="Compact"/>
              <w:jc w:val="right"/>
            </w:pPr>
            <w:r>
              <w:rPr>
                <w:lang w:val="en"/>
              </w:rPr>
              <w:t xml:space="preserve">$214,200</w:t>
            </w:r>
          </w:p>
        </w:tc>
      </w:tr>
      <w:tr>
        <w:tc>
          <w:tcPr/>
          <w:p>
            <w:pPr>
              <w:pStyle w:val="Compact"/>
            </w:pPr>
            <w:r>
              <w:rPr>
                <w:b/>
                <w:bCs/>
                <w:lang w:val="en"/>
              </w:rPr>
              <w:t xml:space="preserve">Indicative 12-month total</w:t>
            </w:r>
          </w:p>
        </w:tc>
        <w:tc>
          <w:tcPr/>
          <w:p>
            <w:pPr>
              <w:pStyle w:val="Compact"/>
              <w:jc w:val="right"/>
            </w:pPr>
            <w:r>
              <w:rPr>
                <w:b/>
                <w:bCs/>
                <w:lang w:val="en"/>
              </w:rPr>
              <w:t xml:space="preserve">≈ $67,000</w:t>
            </w:r>
          </w:p>
        </w:tc>
        <w:tc>
          <w:tcPr/>
          <w:p>
            <w:pPr>
              <w:pStyle w:val="Compact"/>
              <w:jc w:val="right"/>
            </w:pPr>
            <w:r>
              <w:rPr>
                <w:b/>
                <w:bCs/>
                <w:lang w:val="en"/>
              </w:rPr>
              <w:t xml:space="preserve">≈ $163,000</w:t>
            </w:r>
          </w:p>
        </w:tc>
        <w:tc>
          <w:tcPr/>
          <w:p>
            <w:pPr>
              <w:pStyle w:val="Compact"/>
              <w:jc w:val="right"/>
            </w:pPr>
            <w:r>
              <w:rPr>
                <w:b/>
                <w:bCs/>
                <w:lang w:val="en"/>
              </w:rPr>
              <w:t xml:space="preserve">≈ $314,000</w:t>
            </w:r>
          </w:p>
        </w:tc>
      </w:tr>
    </w:tbl>
    <w:p>
      <w:pPr>
        <w:pStyle w:val="FirstParagraph"/>
      </w:pPr>
      <w:r>
        <w:rPr>
          <w:lang w:val="en"/>
        </w:rPr>
        <w:t xml:space="preserve">What would move these figures most:</w:t>
      </w:r>
    </w:p>
    <w:p>
      <w:pPr>
        <w:pStyle w:val="Compact"/>
        <w:numPr>
          <w:ilvl w:val="0"/>
          <w:numId w:val="1024"/>
        </w:numPr>
      </w:pPr>
      <w:r>
        <w:rPr>
          <w:b/>
          <w:bCs/>
          <w:lang w:val="en"/>
        </w:rPr>
        <w:t xml:space="preserve">Network size.</w:t>
      </w:r>
      <w:r>
        <w:rPr>
          <w:lang w:val="en"/>
        </w:rPr>
        <w:t xml:space="preserve"> </w:t>
      </w:r>
      <w:r>
        <w:rPr>
          <w:lang w:val="en"/>
        </w:rPr>
        <w:t xml:space="preserve">MLM Soft’s Network tier covers up to 3,000 commission-active accounts; a larger active base moves to Enterprise pricing (Q).</w:t>
      </w:r>
    </w:p>
    <w:p>
      <w:pPr>
        <w:pStyle w:val="Compact"/>
        <w:numPr>
          <w:ilvl w:val="0"/>
          <w:numId w:val="1024"/>
        </w:numPr>
      </w:pPr>
      <w:r>
        <w:rPr>
          <w:b/>
          <w:bCs/>
          <w:lang w:val="en"/>
        </w:rPr>
        <w:t xml:space="preserve">Wallet volume.</w:t>
      </w:r>
      <w:r>
        <w:rPr>
          <w:lang w:val="en"/>
        </w:rPr>
        <w:t xml:space="preserve"> </w:t>
      </w:r>
      <w:r>
        <w:rPr>
          <w:lang w:val="en"/>
        </w:rPr>
        <w:t xml:space="preserve">Privy’s pay-as-you-go pricing above 10,000 monthly active users is $2,000 plus $0.05 per user (V); Enterprise pricing is negotiated.</w:t>
      </w:r>
    </w:p>
    <w:p>
      <w:pPr>
        <w:pStyle w:val="Compact"/>
        <w:numPr>
          <w:ilvl w:val="0"/>
          <w:numId w:val="1024"/>
        </w:numPr>
      </w:pPr>
      <w:r>
        <w:rPr>
          <w:b/>
          <w:bCs/>
          <w:lang w:val="en"/>
        </w:rPr>
        <w:t xml:space="preserve">Wallet vendor.</w:t>
      </w:r>
      <w:r>
        <w:rPr>
          <w:lang w:val="en"/>
        </w:rPr>
        <w:t xml:space="preserve"> </w:t>
      </w:r>
      <w:r>
        <w:rPr>
          <w:lang w:val="en"/>
        </w:rPr>
        <w:t xml:space="preserve">The Turnkey and Alchemy alternative is priced per signature and per compute unit (Turnkey $0.05 per signature on Pro, V), so its cost scales with transaction volume rather than monthly active users; at pilot scale it is expected to fall within the Privy range above (E).</w:t>
      </w:r>
    </w:p>
    <w:p>
      <w:pPr>
        <w:pStyle w:val="Compact"/>
        <w:numPr>
          <w:ilvl w:val="0"/>
          <w:numId w:val="1024"/>
        </w:numPr>
      </w:pPr>
      <w:r>
        <w:rPr>
          <w:b/>
          <w:bCs/>
          <w:lang w:val="en"/>
        </w:rPr>
        <w:t xml:space="preserve">KYC scenario.</w:t>
      </w:r>
      <w:r>
        <w:rPr>
          <w:lang w:val="en"/>
        </w:rPr>
        <w:t xml:space="preserve"> </w:t>
      </w:r>
      <w:r>
        <w:rPr>
          <w:lang w:val="en"/>
        </w:rPr>
        <w:t xml:space="preserve">Scenario A raises verification spend; scenario C lowers it but closes the fiat route and raises other risks.</w:t>
      </w:r>
    </w:p>
    <w:p>
      <w:pPr>
        <w:pStyle w:val="Compact"/>
        <w:numPr>
          <w:ilvl w:val="0"/>
          <w:numId w:val="1024"/>
        </w:numPr>
      </w:pPr>
      <w:r>
        <w:rPr>
          <w:b/>
          <w:bCs/>
          <w:lang w:val="en"/>
        </w:rPr>
        <w:t xml:space="preserve">Commercial transaction monitoring.</w:t>
      </w:r>
      <w:r>
        <w:rPr>
          <w:lang w:val="en"/>
        </w:rPr>
        <w:t xml:space="preserve"> </w:t>
      </w:r>
      <w:r>
        <w:rPr>
          <w:lang w:val="en"/>
        </w:rPr>
        <w:t xml:space="preserve">Chainalysis, TRM and Elliptic publish no prices; third-party sources suggest five-figure annual contracts (not verified).</w:t>
      </w:r>
    </w:p>
    <w:p>
      <w:pPr>
        <w:pStyle w:val="Compact"/>
        <w:numPr>
          <w:ilvl w:val="0"/>
          <w:numId w:val="1024"/>
        </w:numPr>
      </w:pPr>
      <w:r>
        <w:rPr>
          <w:b/>
          <w:bCs/>
          <w:lang w:val="en"/>
        </w:rPr>
        <w:t xml:space="preserve">A live Yield Product</w:t>
      </w:r>
      <w:r>
        <w:rPr>
          <w:lang w:val="en"/>
        </w:rPr>
        <w:t xml:space="preserve"> </w:t>
      </w:r>
      <w:r>
        <w:rPr>
          <w:lang w:val="en"/>
        </w:rPr>
        <w:t xml:space="preserve">adds audit review of the chosen vaults and any fee wrapper, and possibly a smart contract audit.</w:t>
      </w:r>
    </w:p>
    <w:bookmarkEnd w:id="130"/>
    <w:bookmarkStart w:id="131" w:name="_0f0a39bb6f91f1da677ca2be135b7e490316c6c"/>
    <w:p>
      <w:pPr>
        <w:pStyle w:val="Heading2"/>
      </w:pPr>
      <w:r>
        <w:rPr>
          <w:lang w:val="en"/>
        </w:rPr>
        <w:t xml:space="preserve">Effort by workstream (person-months)</w:t>
      </w:r>
    </w:p>
    <w:p>
      <w:pPr>
        <w:pStyle w:val="FirstParagraph"/>
      </w:pPr>
      <w:r>
        <w:rPr>
          <w:lang w:val="en"/>
        </w:rPr>
        <w:t xml:space="preserve">Engineering effort is not the same as elapsed time. Vendor procurement, provider approvals and legal review run in parallel and cannot be shortened by adding staff.</w:t>
      </w:r>
    </w:p>
    <w:tbl>
      <w:tblPr>
        <w:tblStyle w:val="Table"/>
        <w:tblW w:type="pct" w:w="5000"/>
        <w:tblLayout w:type="fixed"/>
        <w:tblLook w:firstRow="1" w:lastRow="0" w:firstColumn="0" w:lastColumn="0" w:noHBand="0" w:noVBand="0" w:val="0020"/>
      </w:tblPr>
      <w:tblGrid>
        <w:gridCol w:w="3466"/>
        <w:gridCol w:w="2129"/>
        <w:gridCol w:w="2323"/>
      </w:tblGrid>
      <w:tr>
        <w:trPr>
          <w:tblHeader w:val="on"/>
        </w:trPr>
        <w:tc>
          <w:tcPr/>
          <w:p>
            <w:pPr>
              <w:pStyle w:val="Compact"/>
            </w:pPr>
            <w:r>
              <w:rPr>
                <w:lang w:val="en"/>
              </w:rPr>
              <w:t xml:space="preserve">Workstream</w:t>
            </w:r>
          </w:p>
        </w:tc>
        <w:tc>
          <w:tcPr/>
          <w:p>
            <w:pPr>
              <w:pStyle w:val="Compact"/>
              <w:jc w:val="right"/>
            </w:pPr>
            <w:r>
              <w:rPr>
                <w:lang w:val="en"/>
              </w:rPr>
              <w:t xml:space="preserve">30-day milestone</w:t>
            </w:r>
          </w:p>
        </w:tc>
        <w:tc>
          <w:tcPr/>
          <w:p>
            <w:pPr>
              <w:pStyle w:val="Compact"/>
              <w:jc w:val="right"/>
            </w:pPr>
            <w:r>
              <w:rPr>
                <w:lang w:val="en"/>
              </w:rPr>
              <w:t xml:space="preserve">Cumulative to controlled pilot</w:t>
            </w:r>
          </w:p>
        </w:tc>
      </w:tr>
      <w:tr>
        <w:tc>
          <w:tcPr/>
          <w:p>
            <w:pPr>
              <w:pStyle w:val="Compact"/>
            </w:pPr>
            <w:r>
              <w:rPr>
                <w:lang w:val="en"/>
              </w:rPr>
              <w:t xml:space="preserve">Delivery management and solution architecture</w:t>
            </w:r>
          </w:p>
        </w:tc>
        <w:tc>
          <w:tcPr/>
          <w:p>
            <w:pPr>
              <w:pStyle w:val="Compact"/>
              <w:jc w:val="right"/>
            </w:pPr>
            <w:r>
              <w:rPr>
                <w:lang w:val="en"/>
              </w:rPr>
              <w:t xml:space="preserve">1.0</w:t>
            </w:r>
          </w:p>
        </w:tc>
        <w:tc>
          <w:tcPr/>
          <w:p>
            <w:pPr>
              <w:pStyle w:val="Compact"/>
              <w:jc w:val="right"/>
            </w:pPr>
            <w:r>
              <w:rPr>
                <w:lang w:val="en"/>
              </w:rPr>
              <w:t xml:space="preserve">2.5</w:t>
            </w:r>
          </w:p>
        </w:tc>
      </w:tr>
      <w:tr>
        <w:tc>
          <w:tcPr/>
          <w:p>
            <w:pPr>
              <w:pStyle w:val="Compact"/>
            </w:pPr>
            <w:r>
              <w:rPr>
                <w:lang w:val="en"/>
              </w:rPr>
              <w:t xml:space="preserve">MLM core integration and compensation plan configuration</w:t>
            </w:r>
          </w:p>
        </w:tc>
        <w:tc>
          <w:tcPr/>
          <w:p>
            <w:pPr>
              <w:pStyle w:val="Compact"/>
              <w:jc w:val="right"/>
            </w:pPr>
            <w:r>
              <w:rPr>
                <w:lang w:val="en"/>
              </w:rPr>
              <w:t xml:space="preserve">1.0</w:t>
            </w:r>
          </w:p>
        </w:tc>
        <w:tc>
          <w:tcPr/>
          <w:p>
            <w:pPr>
              <w:pStyle w:val="Compact"/>
              <w:jc w:val="right"/>
            </w:pPr>
            <w:r>
              <w:rPr>
                <w:lang w:val="en"/>
              </w:rPr>
              <w:t xml:space="preserve">2.5</w:t>
            </w:r>
          </w:p>
        </w:tc>
      </w:tr>
      <w:tr>
        <w:tc>
          <w:tcPr/>
          <w:p>
            <w:pPr>
              <w:pStyle w:val="Compact"/>
            </w:pPr>
            <w:r>
              <w:rPr>
                <w:lang w:val="en"/>
              </w:rPr>
              <w:t xml:space="preserve">Wallet and treasury integration (Privy, policies, quorum)</w:t>
            </w:r>
          </w:p>
        </w:tc>
        <w:tc>
          <w:tcPr/>
          <w:p>
            <w:pPr>
              <w:pStyle w:val="Compact"/>
              <w:jc w:val="right"/>
            </w:pPr>
            <w:r>
              <w:rPr>
                <w:lang w:val="en"/>
              </w:rPr>
              <w:t xml:space="preserve">0.75</w:t>
            </w:r>
          </w:p>
        </w:tc>
        <w:tc>
          <w:tcPr/>
          <w:p>
            <w:pPr>
              <w:pStyle w:val="Compact"/>
              <w:jc w:val="right"/>
            </w:pPr>
            <w:r>
              <w:rPr>
                <w:lang w:val="en"/>
              </w:rPr>
              <w:t xml:space="preserve">1.5</w:t>
            </w:r>
          </w:p>
        </w:tc>
      </w:tr>
      <w:tr>
        <w:tc>
          <w:tcPr/>
          <w:p>
            <w:pPr>
              <w:pStyle w:val="Compact"/>
            </w:pPr>
            <w:r>
              <w:rPr>
                <w:lang w:val="en"/>
              </w:rPr>
              <w:t xml:space="preserve">Ledger, Deposit detection and reconciliation</w:t>
            </w:r>
          </w:p>
        </w:tc>
        <w:tc>
          <w:tcPr/>
          <w:p>
            <w:pPr>
              <w:pStyle w:val="Compact"/>
              <w:jc w:val="right"/>
            </w:pPr>
            <w:r>
              <w:rPr>
                <w:lang w:val="en"/>
              </w:rPr>
              <w:t xml:space="preserve">1.0</w:t>
            </w:r>
          </w:p>
        </w:tc>
        <w:tc>
          <w:tcPr/>
          <w:p>
            <w:pPr>
              <w:pStyle w:val="Compact"/>
              <w:jc w:val="right"/>
            </w:pPr>
            <w:r>
              <w:rPr>
                <w:lang w:val="en"/>
              </w:rPr>
              <w:t xml:space="preserve">3.0</w:t>
            </w:r>
          </w:p>
        </w:tc>
      </w:tr>
      <w:tr>
        <w:tc>
          <w:tcPr/>
          <w:p>
            <w:pPr>
              <w:pStyle w:val="Compact"/>
            </w:pPr>
            <w:r>
              <w:rPr>
                <w:lang w:val="en"/>
              </w:rPr>
              <w:t xml:space="preserve">Member web app</w:t>
            </w:r>
          </w:p>
        </w:tc>
        <w:tc>
          <w:tcPr/>
          <w:p>
            <w:pPr>
              <w:pStyle w:val="Compact"/>
              <w:jc w:val="right"/>
            </w:pPr>
            <w:r>
              <w:rPr>
                <w:lang w:val="en"/>
              </w:rPr>
              <w:t xml:space="preserve">1.5</w:t>
            </w:r>
          </w:p>
        </w:tc>
        <w:tc>
          <w:tcPr/>
          <w:p>
            <w:pPr>
              <w:pStyle w:val="Compact"/>
              <w:jc w:val="right"/>
            </w:pPr>
            <w:r>
              <w:rPr>
                <w:lang w:val="en"/>
              </w:rPr>
              <w:t xml:space="preserve">3.5</w:t>
            </w:r>
          </w:p>
        </w:tc>
      </w:tr>
      <w:tr>
        <w:tc>
          <w:tcPr/>
          <w:p>
            <w:pPr>
              <w:pStyle w:val="Compact"/>
            </w:pPr>
            <w:r>
              <w:rPr>
                <w:lang w:val="en"/>
              </w:rPr>
              <w:t xml:space="preserve">Admin back office (roles, approvals, audit, case links)</w:t>
            </w:r>
          </w:p>
        </w:tc>
        <w:tc>
          <w:tcPr/>
          <w:p>
            <w:pPr>
              <w:pStyle w:val="Compact"/>
              <w:jc w:val="right"/>
            </w:pPr>
            <w:r>
              <w:rPr>
                <w:lang w:val="en"/>
              </w:rPr>
              <w:t xml:space="preserve">1.0</w:t>
            </w:r>
          </w:p>
        </w:tc>
        <w:tc>
          <w:tcPr/>
          <w:p>
            <w:pPr>
              <w:pStyle w:val="Compact"/>
              <w:jc w:val="right"/>
            </w:pPr>
            <w:r>
              <w:rPr>
                <w:lang w:val="en"/>
              </w:rPr>
              <w:t xml:space="preserve">2.5</w:t>
            </w:r>
          </w:p>
        </w:tc>
      </w:tr>
      <w:tr>
        <w:tc>
          <w:tcPr/>
          <w:p>
            <w:pPr>
              <w:pStyle w:val="Compact"/>
            </w:pPr>
            <w:r>
              <w:rPr>
                <w:lang w:val="en"/>
              </w:rPr>
              <w:t xml:space="preserve">KYC and screening integration</w:t>
            </w:r>
          </w:p>
        </w:tc>
        <w:tc>
          <w:tcPr/>
          <w:p>
            <w:pPr>
              <w:pStyle w:val="Compact"/>
              <w:jc w:val="right"/>
            </w:pPr>
            <w:r>
              <w:rPr>
                <w:lang w:val="en"/>
              </w:rPr>
              <w:t xml:space="preserve">0.5</w:t>
            </w:r>
          </w:p>
        </w:tc>
        <w:tc>
          <w:tcPr/>
          <w:p>
            <w:pPr>
              <w:pStyle w:val="Compact"/>
              <w:jc w:val="right"/>
            </w:pPr>
            <w:r>
              <w:rPr>
                <w:lang w:val="en"/>
              </w:rPr>
              <w:t xml:space="preserve">1.0</w:t>
            </w:r>
          </w:p>
        </w:tc>
      </w:tr>
      <w:tr>
        <w:tc>
          <w:tcPr/>
          <w:p>
            <w:pPr>
              <w:pStyle w:val="Compact"/>
            </w:pPr>
            <w:r>
              <w:rPr>
                <w:lang w:val="en"/>
              </w:rPr>
              <w:t xml:space="preserve">Helpdesk configuration and integration</w:t>
            </w:r>
          </w:p>
        </w:tc>
        <w:tc>
          <w:tcPr/>
          <w:p>
            <w:pPr>
              <w:pStyle w:val="Compact"/>
              <w:jc w:val="right"/>
            </w:pPr>
            <w:r>
              <w:rPr>
                <w:lang w:val="en"/>
              </w:rPr>
              <w:t xml:space="preserve">0.5</w:t>
            </w:r>
          </w:p>
        </w:tc>
        <w:tc>
          <w:tcPr/>
          <w:p>
            <w:pPr>
              <w:pStyle w:val="Compact"/>
              <w:jc w:val="right"/>
            </w:pPr>
            <w:r>
              <w:rPr>
                <w:lang w:val="en"/>
              </w:rPr>
              <w:t xml:space="preserve">1.25</w:t>
            </w:r>
          </w:p>
        </w:tc>
      </w:tr>
      <w:tr>
        <w:tc>
          <w:tcPr/>
          <w:p>
            <w:pPr>
              <w:pStyle w:val="Compact"/>
            </w:pPr>
            <w:r>
              <w:rPr>
                <w:lang w:val="en"/>
              </w:rPr>
              <w:t xml:space="preserve">QA, Commission test pack and test automation</w:t>
            </w:r>
          </w:p>
        </w:tc>
        <w:tc>
          <w:tcPr/>
          <w:p>
            <w:pPr>
              <w:pStyle w:val="Compact"/>
              <w:jc w:val="right"/>
            </w:pPr>
            <w:r>
              <w:rPr>
                <w:lang w:val="en"/>
              </w:rPr>
              <w:t xml:space="preserve">1.0</w:t>
            </w:r>
          </w:p>
        </w:tc>
        <w:tc>
          <w:tcPr/>
          <w:p>
            <w:pPr>
              <w:pStyle w:val="Compact"/>
              <w:jc w:val="right"/>
            </w:pPr>
            <w:r>
              <w:rPr>
                <w:lang w:val="en"/>
              </w:rPr>
              <w:t xml:space="preserve">2.5</w:t>
            </w:r>
          </w:p>
        </w:tc>
      </w:tr>
      <w:tr>
        <w:tc>
          <w:tcPr/>
          <w:p>
            <w:pPr>
              <w:pStyle w:val="Compact"/>
            </w:pPr>
            <w:r>
              <w:rPr>
                <w:lang w:val="en"/>
              </w:rPr>
              <w:t xml:space="preserve">DevOps, security engineering and monitoring</w:t>
            </w:r>
          </w:p>
        </w:tc>
        <w:tc>
          <w:tcPr/>
          <w:p>
            <w:pPr>
              <w:pStyle w:val="Compact"/>
              <w:jc w:val="right"/>
            </w:pPr>
            <w:r>
              <w:rPr>
                <w:lang w:val="en"/>
              </w:rPr>
              <w:t xml:space="preserve">0.75</w:t>
            </w:r>
          </w:p>
        </w:tc>
        <w:tc>
          <w:tcPr/>
          <w:p>
            <w:pPr>
              <w:pStyle w:val="Compact"/>
              <w:jc w:val="right"/>
            </w:pPr>
            <w:r>
              <w:rPr>
                <w:lang w:val="en"/>
              </w:rPr>
              <w:t xml:space="preserve">2.0</w:t>
            </w:r>
          </w:p>
        </w:tc>
      </w:tr>
      <w:tr>
        <w:tc>
          <w:tcPr/>
          <w:p>
            <w:pPr>
              <w:pStyle w:val="Compact"/>
            </w:pPr>
            <w:r>
              <w:rPr>
                <w:b/>
                <w:bCs/>
                <w:lang w:val="en"/>
              </w:rPr>
              <w:t xml:space="preserve">Total</w:t>
            </w:r>
          </w:p>
        </w:tc>
        <w:tc>
          <w:tcPr/>
          <w:p>
            <w:pPr>
              <w:pStyle w:val="Compact"/>
              <w:jc w:val="right"/>
            </w:pPr>
            <w:r>
              <w:rPr>
                <w:b/>
                <w:bCs/>
                <w:lang w:val="en"/>
              </w:rPr>
              <w:t xml:space="preserve">9.0</w:t>
            </w:r>
          </w:p>
        </w:tc>
        <w:tc>
          <w:tcPr/>
          <w:p>
            <w:pPr>
              <w:pStyle w:val="Compact"/>
              <w:jc w:val="right"/>
            </w:pPr>
            <w:r>
              <w:rPr>
                <w:b/>
                <w:bCs/>
                <w:lang w:val="en"/>
              </w:rPr>
              <w:t xml:space="preserve">22.25</w:t>
            </w:r>
          </w:p>
        </w:tc>
      </w:tr>
    </w:tbl>
    <w:p>
      <w:pPr>
        <w:pStyle w:val="FirstParagraph"/>
      </w:pPr>
      <w:r>
        <w:rPr>
          <w:lang w:val="en"/>
        </w:rPr>
        <w:t xml:space="preserve">All figures are consultant estimates (E). The 30-day figure assumes the client’s decisions in section 11 are made in week 1; otherwise configuration work on the compensation plan slips.</w:t>
      </w:r>
    </w:p>
    <w:bookmarkEnd w:id="131"/>
    <w:bookmarkStart w:id="132" w:name="_dd05f4ed674ce9fbeecae6677ad0f3f640e3c85"/>
    <w:p>
      <w:pPr>
        <w:pStyle w:val="Heading2"/>
      </w:pPr>
      <w:r>
        <w:rPr>
          <w:lang w:val="en"/>
        </w:rPr>
        <w:t xml:space="preserve">Minimum delivery team</w:t>
      </w:r>
    </w:p>
    <w:tbl>
      <w:tblPr>
        <w:tblStyle w:val="Table"/>
        <w:tblW w:type="pct" w:w="5000"/>
        <w:tblLayout w:type="fixed"/>
        <w:tblLook w:firstRow="1" w:lastRow="0" w:firstColumn="0" w:lastColumn="0" w:noHBand="0" w:noVBand="0" w:val="0020"/>
      </w:tblPr>
      <w:tblGrid>
        <w:gridCol w:w="2404"/>
        <w:gridCol w:w="1734"/>
        <w:gridCol w:w="3780"/>
      </w:tblGrid>
      <w:tr>
        <w:trPr>
          <w:tblHeader w:val="on"/>
        </w:trPr>
        <w:tc>
          <w:tcPr/>
          <w:p>
            <w:pPr>
              <w:pStyle w:val="Compact"/>
            </w:pPr>
            <w:r>
              <w:rPr>
                <w:lang w:val="en"/>
              </w:rPr>
              <w:t xml:space="preserve">Role</w:t>
            </w:r>
          </w:p>
        </w:tc>
        <w:tc>
          <w:tcPr/>
          <w:p>
            <w:pPr>
              <w:pStyle w:val="Compact"/>
              <w:jc w:val="right"/>
            </w:pPr>
            <w:r>
              <w:rPr>
                <w:lang w:val="en"/>
              </w:rPr>
              <w:t xml:space="preserve">FTE</w:t>
            </w:r>
          </w:p>
        </w:tc>
        <w:tc>
          <w:tcPr/>
          <w:p>
            <w:pPr>
              <w:pStyle w:val="Compact"/>
            </w:pPr>
            <w:r>
              <w:rPr>
                <w:lang w:val="en"/>
              </w:rPr>
              <w:t xml:space="preserve">Responsibility</w:t>
            </w:r>
          </w:p>
        </w:tc>
      </w:tr>
      <w:tr>
        <w:tc>
          <w:tcPr/>
          <w:p>
            <w:pPr>
              <w:pStyle w:val="Compact"/>
            </w:pPr>
            <w:r>
              <w:rPr>
                <w:lang w:val="en"/>
              </w:rPr>
              <w:t xml:space="preserve">Delivery lead</w:t>
            </w:r>
          </w:p>
        </w:tc>
        <w:tc>
          <w:tcPr/>
          <w:p>
            <w:pPr>
              <w:pStyle w:val="Compact"/>
              <w:jc w:val="right"/>
            </w:pPr>
            <w:r>
              <w:rPr>
                <w:lang w:val="en"/>
              </w:rPr>
              <w:t xml:space="preserve">1.0</w:t>
            </w:r>
          </w:p>
        </w:tc>
        <w:tc>
          <w:tcPr/>
          <w:p>
            <w:pPr>
              <w:pStyle w:val="Compact"/>
            </w:pPr>
            <w:r>
              <w:rPr>
                <w:lang w:val="en"/>
              </w:rPr>
              <w:t xml:space="preserve">Plan, vendor coordination, decision log, readiness reviews</w:t>
            </w:r>
          </w:p>
        </w:tc>
      </w:tr>
      <w:tr>
        <w:tc>
          <w:tcPr/>
          <w:p>
            <w:pPr>
              <w:pStyle w:val="Compact"/>
            </w:pPr>
            <w:r>
              <w:rPr>
                <w:lang w:val="en"/>
              </w:rPr>
              <w:t xml:space="preserve">Solution architect and blockchain lead</w:t>
            </w:r>
          </w:p>
        </w:tc>
        <w:tc>
          <w:tcPr/>
          <w:p>
            <w:pPr>
              <w:pStyle w:val="Compact"/>
              <w:jc w:val="right"/>
            </w:pPr>
            <w:r>
              <w:rPr>
                <w:lang w:val="en"/>
              </w:rPr>
              <w:t xml:space="preserve">1.0</w:t>
            </w:r>
          </w:p>
        </w:tc>
        <w:tc>
          <w:tcPr/>
          <w:p>
            <w:pPr>
              <w:pStyle w:val="Compact"/>
            </w:pPr>
            <w:r>
              <w:rPr>
                <w:lang w:val="en"/>
              </w:rPr>
              <w:t xml:space="preserve">Architecture, wallet and treasury design, custody controls</w:t>
            </w:r>
          </w:p>
        </w:tc>
      </w:tr>
      <w:tr>
        <w:tc>
          <w:tcPr/>
          <w:p>
            <w:pPr>
              <w:pStyle w:val="Compact"/>
            </w:pPr>
            <w:r>
              <w:rPr>
                <w:lang w:val="en"/>
              </w:rPr>
              <w:t xml:space="preserve">Backend engineers</w:t>
            </w:r>
          </w:p>
        </w:tc>
        <w:tc>
          <w:tcPr/>
          <w:p>
            <w:pPr>
              <w:pStyle w:val="Compact"/>
              <w:jc w:val="right"/>
            </w:pPr>
            <w:r>
              <w:rPr>
                <w:lang w:val="en"/>
              </w:rPr>
              <w:t xml:space="preserve">2.0</w:t>
            </w:r>
          </w:p>
        </w:tc>
        <w:tc>
          <w:tcPr/>
          <w:p>
            <w:pPr>
              <w:pStyle w:val="Compact"/>
            </w:pPr>
            <w:r>
              <w:rPr>
                <w:lang w:val="en"/>
              </w:rPr>
              <w:t xml:space="preserve">Ledger, reconciliation, MLM and KYC integrations</w:t>
            </w:r>
          </w:p>
        </w:tc>
      </w:tr>
      <w:tr>
        <w:tc>
          <w:tcPr/>
          <w:p>
            <w:pPr>
              <w:pStyle w:val="Compact"/>
            </w:pPr>
            <w:r>
              <w:rPr>
                <w:lang w:val="en"/>
              </w:rPr>
              <w:t xml:space="preserve">Wallet and blockchain engineer</w:t>
            </w:r>
          </w:p>
        </w:tc>
        <w:tc>
          <w:tcPr/>
          <w:p>
            <w:pPr>
              <w:pStyle w:val="Compact"/>
              <w:jc w:val="right"/>
            </w:pPr>
            <w:r>
              <w:rPr>
                <w:lang w:val="en"/>
              </w:rPr>
              <w:t xml:space="preserve">1.0</w:t>
            </w:r>
          </w:p>
        </w:tc>
        <w:tc>
          <w:tcPr/>
          <w:p>
            <w:pPr>
              <w:pStyle w:val="Compact"/>
            </w:pPr>
            <w:r>
              <w:rPr>
                <w:lang w:val="en"/>
              </w:rPr>
              <w:t xml:space="preserve">Privy integration, policies, indexer, gas sponsorship</w:t>
            </w:r>
          </w:p>
        </w:tc>
      </w:tr>
      <w:tr>
        <w:tc>
          <w:tcPr/>
          <w:p>
            <w:pPr>
              <w:pStyle w:val="Compact"/>
            </w:pPr>
            <w:r>
              <w:rPr>
                <w:lang w:val="en"/>
              </w:rPr>
              <w:t xml:space="preserve">Frontend engineers</w:t>
            </w:r>
          </w:p>
        </w:tc>
        <w:tc>
          <w:tcPr/>
          <w:p>
            <w:pPr>
              <w:pStyle w:val="Compact"/>
              <w:jc w:val="right"/>
            </w:pPr>
            <w:r>
              <w:rPr>
                <w:lang w:val="en"/>
              </w:rPr>
              <w:t xml:space="preserve">2.0</w:t>
            </w:r>
          </w:p>
        </w:tc>
        <w:tc>
          <w:tcPr/>
          <w:p>
            <w:pPr>
              <w:pStyle w:val="Compact"/>
            </w:pPr>
            <w:r>
              <w:rPr>
                <w:lang w:val="en"/>
              </w:rPr>
              <w:t xml:space="preserve">Member web app and admin back office</w:t>
            </w:r>
          </w:p>
        </w:tc>
      </w:tr>
      <w:tr>
        <w:tc>
          <w:tcPr/>
          <w:p>
            <w:pPr>
              <w:pStyle w:val="Compact"/>
            </w:pPr>
            <w:r>
              <w:rPr>
                <w:lang w:val="en"/>
              </w:rPr>
              <w:t xml:space="preserve">QA engineer</w:t>
            </w:r>
          </w:p>
        </w:tc>
        <w:tc>
          <w:tcPr/>
          <w:p>
            <w:pPr>
              <w:pStyle w:val="Compact"/>
              <w:jc w:val="right"/>
            </w:pPr>
            <w:r>
              <w:rPr>
                <w:lang w:val="en"/>
              </w:rPr>
              <w:t xml:space="preserve">1.0</w:t>
            </w:r>
          </w:p>
        </w:tc>
        <w:tc>
          <w:tcPr/>
          <w:p>
            <w:pPr>
              <w:pStyle w:val="Compact"/>
            </w:pPr>
            <w:r>
              <w:rPr>
                <w:lang w:val="en"/>
              </w:rPr>
              <w:t xml:space="preserve">Commission test pack, end-to-end and negative tests</w:t>
            </w:r>
          </w:p>
        </w:tc>
      </w:tr>
      <w:tr>
        <w:tc>
          <w:tcPr/>
          <w:p>
            <w:pPr>
              <w:pStyle w:val="Compact"/>
            </w:pPr>
            <w:r>
              <w:rPr>
                <w:lang w:val="en"/>
              </w:rPr>
              <w:t xml:space="preserve">DevOps and security engineer</w:t>
            </w:r>
          </w:p>
        </w:tc>
        <w:tc>
          <w:tcPr/>
          <w:p>
            <w:pPr>
              <w:pStyle w:val="Compact"/>
              <w:jc w:val="right"/>
            </w:pPr>
            <w:r>
              <w:rPr>
                <w:lang w:val="en"/>
              </w:rPr>
              <w:t xml:space="preserve">0.75</w:t>
            </w:r>
          </w:p>
        </w:tc>
        <w:tc>
          <w:tcPr/>
          <w:p>
            <w:pPr>
              <w:pStyle w:val="Compact"/>
            </w:pPr>
            <w:r>
              <w:rPr>
                <w:lang w:val="en"/>
              </w:rPr>
              <w:t xml:space="preserve">Environments, secrets, monitoring, incident tooling</w:t>
            </w:r>
          </w:p>
        </w:tc>
      </w:tr>
      <w:tr>
        <w:tc>
          <w:tcPr/>
          <w:p>
            <w:pPr>
              <w:pStyle w:val="Compact"/>
            </w:pPr>
            <w:r>
              <w:rPr>
                <w:b/>
                <w:bCs/>
                <w:lang w:val="en"/>
              </w:rPr>
              <w:t xml:space="preserve">Cyclone total</w:t>
            </w:r>
          </w:p>
        </w:tc>
        <w:tc>
          <w:tcPr/>
          <w:p>
            <w:pPr>
              <w:pStyle w:val="Compact"/>
              <w:jc w:val="right"/>
            </w:pPr>
            <w:r>
              <w:rPr>
                <w:b/>
                <w:bCs/>
                <w:lang w:val="en"/>
              </w:rPr>
              <w:t xml:space="preserve">≈ 8.75</w:t>
            </w:r>
          </w:p>
        </w:tc>
        <w:tc>
          <w:tcPr/>
          <w:p>
            <w:pPr>
              <w:pStyle w:val="Compact"/>
            </w:pPr>
          </w:p>
        </w:tc>
      </w:tr>
      <w:tr>
        <w:tc>
          <w:tcPr/>
          <w:p>
            <w:pPr>
              <w:pStyle w:val="Compact"/>
            </w:pPr>
            <w:r>
              <w:rPr>
                <w:lang w:val="en"/>
              </w:rPr>
              <w:t xml:space="preserve">Client: product owner</w:t>
            </w:r>
          </w:p>
        </w:tc>
        <w:tc>
          <w:tcPr/>
          <w:p>
            <w:pPr>
              <w:pStyle w:val="Compact"/>
              <w:jc w:val="right"/>
            </w:pPr>
            <w:r>
              <w:rPr>
                <w:lang w:val="en"/>
              </w:rPr>
              <w:t xml:space="preserve">0.5</w:t>
            </w:r>
          </w:p>
        </w:tc>
        <w:tc>
          <w:tcPr/>
          <w:p>
            <w:pPr>
              <w:pStyle w:val="Compact"/>
            </w:pPr>
            <w:r>
              <w:rPr>
                <w:lang w:val="en"/>
              </w:rPr>
              <w:t xml:space="preserve">Product mechanics, Member terms, compensation plan decisions</w:t>
            </w:r>
          </w:p>
        </w:tc>
      </w:tr>
      <w:tr>
        <w:tc>
          <w:tcPr/>
          <w:p>
            <w:pPr>
              <w:pStyle w:val="Compact"/>
            </w:pPr>
            <w:r>
              <w:rPr>
                <w:lang w:val="en"/>
              </w:rPr>
              <w:t xml:space="preserve">Client: compliance owner</w:t>
            </w:r>
          </w:p>
        </w:tc>
        <w:tc>
          <w:tcPr/>
          <w:p>
            <w:pPr>
              <w:pStyle w:val="Compact"/>
              <w:jc w:val="right"/>
            </w:pPr>
            <w:r>
              <w:rPr>
                <w:lang w:val="en"/>
              </w:rPr>
              <w:t xml:space="preserve">0.5</w:t>
            </w:r>
          </w:p>
        </w:tc>
        <w:tc>
          <w:tcPr/>
          <w:p>
            <w:pPr>
              <w:pStyle w:val="Compact"/>
            </w:pPr>
            <w:r>
              <w:rPr>
                <w:lang w:val="en"/>
              </w:rPr>
              <w:t xml:space="preserve">KYC scenario, policies, counsel liaison</w:t>
            </w:r>
          </w:p>
        </w:tc>
      </w:tr>
      <w:tr>
        <w:tc>
          <w:tcPr/>
          <w:p>
            <w:pPr>
              <w:pStyle w:val="Compact"/>
            </w:pPr>
            <w:r>
              <w:rPr>
                <w:lang w:val="en"/>
              </w:rPr>
              <w:t xml:space="preserve">Client: operations and support lead</w:t>
            </w:r>
          </w:p>
        </w:tc>
        <w:tc>
          <w:tcPr/>
          <w:p>
            <w:pPr>
              <w:pStyle w:val="Compact"/>
              <w:jc w:val="right"/>
            </w:pPr>
            <w:r>
              <w:rPr>
                <w:lang w:val="en"/>
              </w:rPr>
              <w:t xml:space="preserve">0.5–1.0</w:t>
            </w:r>
          </w:p>
        </w:tc>
        <w:tc>
          <w:tcPr/>
          <w:p>
            <w:pPr>
              <w:pStyle w:val="Compact"/>
            </w:pPr>
            <w:r>
              <w:rPr>
                <w:lang w:val="en"/>
              </w:rPr>
              <w:t xml:space="preserve">Support processes, knowledge base review, finance approvals</w:t>
            </w:r>
          </w:p>
        </w:tc>
      </w:tr>
      <w:tr>
        <w:tc>
          <w:tcPr/>
          <w:p>
            <w:pPr>
              <w:pStyle w:val="Compact"/>
            </w:pPr>
            <w:r>
              <w:rPr>
                <w:lang w:val="en"/>
              </w:rPr>
              <w:t xml:space="preserve">External: legal counsel</w:t>
            </w:r>
          </w:p>
        </w:tc>
        <w:tc>
          <w:tcPr/>
          <w:p>
            <w:pPr>
              <w:pStyle w:val="Compact"/>
              <w:jc w:val="right"/>
            </w:pPr>
            <w:r>
              <w:rPr>
                <w:lang w:val="en"/>
              </w:rPr>
              <w:t xml:space="preserve">As engaged</w:t>
            </w:r>
          </w:p>
        </w:tc>
        <w:tc>
          <w:tcPr/>
          <w:p>
            <w:pPr>
              <w:pStyle w:val="Compact"/>
            </w:pPr>
            <w:r>
              <w:rPr>
                <w:lang w:val="en"/>
              </w:rPr>
              <w:t xml:space="preserve">Questions in section 10</w:t>
            </w:r>
          </w:p>
        </w:tc>
      </w:tr>
    </w:tbl>
    <w:bookmarkEnd w:id="132"/>
    <w:bookmarkStart w:id="133" w:name="_f97c107a36efe4162ae42cd9bbd37d9311f842c"/>
    <w:p>
      <w:pPr>
        <w:pStyle w:val="Heading2"/>
      </w:pPr>
      <w:r>
        <w:rPr>
          <w:lang w:val="en"/>
        </w:rPr>
        <w:t xml:space="preserve">Dependencies and critical path</w:t>
      </w:r>
    </w:p>
    <w:p>
      <w:pPr>
        <w:pStyle w:val="FirstParagraph"/>
      </w:pPr>
      <w:r>
        <w:rPr>
          <w:lang w:val="en"/>
        </w:rPr>
        <w:t xml:space="preserve">The critical path to accepting real funds runs through decisions and approvals rather than engineering:</w:t>
      </w:r>
    </w:p>
    <w:p>
      <w:pPr>
        <w:pStyle w:val="Compact"/>
        <w:numPr>
          <w:ilvl w:val="0"/>
          <w:numId w:val="1025"/>
        </w:numPr>
      </w:pPr>
      <w:r>
        <w:rPr>
          <w:b/>
          <w:bCs/>
          <w:lang w:val="en"/>
        </w:rPr>
        <w:t xml:space="preserve">Client decisions</w:t>
      </w:r>
      <w:r>
        <w:rPr>
          <w:lang w:val="en"/>
        </w:rPr>
        <w:t xml:space="preserve"> </w:t>
      </w:r>
      <w:r>
        <w:rPr>
          <w:lang w:val="en"/>
        </w:rPr>
        <w:t xml:space="preserve">(week 1): commission base, target markets, KYC scenario, treasury approvers.</w:t>
      </w:r>
    </w:p>
    <w:p>
      <w:pPr>
        <w:pStyle w:val="Compact"/>
        <w:numPr>
          <w:ilvl w:val="0"/>
          <w:numId w:val="1025"/>
        </w:numPr>
      </w:pPr>
      <w:r>
        <w:rPr>
          <w:b/>
          <w:bCs/>
          <w:lang w:val="en"/>
        </w:rPr>
        <w:t xml:space="preserve">Legal characterisation</w:t>
      </w:r>
      <w:r>
        <w:rPr>
          <w:lang w:val="en"/>
        </w:rPr>
        <w:t xml:space="preserve"> </w:t>
      </w:r>
      <w:r>
        <w:rPr>
          <w:lang w:val="en"/>
        </w:rPr>
        <w:t xml:space="preserve">of the compensation plan, custody model and KYC thresholds (estimated four to six weeks from engagement; outside Cyclone’s control).</w:t>
      </w:r>
    </w:p>
    <w:p>
      <w:pPr>
        <w:pStyle w:val="Compact"/>
        <w:numPr>
          <w:ilvl w:val="0"/>
          <w:numId w:val="1025"/>
        </w:numPr>
      </w:pPr>
      <w:r>
        <w:rPr>
          <w:b/>
          <w:bCs/>
          <w:lang w:val="en"/>
        </w:rPr>
        <w:t xml:space="preserve">Vendor acceptance and contracts</w:t>
      </w:r>
      <w:r>
        <w:rPr>
          <w:lang w:val="en"/>
        </w:rPr>
        <w:t xml:space="preserve">: Privy’s written acceptance of the MLM model and Enterprise terms; MLM Soft contract and security evidence; KYC vendor onboarding (each runs its own business review).</w:t>
      </w:r>
    </w:p>
    <w:p>
      <w:pPr>
        <w:pStyle w:val="Compact"/>
        <w:numPr>
          <w:ilvl w:val="0"/>
          <w:numId w:val="1025"/>
        </w:numPr>
      </w:pPr>
      <w:r>
        <w:rPr>
          <w:b/>
          <w:bCs/>
          <w:lang w:val="en"/>
        </w:rPr>
        <w:t xml:space="preserve">Compensation plan specification</w:t>
      </w:r>
      <w:r>
        <w:rPr>
          <w:lang w:val="en"/>
        </w:rPr>
        <w:t xml:space="preserve"> </w:t>
      </w:r>
      <w:r>
        <w:rPr>
          <w:lang w:val="en"/>
        </w:rPr>
        <w:t xml:space="preserve">with complete rates and the confirmed base, then configuration and testing against the Commission test pack.</w:t>
      </w:r>
    </w:p>
    <w:p>
      <w:pPr>
        <w:pStyle w:val="Compact"/>
        <w:numPr>
          <w:ilvl w:val="0"/>
          <w:numId w:val="1025"/>
        </w:numPr>
      </w:pPr>
      <w:r>
        <w:rPr>
          <w:b/>
          <w:bCs/>
          <w:lang w:val="en"/>
        </w:rPr>
        <w:t xml:space="preserve">Ledger reconciliation proven</w:t>
      </w:r>
      <w:r>
        <w:rPr>
          <w:lang w:val="en"/>
        </w:rPr>
        <w:t xml:space="preserve"> </w:t>
      </w:r>
      <w:r>
        <w:rPr>
          <w:lang w:val="en"/>
        </w:rPr>
        <w:t xml:space="preserve">on test networks, then on a small real-funds rehearsal using operator funds.</w:t>
      </w:r>
    </w:p>
    <w:p>
      <w:pPr>
        <w:pStyle w:val="Compact"/>
        <w:numPr>
          <w:ilvl w:val="0"/>
          <w:numId w:val="1025"/>
        </w:numPr>
      </w:pPr>
      <w:r>
        <w:rPr>
          <w:b/>
          <w:bCs/>
          <w:lang w:val="en"/>
        </w:rPr>
        <w:t xml:space="preserve">Independent penetration test and wallet review</w:t>
      </w:r>
      <w:r>
        <w:rPr>
          <w:lang w:val="en"/>
        </w:rPr>
        <w:t xml:space="preserve">, with high-severity findings fixed.</w:t>
      </w:r>
    </w:p>
    <w:p>
      <w:pPr>
        <w:pStyle w:val="Compact"/>
        <w:numPr>
          <w:ilvl w:val="0"/>
          <w:numId w:val="1025"/>
        </w:numPr>
      </w:pPr>
      <w:r>
        <w:rPr>
          <w:b/>
          <w:bCs/>
          <w:lang w:val="en"/>
        </w:rPr>
        <w:t xml:space="preserve">Go/no-go review</w:t>
      </w:r>
      <w:r>
        <w:rPr>
          <w:lang w:val="en"/>
        </w:rPr>
        <w:t xml:space="preserve"> </w:t>
      </w:r>
      <w:r>
        <w:rPr>
          <w:lang w:val="en"/>
        </w:rPr>
        <w:t xml:space="preserve">against the readiness criteria in section 8.</w:t>
      </w:r>
    </w:p>
    <w:p>
      <w:pPr>
        <w:pStyle w:val="FirstParagraph"/>
      </w:pPr>
      <w:r>
        <w:rPr>
          <w:lang w:val="en"/>
        </w:rPr>
        <w:t xml:space="preserve">Items 2 and 3 typically determine the launch date. Engineering can complete the 30-day milestone in parallel, but real funds wait for both.</w:t>
      </w:r>
    </w:p>
    <w:bookmarkEnd w:id="133"/>
    <w:bookmarkEnd w:id="134"/>
    <w:bookmarkStart w:id="141" w:name="_d5a17d9d7b52398a31d3f0760e9e8d68dd3bab9"/>
    <w:p>
      <w:pPr>
        <w:pStyle w:val="Heading1"/>
      </w:pPr>
      <w:r>
        <w:rPr>
          <w:lang w:val="en"/>
        </w:rPr>
        <w:t xml:space="preserve">Proposed 30-day scope and readiness criteria</w:t>
      </w:r>
    </w:p>
    <w:bookmarkStart w:id="135" w:name="_7907cf4d5f134d4b0c56b2be95fe839e72d0ef4"/>
    <w:p>
      <w:pPr>
        <w:pStyle w:val="Heading2"/>
      </w:pPr>
      <w:r>
        <w:rPr>
          <w:lang w:val="en"/>
        </w:rPr>
        <w:t xml:space="preserve">Milestone definition</w:t>
      </w:r>
    </w:p>
    <w:p>
      <w:pPr>
        <w:pStyle w:val="FirstParagraph"/>
      </w:pPr>
      <w:r>
        <w:rPr>
          <w:lang w:val="en"/>
        </w:rPr>
        <w:t xml:space="preserve">A real-funds launch within 30 days is not supported (section 1). The 30-day milestone is therefore defined as:</w:t>
      </w:r>
    </w:p>
    <w:p>
      <w:pPr>
        <w:pStyle w:val="BlockText"/>
      </w:pPr>
      <w:r>
        <w:rPr>
          <w:b/>
          <w:bCs/>
          <w:lang w:val="en"/>
        </w:rPr>
        <w:t xml:space="preserve">An end-to-end system running on test networks, with every money path, approval and support process working, plus vendor contracts and legal questions in progress, so that a controlled real-funds pilot can start as soon as the legal and vendor gates clear.</w:t>
      </w:r>
    </w:p>
    <w:p>
      <w:pPr>
        <w:pStyle w:val="FirstParagraph"/>
      </w:pPr>
      <w:r>
        <w:rPr>
          <w:lang w:val="en"/>
        </w:rPr>
        <w:t xml:space="preserve">Onboarding-only production (signup, sponsor attribution, referral links and wallet creation, with no Deposits) can be opened at day 30 if counsel agrees that pre-registration raises no issue in the target markets.</w:t>
      </w:r>
    </w:p>
    <w:bookmarkEnd w:id="135"/>
    <w:bookmarkStart w:id="136" w:name="_ea5357bb489dbc7b54cd7e51f1b780513d8982a"/>
    <w:p>
      <w:pPr>
        <w:pStyle w:val="Heading2"/>
      </w:pPr>
      <w:r>
        <w:rPr>
          <w:lang w:val="en"/>
        </w:rPr>
        <w:t xml:space="preserve">Weekly plan</w:t>
      </w:r>
    </w:p>
    <w:tbl>
      <w:tblPr>
        <w:tblStyle w:val="Table"/>
        <w:tblW w:type="pct" w:w="5000"/>
        <w:tblLayout w:type="fixed"/>
        <w:tblLook w:firstRow="1" w:lastRow="0" w:firstColumn="0" w:lastColumn="0" w:noHBand="0" w:noVBand="0" w:val="0020"/>
      </w:tblPr>
      <w:tblGrid>
        <w:gridCol w:w="628"/>
        <w:gridCol w:w="3466"/>
        <w:gridCol w:w="968"/>
        <w:gridCol w:w="894"/>
        <w:gridCol w:w="1961"/>
      </w:tblGrid>
      <w:tr>
        <w:trPr>
          <w:tblHeader w:val="on"/>
        </w:trPr>
        <w:tc>
          <w:tcPr/>
          <w:p>
            <w:pPr>
              <w:pStyle w:val="Compact"/>
            </w:pPr>
            <w:r>
              <w:rPr>
                <w:lang w:val="en"/>
              </w:rPr>
              <w:t xml:space="preserve">Week</w:t>
            </w:r>
          </w:p>
        </w:tc>
        <w:tc>
          <w:tcPr/>
          <w:p>
            <w:pPr>
              <w:pStyle w:val="Compact"/>
            </w:pPr>
            <w:r>
              <w:rPr>
                <w:lang w:val="en"/>
              </w:rPr>
              <w:t xml:space="preserve">Outcomes</w:t>
            </w:r>
          </w:p>
        </w:tc>
        <w:tc>
          <w:tcPr/>
          <w:p>
            <w:pPr>
              <w:pStyle w:val="Compact"/>
            </w:pPr>
            <w:r>
              <w:rPr>
                <w:lang w:val="en"/>
              </w:rPr>
              <w:t xml:space="preserve">Owners</w:t>
            </w:r>
          </w:p>
        </w:tc>
        <w:tc>
          <w:tcPr/>
          <w:p>
            <w:pPr>
              <w:pStyle w:val="Compact"/>
            </w:pPr>
            <w:r>
              <w:rPr>
                <w:lang w:val="en"/>
              </w:rPr>
              <w:t xml:space="preserve">Dependencies</w:t>
            </w:r>
          </w:p>
        </w:tc>
        <w:tc>
          <w:tcPr/>
          <w:p>
            <w:pPr>
              <w:pStyle w:val="Compact"/>
            </w:pPr>
            <w:r>
              <w:rPr>
                <w:lang w:val="en"/>
              </w:rPr>
              <w:t xml:space="preserve">Acceptance criteria</w:t>
            </w:r>
          </w:p>
        </w:tc>
      </w:tr>
      <w:tr>
        <w:tc>
          <w:tcPr/>
          <w:p>
            <w:pPr>
              <w:pStyle w:val="Compact"/>
            </w:pPr>
            <w:r>
              <w:rPr>
                <w:lang w:val="en"/>
              </w:rPr>
              <w:t xml:space="preserve">1 – Decide and procure</w:t>
            </w:r>
          </w:p>
        </w:tc>
        <w:tc>
          <w:tcPr/>
          <w:p>
            <w:pPr>
              <w:pStyle w:val="Compact"/>
            </w:pPr>
            <w:r>
              <w:rPr>
                <w:lang w:val="en"/>
              </w:rPr>
              <w:t xml:space="preserve">Decision log covering commission base, markets, KYC scenario and treasury approvers. Scripted demos of MLM Soft and Exigo. Parallel wallet spikes on Privy and on Turnkey with Alchemy Smart Wallets or ZeroDev Kernel. Written MLM-acceptance requests to Privy, Turnkey, Alchemy, ZeroDev (Offchain Labs), MLM Soft and the KYC vendor. Counsel engaged with the question list. Environments and repositories set up.</w:t>
            </w:r>
          </w:p>
        </w:tc>
        <w:tc>
          <w:tcPr/>
          <w:p>
            <w:pPr>
              <w:pStyle w:val="Compact"/>
            </w:pPr>
            <w:r>
              <w:rPr>
                <w:lang w:val="en"/>
              </w:rPr>
              <w:t xml:space="preserve">Client product owner; Cyclone delivery lead and architect</w:t>
            </w:r>
          </w:p>
        </w:tc>
        <w:tc>
          <w:tcPr/>
          <w:p>
            <w:pPr>
              <w:pStyle w:val="Compact"/>
            </w:pPr>
            <w:r>
              <w:rPr>
                <w:lang w:val="en"/>
              </w:rPr>
              <w:t xml:space="preserve">Client availability; vendor demo slots</w:t>
            </w:r>
          </w:p>
        </w:tc>
        <w:tc>
          <w:tcPr/>
          <w:p>
            <w:pPr>
              <w:pStyle w:val="Compact"/>
            </w:pPr>
            <w:r>
              <w:rPr>
                <w:lang w:val="en"/>
              </w:rPr>
              <w:t xml:space="preserve">Decisions signed off; demo scorecards and wallet spike results completed; vendor questionnaires sent; counsel engagement confirmed</w:t>
            </w:r>
          </w:p>
        </w:tc>
      </w:tr>
      <w:tr>
        <w:tc>
          <w:tcPr/>
          <w:p>
            <w:pPr>
              <w:pStyle w:val="Compact"/>
            </w:pPr>
            <w:r>
              <w:rPr>
                <w:lang w:val="en"/>
              </w:rPr>
              <w:t xml:space="preserve">2 – Foundations</w:t>
            </w:r>
          </w:p>
        </w:tc>
        <w:tc>
          <w:tcPr/>
          <w:p>
            <w:pPr>
              <w:pStyle w:val="Compact"/>
            </w:pPr>
            <w:r>
              <w:rPr>
                <w:lang w:val="en"/>
              </w:rPr>
              <w:t xml:space="preserve">Member signup, sponsor attribution and referral links. Privy wallet creation on test networks. MLM core sandbox with a placeholder plan. Ledger schema and event model. Admin roles and audit log skeleton. Helpdesk tenant and case types.</w:t>
            </w:r>
          </w:p>
        </w:tc>
        <w:tc>
          <w:tcPr/>
          <w:p>
            <w:pPr>
              <w:pStyle w:val="Compact"/>
            </w:pPr>
            <w:r>
              <w:rPr>
                <w:lang w:val="en"/>
              </w:rPr>
              <w:t xml:space="preserve">Cyclone engineering</w:t>
            </w:r>
          </w:p>
        </w:tc>
        <w:tc>
          <w:tcPr/>
          <w:p>
            <w:pPr>
              <w:pStyle w:val="Compact"/>
            </w:pPr>
            <w:r>
              <w:rPr>
                <w:lang w:val="en"/>
              </w:rPr>
              <w:t xml:space="preserve">MLM and Privy sandbox access</w:t>
            </w:r>
          </w:p>
        </w:tc>
        <w:tc>
          <w:tcPr/>
          <w:p>
            <w:pPr>
              <w:pStyle w:val="Compact"/>
            </w:pPr>
            <w:r>
              <w:rPr>
                <w:lang w:val="en"/>
              </w:rPr>
              <w:t xml:space="preserve">A test Member can register under a sponsor, receive a wallet and appear in the Sponsor Tree; all admin actions are logged</w:t>
            </w:r>
          </w:p>
        </w:tc>
      </w:tr>
      <w:tr>
        <w:tc>
          <w:tcPr/>
          <w:p>
            <w:pPr>
              <w:pStyle w:val="Compact"/>
            </w:pPr>
            <w:r>
              <w:rPr>
                <w:lang w:val="en"/>
              </w:rPr>
              <w:t xml:space="preserve">3 – Money flows on test networks</w:t>
            </w:r>
          </w:p>
        </w:tc>
        <w:tc>
          <w:tcPr/>
          <w:p>
            <w:pPr>
              <w:pStyle w:val="Compact"/>
            </w:pPr>
            <w:r>
              <w:rPr>
                <w:lang w:val="en"/>
              </w:rPr>
              <w:t xml:space="preserve">Deposit detection with independent reconciliation. Member-signed withdrawals. Commission calculation from test events. Treasury payouts with quorum approval. Sanctions screening on every address. KYC tiers in sandbox.</w:t>
            </w:r>
          </w:p>
        </w:tc>
        <w:tc>
          <w:tcPr/>
          <w:p>
            <w:pPr>
              <w:pStyle w:val="Compact"/>
            </w:pPr>
            <w:r>
              <w:rPr>
                <w:lang w:val="en"/>
              </w:rPr>
              <w:t xml:space="preserve">Cyclone engineering; client compliance owner (tier thresholds)</w:t>
            </w:r>
          </w:p>
        </w:tc>
        <w:tc>
          <w:tcPr/>
          <w:p>
            <w:pPr>
              <w:pStyle w:val="Compact"/>
            </w:pPr>
            <w:r>
              <w:rPr>
                <w:lang w:val="en"/>
              </w:rPr>
              <w:t xml:space="preserve">Placeholder thresholds agreed; KYC sandbox</w:t>
            </w:r>
          </w:p>
        </w:tc>
        <w:tc>
          <w:tcPr/>
          <w:p>
            <w:pPr>
              <w:pStyle w:val="Compact"/>
            </w:pPr>
            <w:r>
              <w:rPr>
                <w:lang w:val="en"/>
              </w:rPr>
              <w:t xml:space="preserve">Deposits credited exactly once, including under duplicate and delayed webhooks; payouts need two approvers; a sanctioned test address is blocked</w:t>
            </w:r>
          </w:p>
        </w:tc>
      </w:tr>
      <w:tr>
        <w:tc>
          <w:tcPr/>
          <w:p>
            <w:pPr>
              <w:pStyle w:val="Compact"/>
            </w:pPr>
            <w:r>
              <w:rPr>
                <w:lang w:val="en"/>
              </w:rPr>
              <w:t xml:space="preserve">4 – Harden and review</w:t>
            </w:r>
          </w:p>
        </w:tc>
        <w:tc>
          <w:tcPr/>
          <w:p>
            <w:pPr>
              <w:pStyle w:val="Compact"/>
            </w:pPr>
            <w:r>
              <w:rPr>
                <w:lang w:val="en"/>
              </w:rPr>
              <w:t xml:space="preserve">Commission test pack (unilevel levels, matching, rank qualification, compression, caps, plan version change, reversal). Incident and suspension runbooks. Kill switches. Helpdesk integration and knowledge base drafts. Security self-assessment and pen test booked. Readiness review.</w:t>
            </w:r>
          </w:p>
        </w:tc>
        <w:tc>
          <w:tcPr/>
          <w:p>
            <w:pPr>
              <w:pStyle w:val="Compact"/>
            </w:pPr>
            <w:r>
              <w:rPr>
                <w:lang w:val="en"/>
              </w:rPr>
              <w:t xml:space="preserve">Cyclone QA and DevOps; client operations lead</w:t>
            </w:r>
          </w:p>
        </w:tc>
        <w:tc>
          <w:tcPr/>
          <w:p>
            <w:pPr>
              <w:pStyle w:val="Compact"/>
            </w:pPr>
            <w:r>
              <w:rPr>
                <w:lang w:val="en"/>
              </w:rPr>
              <w:t xml:space="preserve">Complete placeholder plan; knowledge base review</w:t>
            </w:r>
          </w:p>
        </w:tc>
        <w:tc>
          <w:tcPr/>
          <w:p>
            <w:pPr>
              <w:pStyle w:val="Compact"/>
            </w:pPr>
            <w:r>
              <w:rPr>
                <w:lang w:val="en"/>
              </w:rPr>
              <w:t xml:space="preserve">Test pack passes; runbooks rehearsed in a tabletop exercise; readiness report issued with open gates listed</w:t>
            </w:r>
          </w:p>
        </w:tc>
      </w:tr>
    </w:tbl>
    <w:bookmarkEnd w:id="136"/>
    <w:bookmarkStart w:id="137" w:name="_27f0591bf4acf4b0a6db5f76ce100a8e3e929e0"/>
    <w:p>
      <w:pPr>
        <w:pStyle w:val="Heading2"/>
      </w:pPr>
      <w:r>
        <w:rPr>
          <w:lang w:val="en"/>
        </w:rPr>
        <w:t xml:space="preserve">Requirements before accepting real funds</w:t>
      </w:r>
    </w:p>
    <w:p>
      <w:pPr>
        <w:pStyle w:val="FirstParagraph"/>
      </w:pPr>
      <w:r>
        <w:rPr>
          <w:lang w:val="en"/>
        </w:rPr>
        <w:t xml:space="preserve">All of the following must be met. None can be waived to meet a date.</w:t>
      </w:r>
    </w:p>
    <w:p>
      <w:pPr>
        <w:pStyle w:val="Compact"/>
        <w:numPr>
          <w:ilvl w:val="0"/>
          <w:numId w:val="1026"/>
        </w:numPr>
      </w:pPr>
      <w:r>
        <w:rPr>
          <w:b/>
          <w:bCs/>
          <w:lang w:val="en"/>
        </w:rPr>
        <w:t xml:space="preserve">Defined product mechanics and Member terms</w:t>
      </w:r>
      <w:r>
        <w:rPr>
          <w:lang w:val="en"/>
        </w:rPr>
        <w:t xml:space="preserve">, including the commission base and complete plan rates, approved by counsel.</w:t>
      </w:r>
    </w:p>
    <w:p>
      <w:pPr>
        <w:pStyle w:val="Compact"/>
        <w:numPr>
          <w:ilvl w:val="0"/>
          <w:numId w:val="1026"/>
        </w:numPr>
      </w:pPr>
      <w:r>
        <w:rPr>
          <w:b/>
          <w:bCs/>
          <w:lang w:val="en"/>
        </w:rPr>
        <w:t xml:space="preserve">Legal confirmation</w:t>
      </w:r>
      <w:r>
        <w:rPr>
          <w:lang w:val="en"/>
        </w:rPr>
        <w:t xml:space="preserve"> </w:t>
      </w:r>
      <w:r>
        <w:rPr>
          <w:lang w:val="en"/>
        </w:rPr>
        <w:t xml:space="preserve">for the launch jurisdictions covering custody classification, KYC thresholds, Travel Rule applicability and the compensation plan.</w:t>
      </w:r>
    </w:p>
    <w:p>
      <w:pPr>
        <w:pStyle w:val="Compact"/>
        <w:numPr>
          <w:ilvl w:val="0"/>
          <w:numId w:val="1026"/>
        </w:numPr>
      </w:pPr>
      <w:r>
        <w:rPr>
          <w:b/>
          <w:bCs/>
          <w:lang w:val="en"/>
        </w:rPr>
        <w:t xml:space="preserve">Written vendor acceptance</w:t>
      </w:r>
      <w:r>
        <w:rPr>
          <w:lang w:val="en"/>
        </w:rPr>
        <w:t xml:space="preserve"> </w:t>
      </w:r>
      <w:r>
        <w:rPr>
          <w:lang w:val="en"/>
        </w:rPr>
        <w:t xml:space="preserve">of the MLM model from the wallet, MLM and verification vendors.</w:t>
      </w:r>
    </w:p>
    <w:p>
      <w:pPr>
        <w:pStyle w:val="Compact"/>
        <w:numPr>
          <w:ilvl w:val="0"/>
          <w:numId w:val="1026"/>
        </w:numPr>
      </w:pPr>
      <w:r>
        <w:rPr>
          <w:b/>
          <w:bCs/>
          <w:lang w:val="en"/>
        </w:rPr>
        <w:t xml:space="preserve">Custody and signing controls</w:t>
      </w:r>
      <w:r>
        <w:rPr>
          <w:lang w:val="en"/>
        </w:rPr>
        <w:t xml:space="preserve"> </w:t>
      </w:r>
      <w:r>
        <w:rPr>
          <w:lang w:val="en"/>
        </w:rPr>
        <w:t xml:space="preserve">in force: separate treasury with quorum approval; any platform signer policy-restricted and held in an HSM or KMS; key rotation and recovery tested.</w:t>
      </w:r>
    </w:p>
    <w:p>
      <w:pPr>
        <w:pStyle w:val="Compact"/>
        <w:numPr>
          <w:ilvl w:val="0"/>
          <w:numId w:val="1026"/>
        </w:numPr>
      </w:pPr>
      <w:r>
        <w:rPr>
          <w:b/>
          <w:bCs/>
          <w:lang w:val="en"/>
        </w:rPr>
        <w:t xml:space="preserve">Deposits and withdrawals</w:t>
      </w:r>
      <w:r>
        <w:rPr>
          <w:lang w:val="en"/>
        </w:rPr>
        <w:t xml:space="preserve"> </w:t>
      </w:r>
      <w:r>
        <w:rPr>
          <w:lang w:val="en"/>
        </w:rPr>
        <w:t xml:space="preserve">proven on test networks and in a small real-funds rehearsal using operator funds.</w:t>
      </w:r>
    </w:p>
    <w:p>
      <w:pPr>
        <w:pStyle w:val="Compact"/>
        <w:numPr>
          <w:ilvl w:val="0"/>
          <w:numId w:val="1026"/>
        </w:numPr>
      </w:pPr>
      <w:r>
        <w:rPr>
          <w:b/>
          <w:bCs/>
          <w:lang w:val="en"/>
        </w:rPr>
        <w:t xml:space="preserve">Ledger and daily reconciliation</w:t>
      </w:r>
      <w:r>
        <w:rPr>
          <w:lang w:val="en"/>
        </w:rPr>
        <w:t xml:space="preserve"> </w:t>
      </w:r>
      <w:r>
        <w:rPr>
          <w:lang w:val="en"/>
        </w:rPr>
        <w:t xml:space="preserve">to on-chain balances, with breaks investigated before payouts.</w:t>
      </w:r>
    </w:p>
    <w:p>
      <w:pPr>
        <w:pStyle w:val="Compact"/>
        <w:numPr>
          <w:ilvl w:val="0"/>
          <w:numId w:val="1026"/>
        </w:numPr>
      </w:pPr>
      <w:r>
        <w:rPr>
          <w:b/>
          <w:bCs/>
          <w:lang w:val="en"/>
        </w:rPr>
        <w:t xml:space="preserve">Verification and screening</w:t>
      </w:r>
      <w:r>
        <w:rPr>
          <w:lang w:val="en"/>
        </w:rPr>
        <w:t xml:space="preserve"> </w:t>
      </w:r>
      <w:r>
        <w:rPr>
          <w:lang w:val="en"/>
        </w:rPr>
        <w:t xml:space="preserve">live for the agreed scenario, with sanctions screening on every address.</w:t>
      </w:r>
    </w:p>
    <w:p>
      <w:pPr>
        <w:pStyle w:val="Compact"/>
        <w:numPr>
          <w:ilvl w:val="0"/>
          <w:numId w:val="1026"/>
        </w:numPr>
      </w:pPr>
      <w:r>
        <w:rPr>
          <w:b/>
          <w:bCs/>
          <w:lang w:val="en"/>
        </w:rPr>
        <w:t xml:space="preserve">Commission calculations tested</w:t>
      </w:r>
      <w:r>
        <w:rPr>
          <w:lang w:val="en"/>
        </w:rPr>
        <w:t xml:space="preserve"> </w:t>
      </w:r>
      <w:r>
        <w:rPr>
          <w:lang w:val="en"/>
        </w:rPr>
        <w:t xml:space="preserve">against the agreed test pack, with explanations exportable per Member.</w:t>
      </w:r>
    </w:p>
    <w:p>
      <w:pPr>
        <w:pStyle w:val="Compact"/>
        <w:numPr>
          <w:ilvl w:val="0"/>
          <w:numId w:val="1026"/>
        </w:numPr>
      </w:pPr>
      <w:r>
        <w:rPr>
          <w:b/>
          <w:bCs/>
          <w:lang w:val="en"/>
        </w:rPr>
        <w:t xml:space="preserve">Administrative permissions and auditability</w:t>
      </w:r>
      <w:r>
        <w:rPr>
          <w:lang w:val="en"/>
        </w:rPr>
        <w:t xml:space="preserve">: role-based access, maker-checker approvals for all funds movements, immutable audit log.</w:t>
      </w:r>
    </w:p>
    <w:p>
      <w:pPr>
        <w:pStyle w:val="Compact"/>
        <w:numPr>
          <w:ilvl w:val="0"/>
          <w:numId w:val="1026"/>
        </w:numPr>
      </w:pPr>
      <w:r>
        <w:rPr>
          <w:b/>
          <w:bCs/>
          <w:lang w:val="en"/>
        </w:rPr>
        <w:t xml:space="preserve">Incident response</w:t>
      </w:r>
      <w:r>
        <w:rPr>
          <w:lang w:val="en"/>
        </w:rPr>
        <w:t xml:space="preserve">: service suspension and withdraw-only modes, failed and stuck transaction handling, Member communication templates.</w:t>
      </w:r>
    </w:p>
    <w:p>
      <w:pPr>
        <w:pStyle w:val="Compact"/>
        <w:numPr>
          <w:ilvl w:val="0"/>
          <w:numId w:val="1026"/>
        </w:numPr>
      </w:pPr>
      <w:r>
        <w:rPr>
          <w:b/>
          <w:bCs/>
          <w:lang w:val="en"/>
        </w:rPr>
        <w:t xml:space="preserve">Independent penetration test and wallet review</w:t>
      </w:r>
      <w:r>
        <w:rPr>
          <w:lang w:val="en"/>
        </w:rPr>
        <w:t xml:space="preserve"> </w:t>
      </w:r>
      <w:r>
        <w:rPr>
          <w:lang w:val="en"/>
        </w:rPr>
        <w:t xml:space="preserve">completed, with high-severity findings fixed.</w:t>
      </w:r>
    </w:p>
    <w:bookmarkEnd w:id="137"/>
    <w:bookmarkStart w:id="138" w:name="_657d787b7ada6dc38edb50f3f588fa8bd831b40"/>
    <w:p>
      <w:pPr>
        <w:pStyle w:val="Heading2"/>
      </w:pPr>
      <w:r>
        <w:rPr>
          <w:lang w:val="en"/>
        </w:rPr>
        <w:t xml:space="preserve">Controlled pilot features</w:t>
      </w:r>
    </w:p>
    <w:p>
      <w:pPr>
        <w:pStyle w:val="Compact"/>
        <w:numPr>
          <w:ilvl w:val="0"/>
          <w:numId w:val="1027"/>
        </w:numPr>
      </w:pPr>
      <w:r>
        <w:rPr>
          <w:lang w:val="en"/>
        </w:rPr>
        <w:t xml:space="preserve">Crypto Deposits in the assets and networks supported by the chosen components; withdrawals to the Member’s own address.</w:t>
      </w:r>
    </w:p>
    <w:p>
      <w:pPr>
        <w:pStyle w:val="Compact"/>
        <w:numPr>
          <w:ilvl w:val="0"/>
          <w:numId w:val="1027"/>
        </w:numPr>
      </w:pPr>
      <w:r>
        <w:rPr>
          <w:lang w:val="en"/>
        </w:rPr>
        <w:t xml:space="preserve">Sponsor Tree and Commission calculation on the confirmed base, with payouts in batches after a hold period.</w:t>
      </w:r>
    </w:p>
    <w:p>
      <w:pPr>
        <w:pStyle w:val="Compact"/>
        <w:numPr>
          <w:ilvl w:val="0"/>
          <w:numId w:val="1027"/>
        </w:numPr>
      </w:pPr>
      <w:r>
        <w:rPr>
          <w:lang w:val="en"/>
        </w:rPr>
        <w:t xml:space="preserve">Tiered KYC and sanctions screening.</w:t>
      </w:r>
    </w:p>
    <w:p>
      <w:pPr>
        <w:pStyle w:val="Compact"/>
        <w:numPr>
          <w:ilvl w:val="0"/>
          <w:numId w:val="1027"/>
        </w:numPr>
      </w:pPr>
      <w:r>
        <w:rPr>
          <w:lang w:val="en"/>
        </w:rPr>
        <w:t xml:space="preserve">Admin back office with approvals; helpdesk with funds, verification and Commission queues.</w:t>
      </w:r>
    </w:p>
    <w:p>
      <w:pPr>
        <w:pStyle w:val="Compact"/>
        <w:numPr>
          <w:ilvl w:val="0"/>
          <w:numId w:val="1027"/>
        </w:numPr>
      </w:pPr>
      <w:r>
        <w:rPr>
          <w:lang w:val="en"/>
        </w:rPr>
        <w:t xml:space="preserve">Exposure limits: an invitation-only Member list, caps per Member and in total, and the ability to suspend.</w:t>
      </w:r>
    </w:p>
    <w:bookmarkEnd w:id="138"/>
    <w:bookmarkStart w:id="139" w:name="_4f675bc0ea1564653325a4cc7999aea131732f6"/>
    <w:p>
      <w:pPr>
        <w:pStyle w:val="Heading2"/>
      </w:pPr>
      <w:r>
        <w:rPr>
          <w:lang w:val="en"/>
        </w:rPr>
        <w:t xml:space="preserve">Later phases</w:t>
      </w:r>
    </w:p>
    <w:p>
      <w:pPr>
        <w:pStyle w:val="Compact"/>
        <w:numPr>
          <w:ilvl w:val="0"/>
          <w:numId w:val="1028"/>
        </w:numPr>
      </w:pPr>
      <w:r>
        <w:rPr>
          <w:lang w:val="en"/>
        </w:rPr>
        <w:t xml:space="preserve">Live Yield Product through the adapter, after legal confirmation and vault due diligence.</w:t>
      </w:r>
    </w:p>
    <w:p>
      <w:pPr>
        <w:pStyle w:val="Compact"/>
        <w:numPr>
          <w:ilvl w:val="0"/>
          <w:numId w:val="1028"/>
        </w:numPr>
      </w:pPr>
      <w:r>
        <w:rPr>
          <w:lang w:val="en"/>
        </w:rPr>
        <w:t xml:space="preserve">Fiat on-ramp, after written provider approvals.</w:t>
      </w:r>
    </w:p>
    <w:p>
      <w:pPr>
        <w:pStyle w:val="Compact"/>
        <w:numPr>
          <w:ilvl w:val="0"/>
          <w:numId w:val="1028"/>
        </w:numPr>
      </w:pPr>
      <w:r>
        <w:rPr>
          <w:lang w:val="en"/>
        </w:rPr>
        <w:t xml:space="preserve">QUANT trading integration (Option 3), after due diligence.</w:t>
      </w:r>
    </w:p>
    <w:p>
      <w:pPr>
        <w:pStyle w:val="Compact"/>
        <w:numPr>
          <w:ilvl w:val="0"/>
          <w:numId w:val="1028"/>
        </w:numPr>
      </w:pPr>
      <w:r>
        <w:rPr>
          <w:lang w:val="en"/>
        </w:rPr>
        <w:t xml:space="preserve">CRM layer, Telegram and WhatsApp support channels, AI support restricted to approved knowledge.</w:t>
      </w:r>
    </w:p>
    <w:p>
      <w:pPr>
        <w:pStyle w:val="Compact"/>
        <w:numPr>
          <w:ilvl w:val="0"/>
          <w:numId w:val="1028"/>
        </w:numPr>
      </w:pPr>
      <w:r>
        <w:rPr>
          <w:lang w:val="en"/>
        </w:rPr>
        <w:t xml:space="preserve">Native mobile apps.</w:t>
      </w:r>
    </w:p>
    <w:p>
      <w:pPr>
        <w:pStyle w:val="Compact"/>
        <w:numPr>
          <w:ilvl w:val="0"/>
          <w:numId w:val="1028"/>
        </w:numPr>
      </w:pPr>
      <w:r>
        <w:rPr>
          <w:lang w:val="en"/>
        </w:rPr>
        <w:t xml:space="preserve">PRD roadmap items with high regulatory sensitivity (binary options, B-Books, debit cards, fund products), each subject to separate legal review.</w:t>
      </w:r>
    </w:p>
    <w:bookmarkEnd w:id="139"/>
    <w:bookmarkStart w:id="140" w:name="_30918090036a2857bbf2f0e58d8b8a16fb82c7f"/>
    <w:p>
      <w:pPr>
        <w:pStyle w:val="Heading2"/>
      </w:pPr>
      <w:r>
        <w:rPr>
          <w:lang w:val="en"/>
        </w:rPr>
        <w:t xml:space="preserve">Readiness assessment</w:t>
      </w:r>
    </w:p>
    <w:p>
      <w:pPr>
        <w:pStyle w:val="FirstParagraph"/>
      </w:pPr>
      <w:r>
        <w:rPr>
          <w:lang w:val="en"/>
        </w:rPr>
        <w:t xml:space="preserve">Expected status at day 30 if week-1 decisions are made on time:</w:t>
      </w:r>
    </w:p>
    <w:tbl>
      <w:tblPr>
        <w:tblStyle w:val="Table"/>
        <w:tblW w:type="pct" w:w="5000"/>
        <w:tblLayout w:type="fixed"/>
        <w:tblLook w:firstRow="1" w:lastRow="0" w:firstColumn="0" w:lastColumn="0" w:noHBand="0" w:noVBand="0" w:val="0020"/>
      </w:tblPr>
      <w:tblGrid>
        <w:gridCol w:w="2929"/>
        <w:gridCol w:w="2776"/>
        <w:gridCol w:w="2214"/>
      </w:tblGrid>
      <w:tr>
        <w:trPr>
          <w:tblHeader w:val="on"/>
        </w:trPr>
        <w:tc>
          <w:tcPr/>
          <w:p>
            <w:pPr>
              <w:pStyle w:val="Compact"/>
            </w:pPr>
            <w:r>
              <w:rPr>
                <w:lang w:val="en"/>
              </w:rPr>
              <w:t xml:space="preserve">Criterion</w:t>
            </w:r>
          </w:p>
        </w:tc>
        <w:tc>
          <w:tcPr/>
          <w:p>
            <w:pPr>
              <w:pStyle w:val="Compact"/>
            </w:pPr>
            <w:r>
              <w:rPr>
                <w:lang w:val="en"/>
              </w:rPr>
              <w:t xml:space="preserve">Expected status at day 30</w:t>
            </w:r>
          </w:p>
        </w:tc>
        <w:tc>
          <w:tcPr/>
          <w:p>
            <w:pPr>
              <w:pStyle w:val="Compact"/>
            </w:pPr>
            <w:r>
              <w:rPr>
                <w:lang w:val="en"/>
              </w:rPr>
              <w:t xml:space="preserve">Blocking for real funds?</w:t>
            </w:r>
          </w:p>
        </w:tc>
      </w:tr>
      <w:tr>
        <w:tc>
          <w:tcPr/>
          <w:p>
            <w:pPr>
              <w:pStyle w:val="Compact"/>
            </w:pPr>
            <w:r>
              <w:rPr>
                <w:lang w:val="en"/>
              </w:rPr>
              <w:t xml:space="preserve">Product mechanics and Member terms</w:t>
            </w:r>
          </w:p>
        </w:tc>
        <w:tc>
          <w:tcPr/>
          <w:p>
            <w:pPr>
              <w:pStyle w:val="Compact"/>
            </w:pPr>
            <w:r>
              <w:rPr>
                <w:lang w:val="en"/>
              </w:rPr>
              <w:t xml:space="preserve">Commission base decided; terms drafted, not approved</w:t>
            </w:r>
          </w:p>
        </w:tc>
        <w:tc>
          <w:tcPr/>
          <w:p>
            <w:pPr>
              <w:pStyle w:val="Compact"/>
            </w:pPr>
            <w:r>
              <w:rPr>
                <w:lang w:val="en"/>
              </w:rPr>
              <w:t xml:space="preserve">Yes, until counsel approves</w:t>
            </w:r>
          </w:p>
        </w:tc>
      </w:tr>
      <w:tr>
        <w:tc>
          <w:tcPr/>
          <w:p>
            <w:pPr>
              <w:pStyle w:val="Compact"/>
            </w:pPr>
            <w:r>
              <w:rPr>
                <w:lang w:val="en"/>
              </w:rPr>
              <w:t xml:space="preserve">Legal confirmation</w:t>
            </w:r>
          </w:p>
        </w:tc>
        <w:tc>
          <w:tcPr/>
          <w:p>
            <w:pPr>
              <w:pStyle w:val="Compact"/>
            </w:pPr>
            <w:r>
              <w:rPr>
                <w:lang w:val="en"/>
              </w:rPr>
              <w:t xml:space="preserve">Questions with counsel; answers pending</w:t>
            </w:r>
          </w:p>
        </w:tc>
        <w:tc>
          <w:tcPr/>
          <w:p>
            <w:pPr>
              <w:pStyle w:val="Compact"/>
            </w:pPr>
            <w:r>
              <w:rPr>
                <w:b/>
                <w:bCs/>
                <w:lang w:val="en"/>
              </w:rPr>
              <w:t xml:space="preserve">Yes</w:t>
            </w:r>
          </w:p>
        </w:tc>
      </w:tr>
      <w:tr>
        <w:tc>
          <w:tcPr/>
          <w:p>
            <w:pPr>
              <w:pStyle w:val="Compact"/>
            </w:pPr>
            <w:r>
              <w:rPr>
                <w:lang w:val="en"/>
              </w:rPr>
              <w:t xml:space="preserve">Custody and signing controls</w:t>
            </w:r>
          </w:p>
        </w:tc>
        <w:tc>
          <w:tcPr/>
          <w:p>
            <w:pPr>
              <w:pStyle w:val="Compact"/>
            </w:pPr>
            <w:r>
              <w:rPr>
                <w:lang w:val="en"/>
              </w:rPr>
              <w:t xml:space="preserve">Designed and working on test networks</w:t>
            </w:r>
          </w:p>
        </w:tc>
        <w:tc>
          <w:tcPr/>
          <w:p>
            <w:pPr>
              <w:pStyle w:val="Compact"/>
            </w:pPr>
            <w:r>
              <w:rPr>
                <w:lang w:val="en"/>
              </w:rPr>
              <w:t xml:space="preserve">Yes, until reviewed</w:t>
            </w:r>
          </w:p>
        </w:tc>
      </w:tr>
      <w:tr>
        <w:tc>
          <w:tcPr/>
          <w:p>
            <w:pPr>
              <w:pStyle w:val="Compact"/>
            </w:pPr>
            <w:r>
              <w:rPr>
                <w:lang w:val="en"/>
              </w:rPr>
              <w:t xml:space="preserve">Deposits and withdrawals</w:t>
            </w:r>
          </w:p>
        </w:tc>
        <w:tc>
          <w:tcPr/>
          <w:p>
            <w:pPr>
              <w:pStyle w:val="Compact"/>
            </w:pPr>
            <w:r>
              <w:rPr>
                <w:lang w:val="en"/>
              </w:rPr>
              <w:t xml:space="preserve">Working on test networks</w:t>
            </w:r>
          </w:p>
        </w:tc>
        <w:tc>
          <w:tcPr/>
          <w:p>
            <w:pPr>
              <w:pStyle w:val="Compact"/>
            </w:pPr>
            <w:r>
              <w:rPr>
                <w:lang w:val="en"/>
              </w:rPr>
              <w:t xml:space="preserve">Yes, until the real-funds rehearsal</w:t>
            </w:r>
          </w:p>
        </w:tc>
      </w:tr>
      <w:tr>
        <w:tc>
          <w:tcPr/>
          <w:p>
            <w:pPr>
              <w:pStyle w:val="Compact"/>
            </w:pPr>
            <w:r>
              <w:rPr>
                <w:lang w:val="en"/>
              </w:rPr>
              <w:t xml:space="preserve">Ledger and reconciliation</w:t>
            </w:r>
          </w:p>
        </w:tc>
        <w:tc>
          <w:tcPr/>
          <w:p>
            <w:pPr>
              <w:pStyle w:val="Compact"/>
            </w:pPr>
            <w:r>
              <w:rPr>
                <w:lang w:val="en"/>
              </w:rPr>
              <w:t xml:space="preserve">Working on test networks</w:t>
            </w:r>
          </w:p>
        </w:tc>
        <w:tc>
          <w:tcPr/>
          <w:p>
            <w:pPr>
              <w:pStyle w:val="Compact"/>
            </w:pPr>
            <w:r>
              <w:rPr>
                <w:lang w:val="en"/>
              </w:rPr>
              <w:t xml:space="preserve">Yes, until the real-funds rehearsal</w:t>
            </w:r>
          </w:p>
        </w:tc>
      </w:tr>
      <w:tr>
        <w:tc>
          <w:tcPr/>
          <w:p>
            <w:pPr>
              <w:pStyle w:val="Compact"/>
            </w:pPr>
            <w:r>
              <w:rPr>
                <w:lang w:val="en"/>
              </w:rPr>
              <w:t xml:space="preserve">Verification and screening</w:t>
            </w:r>
          </w:p>
        </w:tc>
        <w:tc>
          <w:tcPr/>
          <w:p>
            <w:pPr>
              <w:pStyle w:val="Compact"/>
            </w:pPr>
            <w:r>
              <w:rPr>
                <w:lang w:val="en"/>
              </w:rPr>
              <w:t xml:space="preserve">Sandbox; thresholds provisional</w:t>
            </w:r>
          </w:p>
        </w:tc>
        <w:tc>
          <w:tcPr/>
          <w:p>
            <w:pPr>
              <w:pStyle w:val="Compact"/>
            </w:pPr>
            <w:r>
              <w:rPr>
                <w:lang w:val="en"/>
              </w:rPr>
              <w:t xml:space="preserve">Yes, until thresholds are approved</w:t>
            </w:r>
          </w:p>
        </w:tc>
      </w:tr>
      <w:tr>
        <w:tc>
          <w:tcPr/>
          <w:p>
            <w:pPr>
              <w:pStyle w:val="Compact"/>
            </w:pPr>
            <w:r>
              <w:rPr>
                <w:lang w:val="en"/>
              </w:rPr>
              <w:t xml:space="preserve">Commission calculations</w:t>
            </w:r>
          </w:p>
        </w:tc>
        <w:tc>
          <w:tcPr/>
          <w:p>
            <w:pPr>
              <w:pStyle w:val="Compact"/>
            </w:pPr>
            <w:r>
              <w:rPr>
                <w:lang w:val="en"/>
              </w:rPr>
              <w:t xml:space="preserve">Test pack passing against the placeholder plan</w:t>
            </w:r>
          </w:p>
        </w:tc>
        <w:tc>
          <w:tcPr/>
          <w:p>
            <w:pPr>
              <w:pStyle w:val="Compact"/>
            </w:pPr>
            <w:r>
              <w:rPr>
                <w:lang w:val="en"/>
              </w:rPr>
              <w:t xml:space="preserve">Yes, until rerun on the approved plan</w:t>
            </w:r>
          </w:p>
        </w:tc>
      </w:tr>
      <w:tr>
        <w:tc>
          <w:tcPr/>
          <w:p>
            <w:pPr>
              <w:pStyle w:val="Compact"/>
            </w:pPr>
            <w:r>
              <w:rPr>
                <w:lang w:val="en"/>
              </w:rPr>
              <w:t xml:space="preserve">Admin permissions and auditability</w:t>
            </w:r>
          </w:p>
        </w:tc>
        <w:tc>
          <w:tcPr/>
          <w:p>
            <w:pPr>
              <w:pStyle w:val="Compact"/>
            </w:pPr>
            <w:r>
              <w:rPr>
                <w:lang w:val="en"/>
              </w:rPr>
              <w:t xml:space="preserve">Built and tested</w:t>
            </w:r>
          </w:p>
        </w:tc>
        <w:tc>
          <w:tcPr/>
          <w:p>
            <w:pPr>
              <w:pStyle w:val="Compact"/>
            </w:pPr>
            <w:r>
              <w:rPr>
                <w:lang w:val="en"/>
              </w:rPr>
              <w:t xml:space="preserve">No</w:t>
            </w:r>
          </w:p>
        </w:tc>
      </w:tr>
      <w:tr>
        <w:tc>
          <w:tcPr/>
          <w:p>
            <w:pPr>
              <w:pStyle w:val="Compact"/>
            </w:pPr>
            <w:r>
              <w:rPr>
                <w:lang w:val="en"/>
              </w:rPr>
              <w:t xml:space="preserve">Incident response and suspension</w:t>
            </w:r>
          </w:p>
        </w:tc>
        <w:tc>
          <w:tcPr/>
          <w:p>
            <w:pPr>
              <w:pStyle w:val="Compact"/>
            </w:pPr>
            <w:r>
              <w:rPr>
                <w:lang w:val="en"/>
              </w:rPr>
              <w:t xml:space="preserve">Runbooks drafted and rehearsed</w:t>
            </w:r>
          </w:p>
        </w:tc>
        <w:tc>
          <w:tcPr/>
          <w:p>
            <w:pPr>
              <w:pStyle w:val="Compact"/>
            </w:pPr>
            <w:r>
              <w:rPr>
                <w:lang w:val="en"/>
              </w:rPr>
              <w:t xml:space="preserve">No, once rehearsed</w:t>
            </w:r>
          </w:p>
        </w:tc>
      </w:tr>
      <w:tr>
        <w:tc>
          <w:tcPr/>
          <w:p>
            <w:pPr>
              <w:pStyle w:val="Compact"/>
            </w:pPr>
            <w:r>
              <w:rPr>
                <w:lang w:val="en"/>
              </w:rPr>
              <w:t xml:space="preserve">Security testing</w:t>
            </w:r>
          </w:p>
        </w:tc>
        <w:tc>
          <w:tcPr/>
          <w:p>
            <w:pPr>
              <w:pStyle w:val="Compact"/>
            </w:pPr>
            <w:r>
              <w:rPr>
                <w:lang w:val="en"/>
              </w:rPr>
              <w:t xml:space="preserve">Scheduled</w:t>
            </w:r>
          </w:p>
        </w:tc>
        <w:tc>
          <w:tcPr/>
          <w:p>
            <w:pPr>
              <w:pStyle w:val="Compact"/>
            </w:pPr>
            <w:r>
              <w:rPr>
                <w:b/>
                <w:bCs/>
                <w:lang w:val="en"/>
              </w:rPr>
              <w:t xml:space="preserve">Yes</w:t>
            </w:r>
          </w:p>
        </w:tc>
      </w:tr>
      <w:tr>
        <w:tc>
          <w:tcPr/>
          <w:p>
            <w:pPr>
              <w:pStyle w:val="Compact"/>
            </w:pPr>
            <w:r>
              <w:rPr>
                <w:lang w:val="en"/>
              </w:rPr>
              <w:t xml:space="preserve">Vendor acceptance</w:t>
            </w:r>
          </w:p>
        </w:tc>
        <w:tc>
          <w:tcPr/>
          <w:p>
            <w:pPr>
              <w:pStyle w:val="Compact"/>
            </w:pPr>
            <w:r>
              <w:rPr>
                <w:lang w:val="en"/>
              </w:rPr>
              <w:t xml:space="preserve">Requested</w:t>
            </w:r>
          </w:p>
        </w:tc>
        <w:tc>
          <w:tcPr/>
          <w:p>
            <w:pPr>
              <w:pStyle w:val="Compact"/>
            </w:pPr>
            <w:r>
              <w:rPr>
                <w:b/>
                <w:bCs/>
                <w:lang w:val="en"/>
              </w:rPr>
              <w:t xml:space="preserve">Yes</w:t>
            </w:r>
          </w:p>
        </w:tc>
      </w:tr>
    </w:tbl>
    <w:p>
      <w:pPr>
        <w:pStyle w:val="FirstParagraph"/>
      </w:pPr>
      <w:r>
        <w:rPr>
          <w:b/>
          <w:bCs/>
          <w:lang w:val="en"/>
        </w:rPr>
        <w:t xml:space="preserve">Conclusion:</w:t>
      </w:r>
      <w:r>
        <w:rPr>
          <w:lang w:val="en"/>
        </w:rPr>
        <w:t xml:space="preserve"> </w:t>
      </w:r>
      <w:r>
        <w:rPr>
          <w:lang w:val="en"/>
        </w:rPr>
        <w:t xml:space="preserve">at day 30 the system should be ready to demonstrate end to end. It should not be described as production-ready for real funds until every blocking item above is closed.</w:t>
      </w:r>
    </w:p>
    <w:bookmarkEnd w:id="140"/>
    <w:bookmarkEnd w:id="141"/>
    <w:bookmarkStart w:id="145" w:name="_908bfc3a2069888dda1d99cdf260b626017412f"/>
    <w:p>
      <w:pPr>
        <w:pStyle w:val="Heading1"/>
      </w:pPr>
      <w:r>
        <w:rPr>
          <w:lang w:val="en"/>
        </w:rPr>
        <w:t xml:space="preserve">Risks and due diligence requirements</w:t>
      </w:r>
    </w:p>
    <w:bookmarkStart w:id="142" w:name="_fd21af6fbaaf2eb30fc264a28ab1050967234a9"/>
    <w:p>
      <w:pPr>
        <w:pStyle w:val="Heading2"/>
      </w:pPr>
      <w:r>
        <w:rPr>
          <w:lang w:val="en"/>
        </w:rPr>
        <w:t xml:space="preserve">Risk register</w:t>
      </w:r>
    </w:p>
    <w:p>
      <w:pPr>
        <w:pStyle w:val="FirstParagraph"/>
      </w:pPr>
      <w:r>
        <w:rPr>
          <w:lang w:val="en"/>
        </w:rPr>
        <w:t xml:space="preserve">Likelihood (L) and impact (I) are rated High, Medium or Low by Cyclone for the recommended Option 2.</w:t>
      </w:r>
    </w:p>
    <w:tbl>
      <w:tblPr>
        <w:tblStyle w:val="Table"/>
        <w:tblW w:type="pct" w:w="5000"/>
        <w:tblLayout w:type="fixed"/>
        <w:tblLook w:firstRow="1" w:lastRow="0" w:firstColumn="0" w:lastColumn="0" w:noHBand="0" w:noVBand="0" w:val="0020"/>
      </w:tblPr>
      <w:tblGrid>
        <w:gridCol w:w="474"/>
        <w:gridCol w:w="2485"/>
        <w:gridCol w:w="949"/>
        <w:gridCol w:w="289"/>
        <w:gridCol w:w="3720"/>
      </w:tblGrid>
      <w:tr>
        <w:trPr>
          <w:tblHeader w:val="on"/>
        </w:trPr>
        <w:tc>
          <w:tcPr/>
          <w:p>
            <w:pPr>
              <w:pStyle w:val="Compact"/>
            </w:pPr>
            <w:r>
              <w:rPr>
                <w:lang w:val="en"/>
              </w:rPr>
              <w:t xml:space="preserve">#</w:t>
            </w:r>
          </w:p>
        </w:tc>
        <w:tc>
          <w:tcPr/>
          <w:p>
            <w:pPr>
              <w:pStyle w:val="Compact"/>
            </w:pPr>
            <w:r>
              <w:rPr>
                <w:lang w:val="en"/>
              </w:rPr>
              <w:t xml:space="preserve">Risk</w:t>
            </w:r>
          </w:p>
        </w:tc>
        <w:tc>
          <w:tcPr/>
          <w:p>
            <w:pPr>
              <w:pStyle w:val="Compact"/>
              <w:jc w:val="center"/>
            </w:pPr>
            <w:r>
              <w:rPr>
                <w:lang w:val="en"/>
              </w:rPr>
              <w:t xml:space="preserve">L</w:t>
            </w:r>
          </w:p>
        </w:tc>
        <w:tc>
          <w:tcPr/>
          <w:p>
            <w:pPr>
              <w:pStyle w:val="Compact"/>
              <w:jc w:val="center"/>
            </w:pPr>
            <w:r>
              <w:rPr>
                <w:lang w:val="en"/>
              </w:rPr>
              <w:t xml:space="preserve">I</w:t>
            </w:r>
          </w:p>
        </w:tc>
        <w:tc>
          <w:tcPr/>
          <w:p>
            <w:pPr>
              <w:pStyle w:val="Compact"/>
            </w:pPr>
            <w:r>
              <w:rPr>
                <w:lang w:val="en"/>
              </w:rPr>
              <w:t xml:space="preserve">Mitigation</w:t>
            </w:r>
          </w:p>
        </w:tc>
      </w:tr>
      <w:tr>
        <w:tc>
          <w:tcPr/>
          <w:p>
            <w:pPr>
              <w:pStyle w:val="Compact"/>
            </w:pPr>
            <w:r>
              <w:rPr>
                <w:lang w:val="en"/>
              </w:rPr>
              <w:t xml:space="preserve">R1</w:t>
            </w:r>
          </w:p>
        </w:tc>
        <w:tc>
          <w:tcPr/>
          <w:p>
            <w:pPr>
              <w:pStyle w:val="Compact"/>
            </w:pPr>
            <w:r>
              <w:rPr>
                <w:lang w:val="en"/>
              </w:rPr>
              <w:t xml:space="preserve">Counsel finds the compensation plan or commission base unlawful in a target market</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Decide the base early; prefer Commissions funded from realised fee revenue with caps and hold periods; no Commissions on Deposits until counsel confirms</w:t>
            </w:r>
          </w:p>
        </w:tc>
      </w:tr>
      <w:tr>
        <w:tc>
          <w:tcPr/>
          <w:p>
            <w:pPr>
              <w:pStyle w:val="Compact"/>
            </w:pPr>
            <w:r>
              <w:rPr>
                <w:lang w:val="en"/>
              </w:rPr>
              <w:t xml:space="preserve">R2</w:t>
            </w:r>
          </w:p>
        </w:tc>
        <w:tc>
          <w:tcPr/>
          <w:p>
            <w:pPr>
              <w:pStyle w:val="Compact"/>
            </w:pPr>
            <w:r>
              <w:rPr>
                <w:lang w:val="en"/>
              </w:rPr>
              <w:t xml:space="preserve">A vendor declines or later terminates the business because of the MLM model (wallet, KYC, payments)</w:t>
            </w:r>
          </w:p>
        </w:tc>
        <w:tc>
          <w:tcPr/>
          <w:p>
            <w:pPr>
              <w:pStyle w:val="Compact"/>
              <w:jc w:val="center"/>
            </w:pPr>
            <w:r>
              <w:rPr>
                <w:lang w:val="en"/>
              </w:rPr>
              <w:t xml:space="preserve">H</w:t>
            </w:r>
          </w:p>
        </w:tc>
        <w:tc>
          <w:tcPr/>
          <w:p>
            <w:pPr>
              <w:pStyle w:val="Compact"/>
              <w:jc w:val="center"/>
            </w:pPr>
            <w:r>
              <w:rPr>
                <w:lang w:val="en"/>
              </w:rPr>
              <w:t xml:space="preserve">H</w:t>
            </w:r>
          </w:p>
        </w:tc>
        <w:tc>
          <w:tcPr/>
          <w:p>
            <w:pPr>
              <w:pStyle w:val="Compact"/>
            </w:pPr>
            <w:r>
              <w:rPr>
                <w:lang w:val="en"/>
              </w:rPr>
              <w:t xml:space="preserve">Full disclosure during onboarding; written acceptance before build depends on it; replaceable components behind Cyclone interfaces; fallback vendors identified</w:t>
            </w:r>
          </w:p>
        </w:tc>
      </w:tr>
      <w:tr>
        <w:tc>
          <w:tcPr/>
          <w:p>
            <w:pPr>
              <w:pStyle w:val="Compact"/>
            </w:pPr>
            <w:r>
              <w:rPr>
                <w:lang w:val="en"/>
              </w:rPr>
              <w:t xml:space="preserve">R3</w:t>
            </w:r>
          </w:p>
        </w:tc>
        <w:tc>
          <w:tcPr/>
          <w:p>
            <w:pPr>
              <w:pStyle w:val="Compact"/>
            </w:pPr>
            <w:r>
              <w:rPr>
                <w:lang w:val="en"/>
              </w:rPr>
              <w:t xml:space="preserve">The hybrid wallet model (platform signer) is classified as custody or money transmission</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Release 1 without a platform signer on Member wallets; add a scoped signer only after counsel’s view; key quorum with a Member signature as an alternative</w:t>
            </w:r>
          </w:p>
        </w:tc>
      </w:tr>
      <w:tr>
        <w:tc>
          <w:tcPr/>
          <w:p>
            <w:pPr>
              <w:pStyle w:val="Compact"/>
            </w:pPr>
            <w:r>
              <w:rPr>
                <w:lang w:val="en"/>
              </w:rPr>
              <w:t xml:space="preserve">R4</w:t>
            </w:r>
          </w:p>
        </w:tc>
        <w:tc>
          <w:tcPr/>
          <w:p>
            <w:pPr>
              <w:pStyle w:val="Compact"/>
            </w:pPr>
            <w:r>
              <w:rPr>
                <w:lang w:val="en"/>
              </w:rPr>
              <w:t xml:space="preserve">Compromise of treasury or platform signer keys</w:t>
            </w:r>
          </w:p>
        </w:tc>
        <w:tc>
          <w:tcPr/>
          <w:p>
            <w:pPr>
              <w:pStyle w:val="Compact"/>
              <w:jc w:val="center"/>
            </w:pPr>
            <w:r>
              <w:rPr>
                <w:lang w:val="en"/>
              </w:rPr>
              <w:t xml:space="preserve">L</w:t>
            </w:r>
          </w:p>
        </w:tc>
        <w:tc>
          <w:tcPr/>
          <w:p>
            <w:pPr>
              <w:pStyle w:val="Compact"/>
              <w:jc w:val="center"/>
            </w:pPr>
            <w:r>
              <w:rPr>
                <w:lang w:val="en"/>
              </w:rPr>
              <w:t xml:space="preserve">H</w:t>
            </w:r>
          </w:p>
        </w:tc>
        <w:tc>
          <w:tcPr/>
          <w:p>
            <w:pPr>
              <w:pStyle w:val="Compact"/>
            </w:pPr>
            <w:r>
              <w:rPr>
                <w:lang w:val="en"/>
              </w:rPr>
              <w:t xml:space="preserve">Quorum approval; HSM or KMS; strict policies; separation of keys; withdrawal limits; wallet review before launch</w:t>
            </w:r>
          </w:p>
        </w:tc>
      </w:tr>
      <w:tr>
        <w:tc>
          <w:tcPr/>
          <w:p>
            <w:pPr>
              <w:pStyle w:val="Compact"/>
            </w:pPr>
            <w:r>
              <w:rPr>
                <w:lang w:val="en"/>
              </w:rPr>
              <w:t xml:space="preserve">R5</w:t>
            </w:r>
          </w:p>
        </w:tc>
        <w:tc>
          <w:tcPr/>
          <w:p>
            <w:pPr>
              <w:pStyle w:val="Compact"/>
            </w:pPr>
            <w:r>
              <w:rPr>
                <w:lang w:val="en"/>
              </w:rPr>
              <w:t xml:space="preserve">MLM Soft fails security due diligence or cannot support the plan</w:t>
            </w:r>
          </w:p>
        </w:tc>
        <w:tc>
          <w:tcPr/>
          <w:p>
            <w:pPr>
              <w:pStyle w:val="Compact"/>
              <w:jc w:val="center"/>
            </w:pPr>
            <w:r>
              <w:rPr>
                <w:lang w:val="en"/>
              </w:rPr>
              <w:t xml:space="preserve">M</w:t>
            </w:r>
          </w:p>
        </w:tc>
        <w:tc>
          <w:tcPr/>
          <w:p>
            <w:pPr>
              <w:pStyle w:val="Compact"/>
              <w:jc w:val="center"/>
            </w:pPr>
            <w:r>
              <w:rPr>
                <w:lang w:val="en"/>
              </w:rPr>
              <w:t xml:space="preserve">M</w:t>
            </w:r>
          </w:p>
        </w:tc>
        <w:tc>
          <w:tcPr/>
          <w:p>
            <w:pPr>
              <w:pStyle w:val="Compact"/>
            </w:pPr>
            <w:r>
              <w:rPr>
                <w:lang w:val="en"/>
              </w:rPr>
              <w:t xml:space="preserve">Side-by-side demo with Exigo; scripted test pack; request SOC 2, ISO 27001:2022 or penetration test evidence before contract</w:t>
            </w:r>
          </w:p>
        </w:tc>
      </w:tr>
      <w:tr>
        <w:tc>
          <w:tcPr/>
          <w:p>
            <w:pPr>
              <w:pStyle w:val="Compact"/>
            </w:pPr>
            <w:r>
              <w:rPr>
                <w:lang w:val="en"/>
              </w:rPr>
              <w:t xml:space="preserve">R6</w:t>
            </w:r>
          </w:p>
        </w:tc>
        <w:tc>
          <w:tcPr/>
          <w:p>
            <w:pPr>
              <w:pStyle w:val="Compact"/>
            </w:pPr>
            <w:r>
              <w:rPr>
                <w:lang w:val="en"/>
              </w:rPr>
              <w:t xml:space="preserve">Commission errors or disputes (rates, compression, reversals)</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Complete specification; test pack; per-Member explanations; hold period before payout; maker-checker on adjustments</w:t>
            </w:r>
          </w:p>
        </w:tc>
      </w:tr>
      <w:tr>
        <w:tc>
          <w:tcPr/>
          <w:p>
            <w:pPr>
              <w:pStyle w:val="Compact"/>
            </w:pPr>
            <w:r>
              <w:rPr>
                <w:lang w:val="en"/>
              </w:rPr>
              <w:t xml:space="preserve">R7</w:t>
            </w:r>
          </w:p>
        </w:tc>
        <w:tc>
          <w:tcPr/>
          <w:p>
            <w:pPr>
              <w:pStyle w:val="Compact"/>
            </w:pPr>
            <w:r>
              <w:rPr>
                <w:lang w:val="en"/>
              </w:rPr>
              <w:t xml:space="preserve">Commission clawback impossible once paid on-chain</w:t>
            </w:r>
          </w:p>
        </w:tc>
        <w:tc>
          <w:tcPr/>
          <w:p>
            <w:pPr>
              <w:pStyle w:val="Compact"/>
              <w:jc w:val="center"/>
            </w:pPr>
            <w:r>
              <w:rPr>
                <w:lang w:val="en"/>
              </w:rPr>
              <w:t xml:space="preserve">H</w:t>
            </w:r>
          </w:p>
        </w:tc>
        <w:tc>
          <w:tcPr/>
          <w:p>
            <w:pPr>
              <w:pStyle w:val="Compact"/>
              <w:jc w:val="center"/>
            </w:pPr>
            <w:r>
              <w:rPr>
                <w:lang w:val="en"/>
              </w:rPr>
              <w:t xml:space="preserve">M</w:t>
            </w:r>
          </w:p>
        </w:tc>
        <w:tc>
          <w:tcPr/>
          <w:p>
            <w:pPr>
              <w:pStyle w:val="Compact"/>
            </w:pPr>
            <w:r>
              <w:rPr>
                <w:lang w:val="en"/>
              </w:rPr>
              <w:t xml:space="preserve">Pay after a hold period; net future Commissions against reversals; state this in Member terms</w:t>
            </w:r>
          </w:p>
        </w:tc>
      </w:tr>
      <w:tr>
        <w:tc>
          <w:tcPr/>
          <w:p>
            <w:pPr>
              <w:pStyle w:val="Compact"/>
            </w:pPr>
            <w:r>
              <w:rPr>
                <w:lang w:val="en"/>
              </w:rPr>
              <w:t xml:space="preserve">R8</w:t>
            </w:r>
          </w:p>
        </w:tc>
        <w:tc>
          <w:tcPr/>
          <w:p>
            <w:pPr>
              <w:pStyle w:val="Compact"/>
            </w:pPr>
            <w:r>
              <w:rPr>
                <w:lang w:val="en"/>
              </w:rPr>
              <w:t xml:space="preserve">Fraud through fake Members (self-sponsoring, sybil accounts)</w:t>
            </w:r>
          </w:p>
        </w:tc>
        <w:tc>
          <w:tcPr/>
          <w:p>
            <w:pPr>
              <w:pStyle w:val="Compact"/>
              <w:jc w:val="center"/>
            </w:pPr>
            <w:r>
              <w:rPr>
                <w:lang w:val="en"/>
              </w:rPr>
              <w:t xml:space="preserve">H</w:t>
            </w:r>
          </w:p>
        </w:tc>
        <w:tc>
          <w:tcPr/>
          <w:p>
            <w:pPr>
              <w:pStyle w:val="Compact"/>
              <w:jc w:val="center"/>
            </w:pPr>
            <w:r>
              <w:rPr>
                <w:lang w:val="en"/>
              </w:rPr>
              <w:t xml:space="preserve">M</w:t>
            </w:r>
          </w:p>
        </w:tc>
        <w:tc>
          <w:tcPr/>
          <w:p>
            <w:pPr>
              <w:pStyle w:val="Compact"/>
            </w:pPr>
            <w:r>
              <w:rPr>
                <w:lang w:val="en"/>
              </w:rPr>
              <w:t xml:space="preserve">Tiered KYC before payouts; device and behaviour signals; caps; Commission eligibility rules</w:t>
            </w:r>
          </w:p>
        </w:tc>
      </w:tr>
      <w:tr>
        <w:tc>
          <w:tcPr/>
          <w:p>
            <w:pPr>
              <w:pStyle w:val="Compact"/>
            </w:pPr>
            <w:r>
              <w:rPr>
                <w:lang w:val="en"/>
              </w:rPr>
              <w:t xml:space="preserve">R9</w:t>
            </w:r>
          </w:p>
        </w:tc>
        <w:tc>
          <w:tcPr/>
          <w:p>
            <w:pPr>
              <w:pStyle w:val="Compact"/>
            </w:pPr>
            <w:r>
              <w:rPr>
                <w:lang w:val="en"/>
              </w:rPr>
              <w:t xml:space="preserve">Reconciliation breaks between ledger, wallets and chain</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Two independent Deposit signals; idempotency on transaction identifiers; daily reconciliation with payouts blocked on unresolved breaks</w:t>
            </w:r>
          </w:p>
        </w:tc>
      </w:tr>
      <w:tr>
        <w:tc>
          <w:tcPr/>
          <w:p>
            <w:pPr>
              <w:pStyle w:val="Compact"/>
            </w:pPr>
            <w:r>
              <w:rPr>
                <w:lang w:val="en"/>
              </w:rPr>
              <w:t xml:space="preserve">R10</w:t>
            </w:r>
          </w:p>
        </w:tc>
        <w:tc>
          <w:tcPr/>
          <w:p>
            <w:pPr>
              <w:pStyle w:val="Compact"/>
            </w:pPr>
            <w:r>
              <w:rPr>
                <w:lang w:val="en"/>
              </w:rPr>
              <w:t xml:space="preserve">Yield protocol loss (smart contract, oracle, curator, liquidity) when the Yield Product goes live</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Vault allow-list with curator criteria; exposure caps; kill switch; Member disclosures by category; no projected returns shown</w:t>
            </w:r>
          </w:p>
        </w:tc>
      </w:tr>
      <w:tr>
        <w:tc>
          <w:tcPr/>
          <w:p>
            <w:pPr>
              <w:pStyle w:val="Compact"/>
            </w:pPr>
            <w:r>
              <w:rPr>
                <w:lang w:val="en"/>
              </w:rPr>
              <w:t xml:space="preserve">R11</w:t>
            </w:r>
          </w:p>
        </w:tc>
        <w:tc>
          <w:tcPr/>
          <w:p>
            <w:pPr>
              <w:pStyle w:val="Compact"/>
            </w:pPr>
            <w:r>
              <w:rPr>
                <w:lang w:val="en"/>
              </w:rPr>
              <w:t xml:space="preserve">Members misunderstand returns or rely on promotional earnings claims</w:t>
            </w:r>
          </w:p>
        </w:tc>
        <w:tc>
          <w:tcPr/>
          <w:p>
            <w:pPr>
              <w:pStyle w:val="Compact"/>
              <w:jc w:val="center"/>
            </w:pPr>
            <w:r>
              <w:rPr>
                <w:lang w:val="en"/>
              </w:rPr>
              <w:t xml:space="preserve">H</w:t>
            </w:r>
          </w:p>
        </w:tc>
        <w:tc>
          <w:tcPr/>
          <w:p>
            <w:pPr>
              <w:pStyle w:val="Compact"/>
              <w:jc w:val="center"/>
            </w:pPr>
            <w:r>
              <w:rPr>
                <w:lang w:val="en"/>
              </w:rPr>
              <w:t xml:space="preserve">H</w:t>
            </w:r>
          </w:p>
        </w:tc>
        <w:tc>
          <w:tcPr/>
          <w:p>
            <w:pPr>
              <w:pStyle w:val="Compact"/>
            </w:pPr>
            <w:r>
              <w:rPr>
                <w:lang w:val="en"/>
              </w:rPr>
              <w:t xml:space="preserve">Compliance-reviewed content; no return promises; earnings disclosures; control of Member-created marketing</w:t>
            </w:r>
          </w:p>
        </w:tc>
      </w:tr>
      <w:tr>
        <w:tc>
          <w:tcPr/>
          <w:p>
            <w:pPr>
              <w:pStyle w:val="Compact"/>
            </w:pPr>
            <w:r>
              <w:rPr>
                <w:lang w:val="en"/>
              </w:rPr>
              <w:t xml:space="preserve">R12</w:t>
            </w:r>
          </w:p>
        </w:tc>
        <w:tc>
          <w:tcPr/>
          <w:p>
            <w:pPr>
              <w:pStyle w:val="Compact"/>
            </w:pPr>
            <w:r>
              <w:rPr>
                <w:lang w:val="en"/>
              </w:rPr>
              <w:t xml:space="preserve">Gas costs for per-Member wallets exceed budget</w:t>
            </w:r>
          </w:p>
        </w:tc>
        <w:tc>
          <w:tcPr/>
          <w:p>
            <w:pPr>
              <w:pStyle w:val="Compact"/>
              <w:jc w:val="center"/>
            </w:pPr>
            <w:r>
              <w:rPr>
                <w:lang w:val="en"/>
              </w:rPr>
              <w:t xml:space="preserve">M</w:t>
            </w:r>
          </w:p>
        </w:tc>
        <w:tc>
          <w:tcPr/>
          <w:p>
            <w:pPr>
              <w:pStyle w:val="Compact"/>
              <w:jc w:val="center"/>
            </w:pPr>
            <w:r>
              <w:rPr>
                <w:lang w:val="en"/>
              </w:rPr>
              <w:t xml:space="preserve">L</w:t>
            </w:r>
          </w:p>
        </w:tc>
        <w:tc>
          <w:tcPr/>
          <w:p>
            <w:pPr>
              <w:pStyle w:val="Compact"/>
            </w:pPr>
            <w:r>
              <w:rPr>
                <w:lang w:val="en"/>
              </w:rPr>
              <w:t xml:space="preserve">Choose low-fee networks; batch payouts; sponsorship limits</w:t>
            </w:r>
          </w:p>
        </w:tc>
      </w:tr>
      <w:tr>
        <w:tc>
          <w:tcPr/>
          <w:p>
            <w:pPr>
              <w:pStyle w:val="Compact"/>
            </w:pPr>
            <w:r>
              <w:rPr>
                <w:lang w:val="en"/>
              </w:rPr>
              <w:t xml:space="preserve">R13</w:t>
            </w:r>
          </w:p>
        </w:tc>
        <w:tc>
          <w:tcPr/>
          <w:p>
            <w:pPr>
              <w:pStyle w:val="Compact"/>
            </w:pPr>
            <w:r>
              <w:rPr>
                <w:lang w:val="en"/>
              </w:rPr>
              <w:t xml:space="preserve">Delays in legal review or vendor onboarding push the pilot beyond plan</w:t>
            </w:r>
          </w:p>
        </w:tc>
        <w:tc>
          <w:tcPr/>
          <w:p>
            <w:pPr>
              <w:pStyle w:val="Compact"/>
              <w:jc w:val="center"/>
            </w:pPr>
            <w:r>
              <w:rPr>
                <w:lang w:val="en"/>
              </w:rPr>
              <w:t xml:space="preserve">H</w:t>
            </w:r>
          </w:p>
        </w:tc>
        <w:tc>
          <w:tcPr/>
          <w:p>
            <w:pPr>
              <w:pStyle w:val="Compact"/>
              <w:jc w:val="center"/>
            </w:pPr>
            <w:r>
              <w:rPr>
                <w:lang w:val="en"/>
              </w:rPr>
              <w:t xml:space="preserve">M</w:t>
            </w:r>
          </w:p>
        </w:tc>
        <w:tc>
          <w:tcPr/>
          <w:p>
            <w:pPr>
              <w:pStyle w:val="Compact"/>
            </w:pPr>
            <w:r>
              <w:rPr>
                <w:lang w:val="en"/>
              </w:rPr>
              <w:t xml:space="preserve">Start both in week 1; treat as critical path; keep engineering milestones independent of them</w:t>
            </w:r>
          </w:p>
        </w:tc>
      </w:tr>
      <w:tr>
        <w:tc>
          <w:tcPr/>
          <w:p>
            <w:pPr>
              <w:pStyle w:val="Compact"/>
            </w:pPr>
            <w:r>
              <w:rPr>
                <w:lang w:val="en"/>
              </w:rPr>
              <w:t xml:space="preserve">R14</w:t>
            </w:r>
          </w:p>
        </w:tc>
        <w:tc>
          <w:tcPr/>
          <w:p>
            <w:pPr>
              <w:pStyle w:val="Compact"/>
            </w:pPr>
            <w:r>
              <w:rPr>
                <w:lang w:val="en"/>
              </w:rPr>
              <w:t xml:space="preserve">Dependence on Privy, which is owned by Stripe: its terms could be aligned with Stripe’s MLM prohibition</w:t>
            </w:r>
          </w:p>
        </w:tc>
        <w:tc>
          <w:tcPr/>
          <w:p>
            <w:pPr>
              <w:pStyle w:val="Compact"/>
              <w:jc w:val="center"/>
            </w:pPr>
            <w:r>
              <w:rPr>
                <w:lang w:val="en"/>
              </w:rPr>
              <w:t xml:space="preserve">M</w:t>
            </w:r>
          </w:p>
        </w:tc>
        <w:tc>
          <w:tcPr/>
          <w:p>
            <w:pPr>
              <w:pStyle w:val="Compact"/>
              <w:jc w:val="center"/>
            </w:pPr>
            <w:r>
              <w:rPr>
                <w:lang w:val="en"/>
              </w:rPr>
              <w:t xml:space="preserve">H</w:t>
            </w:r>
          </w:p>
        </w:tc>
        <w:tc>
          <w:tcPr/>
          <w:p>
            <w:pPr>
              <w:pStyle w:val="Compact"/>
            </w:pPr>
            <w:r>
              <w:rPr>
                <w:lang w:val="en"/>
              </w:rPr>
              <w:t xml:space="preserve">Use no Stripe or Bridge features; confirm acceptance in writing; wallet layer behind a Cyclone interface; Member key export; Turnkey with Alchemy Smart Wallets or ZeroDev Kernel tested in parallel as the independent alternative</w:t>
            </w:r>
          </w:p>
        </w:tc>
      </w:tr>
      <w:tr>
        <w:tc>
          <w:tcPr/>
          <w:p>
            <w:pPr>
              <w:pStyle w:val="Compact"/>
            </w:pPr>
            <w:r>
              <w:rPr>
                <w:lang w:val="en"/>
              </w:rPr>
              <w:t xml:space="preserve">R15</w:t>
            </w:r>
          </w:p>
        </w:tc>
        <w:tc>
          <w:tcPr/>
          <w:p>
            <w:pPr>
              <w:pStyle w:val="Compact"/>
            </w:pPr>
            <w:r>
              <w:rPr>
                <w:lang w:val="en"/>
              </w:rPr>
              <w:t xml:space="preserve">QUANT integration exposes Member funds to trading losses</w:t>
            </w:r>
          </w:p>
        </w:tc>
        <w:tc>
          <w:tcPr/>
          <w:p>
            <w:pPr>
              <w:pStyle w:val="Compact"/>
              <w:jc w:val="center"/>
            </w:pPr>
            <w:r>
              <w:rPr>
                <w:lang w:val="en"/>
              </w:rPr>
              <w:t xml:space="preserve">L (Release 1)</w:t>
            </w:r>
          </w:p>
        </w:tc>
        <w:tc>
          <w:tcPr/>
          <w:p>
            <w:pPr>
              <w:pStyle w:val="Compact"/>
              <w:jc w:val="center"/>
            </w:pPr>
            <w:r>
              <w:rPr>
                <w:lang w:val="en"/>
              </w:rPr>
              <w:t xml:space="preserve">H</w:t>
            </w:r>
          </w:p>
        </w:tc>
        <w:tc>
          <w:tcPr/>
          <w:p>
            <w:pPr>
              <w:pStyle w:val="Compact"/>
            </w:pPr>
            <w:r>
              <w:rPr>
                <w:lang w:val="en"/>
              </w:rPr>
              <w:t xml:space="preserve">No QUANT access in Release 1; Phase 2 only through opt-in, capped, trade-only accounts after due diligence</w:t>
            </w:r>
          </w:p>
        </w:tc>
      </w:tr>
    </w:tbl>
    <w:bookmarkEnd w:id="142"/>
    <w:bookmarkStart w:id="144" w:name="_54cd321f1b6b399f96635c4f439e5a5a02dc0af"/>
    <w:p>
      <w:pPr>
        <w:pStyle w:val="Heading2"/>
      </w:pPr>
      <w:r>
        <w:rPr>
          <w:lang w:val="en"/>
        </w:rPr>
        <w:t xml:space="preserve">Due diligence requirements</w:t>
      </w:r>
    </w:p>
    <w:p>
      <w:pPr>
        <w:pStyle w:val="FirstParagraph"/>
      </w:pPr>
      <w:r>
        <w:rPr>
          <w:b/>
          <w:bCs/>
          <w:lang w:val="en"/>
        </w:rPr>
        <w:t xml:space="preserve">MLM vendor (before contract):</w:t>
      </w:r>
    </w:p>
    <w:p>
      <w:pPr>
        <w:pStyle w:val="Compact"/>
        <w:numPr>
          <w:ilvl w:val="0"/>
          <w:numId w:val="1029"/>
        </w:numPr>
      </w:pPr>
      <w:r>
        <w:rPr>
          <w:lang w:val="en"/>
        </w:rPr>
        <w:t xml:space="preserve">Current SOC 2 Type II report or ISO/IEC 27001:2022 certificate, with scope and period; latest penetration test summary and remediation.</w:t>
      </w:r>
    </w:p>
    <w:p>
      <w:pPr>
        <w:pStyle w:val="Compact"/>
        <w:numPr>
          <w:ilvl w:val="0"/>
          <w:numId w:val="1029"/>
        </w:numPr>
      </w:pPr>
      <w:r>
        <w:rPr>
          <w:lang w:val="en"/>
        </w:rPr>
        <w:t xml:space="preserve">Scripted demonstration of the Helm test pack, including a non-order commission base sent by API, plan versioning, simulation, reversal and per-Member explanations.</w:t>
      </w:r>
    </w:p>
    <w:p>
      <w:pPr>
        <w:pStyle w:val="Compact"/>
        <w:numPr>
          <w:ilvl w:val="0"/>
          <w:numId w:val="1029"/>
        </w:numPr>
      </w:pPr>
      <w:r>
        <w:rPr>
          <w:lang w:val="en"/>
        </w:rPr>
        <w:t xml:space="preserve">Data export of genealogy, plan history and Commission history; exit terms.</w:t>
      </w:r>
    </w:p>
    <w:p>
      <w:pPr>
        <w:pStyle w:val="Compact"/>
        <w:numPr>
          <w:ilvl w:val="0"/>
          <w:numId w:val="1029"/>
        </w:numPr>
      </w:pPr>
      <w:r>
        <w:rPr>
          <w:lang w:val="en"/>
        </w:rPr>
        <w:t xml:space="preserve">API authentication, rate limits, versioning, webhook signing and retries; sandbox access.</w:t>
      </w:r>
    </w:p>
    <w:p>
      <w:pPr>
        <w:pStyle w:val="FirstParagraph"/>
      </w:pPr>
      <w:r>
        <w:rPr>
          <w:b/>
          <w:bCs/>
          <w:lang w:val="en"/>
        </w:rPr>
        <w:t xml:space="preserve">Wallet and treasury vendors:</w:t>
      </w:r>
    </w:p>
    <w:p>
      <w:pPr>
        <w:pStyle w:val="Compact"/>
        <w:numPr>
          <w:ilvl w:val="0"/>
          <w:numId w:val="1030"/>
        </w:numPr>
      </w:pPr>
      <w:r>
        <w:rPr>
          <w:lang w:val="en"/>
        </w:rPr>
        <w:t xml:space="preserve">Written acceptance of the MLM model and confirmation that core wallet features need no Stripe or Bridge account (Privy).</w:t>
      </w:r>
    </w:p>
    <w:p>
      <w:pPr>
        <w:pStyle w:val="Compact"/>
        <w:numPr>
          <w:ilvl w:val="0"/>
          <w:numId w:val="1030"/>
        </w:numPr>
      </w:pPr>
      <w:r>
        <w:rPr>
          <w:lang w:val="en"/>
        </w:rPr>
        <w:t xml:space="preserve">Enterprise pricing; SOC 2 report; policy-engine capabilities; key export and migration path.</w:t>
      </w:r>
    </w:p>
    <w:p>
      <w:pPr>
        <w:pStyle w:val="Compact"/>
        <w:numPr>
          <w:ilvl w:val="0"/>
          <w:numId w:val="1030"/>
        </w:numPr>
      </w:pPr>
      <w:r>
        <w:rPr>
          <w:lang w:val="en"/>
        </w:rPr>
        <w:t xml:space="preserve">Audit status of the Earn fee wrapper and any contracts the platform would rely on.</w:t>
      </w:r>
    </w:p>
    <w:p>
      <w:pPr>
        <w:pStyle w:val="FirstParagraph"/>
      </w:pPr>
      <w:r>
        <w:rPr>
          <w:b/>
          <w:bCs/>
          <w:lang w:val="en"/>
        </w:rPr>
        <w:t xml:space="preserve">Verification vendor:</w:t>
      </w:r>
      <w:r>
        <w:rPr>
          <w:lang w:val="en"/>
        </w:rPr>
        <w:t xml:space="preserve"> </w:t>
      </w:r>
      <w:r>
        <w:rPr>
          <w:lang w:val="en"/>
        </w:rPr>
        <w:t xml:space="preserve">acceptance of the model; certifications; data residency; record retention; Sumsub’s disclosed 2024 support-system incident (</w:t>
      </w:r>
      <w:hyperlink r:id="rId143">
        <w:r>
          <w:rPr>
            <w:rStyle w:val="Hyperlink"/>
            <w:lang w:val="en"/>
          </w:rPr>
          <w:t xml:space="preserve">Sumsub statement</w:t>
        </w:r>
      </w:hyperlink>
      <w:r>
        <w:rPr>
          <w:lang w:val="en"/>
        </w:rPr>
        <w:t xml:space="preserve">).</w:t>
      </w:r>
    </w:p>
    <w:p>
      <w:pPr>
        <w:pStyle w:val="BodyText"/>
      </w:pPr>
      <w:r>
        <w:rPr>
          <w:b/>
          <w:bCs/>
          <w:lang w:val="en"/>
        </w:rPr>
        <w:t xml:space="preserve">Yield providers (later phase):</w:t>
      </w:r>
      <w:r>
        <w:rPr>
          <w:lang w:val="en"/>
        </w:rPr>
        <w:t xml:space="preserve"> </w:t>
      </w:r>
      <w:r>
        <w:rPr>
          <w:lang w:val="en"/>
        </w:rPr>
        <w:t xml:space="preserve">audit history, incident history and remediation, curator risk framework, liquidity profile, and custody implications of the integration pattern.</w:t>
      </w:r>
    </w:p>
    <w:p>
      <w:pPr>
        <w:pStyle w:val="BodyText"/>
      </w:pPr>
      <w:r>
        <w:rPr>
          <w:b/>
          <w:bCs/>
          <w:lang w:val="en"/>
        </w:rPr>
        <w:t xml:space="preserve">QUANT (Phase 2):</w:t>
      </w:r>
      <w:r>
        <w:rPr>
          <w:lang w:val="en"/>
        </w:rPr>
        <w:t xml:space="preserve"> </w:t>
      </w:r>
      <w:r>
        <w:rPr>
          <w:lang w:val="en"/>
        </w:rPr>
        <w:t xml:space="preserve">independent technical review of the engine, custody model, security controls, operational readiness, historical performance methodology and incident history. QUANT’s MVP capabilities have not been verified in this research.</w:t>
      </w:r>
    </w:p>
    <w:bookmarkEnd w:id="144"/>
    <w:bookmarkEnd w:id="145"/>
    <w:bookmarkStart w:id="153" w:name="_790903e59c20bac6cd922a901b5ca2f5075d2dc"/>
    <w:p>
      <w:pPr>
        <w:pStyle w:val="Heading1"/>
      </w:pPr>
      <w:r>
        <w:rPr>
          <w:lang w:val="en"/>
        </w:rPr>
        <w:t xml:space="preserve">Questions for vendors, QUANT and legal counsel</w:t>
      </w:r>
    </w:p>
    <w:bookmarkStart w:id="146" w:name="_vendors"/>
    <w:p>
      <w:pPr>
        <w:pStyle w:val="Heading2"/>
      </w:pPr>
      <w:r>
        <w:rPr>
          <w:lang w:val="en"/>
        </w:rPr>
        <w:t xml:space="preserve">Vendors</w:t>
      </w:r>
    </w:p>
    <w:p>
      <w:pPr>
        <w:pStyle w:val="FirstParagraph"/>
      </w:pPr>
      <w:r>
        <w:rPr>
          <w:b/>
          <w:bCs/>
          <w:lang w:val="en"/>
        </w:rPr>
        <w:t xml:space="preserve">All shortlisted MLM vendors (MLM Soft, Exigo, Epixel, Cloud MLM)</w:t>
      </w:r>
    </w:p>
    <w:p>
      <w:pPr>
        <w:pStyle w:val="Compact"/>
        <w:numPr>
          <w:ilvl w:val="0"/>
          <w:numId w:val="1031"/>
        </w:numPr>
      </w:pPr>
      <w:r>
        <w:rPr>
          <w:lang w:val="en"/>
        </w:rPr>
        <w:t xml:space="preserve">Will you contract with a platform that distributes a crypto product through an MLM network, with Commissions paid in crypto?</w:t>
      </w:r>
    </w:p>
    <w:p>
      <w:pPr>
        <w:pStyle w:val="Compact"/>
        <w:numPr>
          <w:ilvl w:val="0"/>
          <w:numId w:val="1031"/>
        </w:numPr>
      </w:pPr>
      <w:r>
        <w:rPr>
          <w:lang w:val="en"/>
        </w:rPr>
        <w:t xml:space="preserve">Provide your current SOC 2 Type II report or ISO/IEC 27001:2022 certificate, and the latest penetration test summary with remediation status.</w:t>
      </w:r>
    </w:p>
    <w:p>
      <w:pPr>
        <w:pStyle w:val="Compact"/>
        <w:numPr>
          <w:ilvl w:val="0"/>
          <w:numId w:val="1031"/>
        </w:numPr>
      </w:pPr>
      <w:r>
        <w:rPr>
          <w:lang w:val="en"/>
        </w:rPr>
        <w:t xml:space="preserve">Demonstrate a Sponsor-Tree-only plan with unilevel levels, a matching bonus, rank qualification, dynamic compression, per-Member caps, a plan version effective from a future date, simulation of that version, recalculation after a reversed event, and a per-Commission explanation export.</w:t>
      </w:r>
    </w:p>
    <w:p>
      <w:pPr>
        <w:pStyle w:val="Compact"/>
        <w:numPr>
          <w:ilvl w:val="0"/>
          <w:numId w:val="1031"/>
        </w:numPr>
      </w:pPr>
      <w:r>
        <w:rPr>
          <w:lang w:val="en"/>
        </w:rPr>
        <w:t xml:space="preserve">Can a commissionable event carry an arbitrary amount and type that is not a product order, such as a fee-revenue event? How is it submitted (endpoint, idempotency key) and reversed?</w:t>
      </w:r>
    </w:p>
    <w:p>
      <w:pPr>
        <w:pStyle w:val="Compact"/>
        <w:numPr>
          <w:ilvl w:val="0"/>
          <w:numId w:val="1031"/>
        </w:numPr>
      </w:pPr>
      <w:r>
        <w:rPr>
          <w:lang w:val="en"/>
        </w:rPr>
        <w:t xml:space="preserve">Can payouts be disabled so that the platform only emits approved payout instructions to an external wallet system?</w:t>
      </w:r>
    </w:p>
    <w:p>
      <w:pPr>
        <w:pStyle w:val="Compact"/>
        <w:numPr>
          <w:ilvl w:val="0"/>
          <w:numId w:val="1031"/>
        </w:numPr>
      </w:pPr>
      <w:r>
        <w:rPr>
          <w:lang w:val="en"/>
        </w:rPr>
        <w:t xml:space="preserve">Describe API authentication, rate limits, versioning and deprecation, webhook signing and retries, and sandbox availability.</w:t>
      </w:r>
    </w:p>
    <w:p>
      <w:pPr>
        <w:pStyle w:val="Compact"/>
        <w:numPr>
          <w:ilvl w:val="0"/>
          <w:numId w:val="1031"/>
        </w:numPr>
      </w:pPr>
      <w:r>
        <w:rPr>
          <w:lang w:val="en"/>
        </w:rPr>
        <w:t xml:space="preserve">Describe administrator MFA, maker-checker approvals, immutable audit logs and log export.</w:t>
      </w:r>
    </w:p>
    <w:p>
      <w:pPr>
        <w:pStyle w:val="Compact"/>
        <w:numPr>
          <w:ilvl w:val="0"/>
          <w:numId w:val="1031"/>
        </w:numPr>
      </w:pPr>
      <w:r>
        <w:rPr>
          <w:lang w:val="en"/>
        </w:rPr>
        <w:t xml:space="preserve">What data can be exported (genealogy, ledger, Commission history), in what format, and on what exit terms?</w:t>
      </w:r>
    </w:p>
    <w:p>
      <w:pPr>
        <w:pStyle w:val="Compact"/>
        <w:numPr>
          <w:ilvl w:val="0"/>
          <w:numId w:val="1031"/>
        </w:numPr>
      </w:pPr>
      <w:r>
        <w:rPr>
          <w:lang w:val="en"/>
        </w:rPr>
        <w:t xml:space="preserve">What are hosting regions, data residency, SLA, backup objectives and support hours?</w:t>
      </w:r>
    </w:p>
    <w:p>
      <w:pPr>
        <w:pStyle w:val="Compact"/>
        <w:numPr>
          <w:ilvl w:val="0"/>
          <w:numId w:val="1031"/>
        </w:numPr>
      </w:pPr>
      <w:r>
        <w:rPr>
          <w:lang w:val="en"/>
        </w:rPr>
        <w:t xml:space="preserve">What is a realistic lead time for the plan above, and can you provide two references of similar scale?</w:t>
      </w:r>
    </w:p>
    <w:p>
      <w:pPr>
        <w:pStyle w:val="FirstParagraph"/>
      </w:pPr>
      <w:r>
        <w:rPr>
          <w:b/>
          <w:bCs/>
          <w:lang w:val="en"/>
        </w:rPr>
        <w:t xml:space="preserve">Vendor-specific</w:t>
      </w:r>
    </w:p>
    <w:p>
      <w:pPr>
        <w:pStyle w:val="Compact"/>
        <w:numPr>
          <w:ilvl w:val="0"/>
          <w:numId w:val="1032"/>
        </w:numPr>
      </w:pPr>
      <w:r>
        <w:rPr>
          <w:lang w:val="en"/>
        </w:rPr>
        <w:t xml:space="preserve">MLM Soft: provide access to the API3 reference before contract; describe the webhook catalogue; confirm whether API keys are supported instead of username and password; describe versioning, simulation and clawback support; give Enterprise pricing beyond 3,000 active accounts.</w:t>
      </w:r>
    </w:p>
    <w:p>
      <w:pPr>
        <w:pStyle w:val="Compact"/>
        <w:numPr>
          <w:ilvl w:val="0"/>
          <w:numId w:val="1032"/>
        </w:numPr>
      </w:pPr>
      <w:r>
        <w:rPr>
          <w:lang w:val="en"/>
        </w:rPr>
        <w:t xml:space="preserve">Exigo: confirm support for non-order commissionable volume and payout to external crypto rails; give pricing and lead time; clarify the relationship with DirectScale.</w:t>
      </w:r>
    </w:p>
    <w:p>
      <w:pPr>
        <w:pStyle w:val="Compact"/>
        <w:numPr>
          <w:ilvl w:val="0"/>
          <w:numId w:val="1032"/>
        </w:numPr>
      </w:pPr>
      <w:r>
        <w:rPr>
          <w:lang w:val="en"/>
        </w:rPr>
        <w:t xml:space="preserve">Epixel: provide contract addresses, repositories and audits for</w:t>
      </w:r>
      <w:r>
        <w:rPr>
          <w:lang w:val="en"/>
        </w:rPr>
        <w:t xml:space="preserve"> </w:t>
      </w:r>
      <w:r>
        <w:rPr>
          <w:lang w:val="en"/>
        </w:rPr>
        <w:t xml:space="preserve">“multi-chain smart contract”</w:t>
      </w:r>
      <w:r>
        <w:rPr>
          <w:lang w:val="en"/>
        </w:rPr>
        <w:t xml:space="preserve"> </w:t>
      </w:r>
      <w:r>
        <w:rPr>
          <w:lang w:val="en"/>
        </w:rPr>
        <w:t xml:space="preserve">commission processing; state who holds signing keys; clarify the ISO 27001 edition; provide USD pricing.</w:t>
      </w:r>
    </w:p>
    <w:p>
      <w:pPr>
        <w:pStyle w:val="Compact"/>
        <w:numPr>
          <w:ilvl w:val="0"/>
          <w:numId w:val="1032"/>
        </w:numPr>
      </w:pPr>
      <w:r>
        <w:rPr>
          <w:lang w:val="en"/>
        </w:rPr>
        <w:t xml:space="preserve">Cloud MLM: confirm the investment and</w:t>
      </w:r>
      <w:r>
        <w:rPr>
          <w:lang w:val="en"/>
        </w:rPr>
        <w:t xml:space="preserve"> </w:t>
      </w:r>
      <w:r>
        <w:rPr>
          <w:lang w:val="en"/>
        </w:rPr>
        <w:t xml:space="preserve">“staking rewards”</w:t>
      </w:r>
      <w:r>
        <w:rPr>
          <w:lang w:val="en"/>
        </w:rPr>
        <w:t xml:space="preserve"> </w:t>
      </w:r>
      <w:r>
        <w:rPr>
          <w:lang w:val="en"/>
        </w:rPr>
        <w:t xml:space="preserve">modules can be fully removed; state what security review the codebase has had and the patch cadence.</w:t>
      </w:r>
    </w:p>
    <w:p>
      <w:pPr>
        <w:pStyle w:val="FirstParagraph"/>
      </w:pPr>
      <w:r>
        <w:rPr>
          <w:b/>
          <w:bCs/>
          <w:lang w:val="en"/>
        </w:rPr>
        <w:t xml:space="preserve">Privy</w:t>
      </w:r>
    </w:p>
    <w:p>
      <w:pPr>
        <w:pStyle w:val="Compact"/>
        <w:numPr>
          <w:ilvl w:val="0"/>
          <w:numId w:val="1033"/>
        </w:numPr>
      </w:pPr>
      <w:r>
        <w:rPr>
          <w:lang w:val="en"/>
        </w:rPr>
        <w:t xml:space="preserve">Will Privy onboard this business model, and do embedded wallets, policies, key quorums and Earn require any Stripe or Bridge account?</w:t>
      </w:r>
    </w:p>
    <w:p>
      <w:pPr>
        <w:pStyle w:val="Compact"/>
        <w:numPr>
          <w:ilvl w:val="0"/>
          <w:numId w:val="1033"/>
        </w:numPr>
      </w:pPr>
      <w:r>
        <w:rPr>
          <w:lang w:val="en"/>
        </w:rPr>
        <w:t xml:space="preserve">Which features in our design require the Enterprise plan, and at what price?</w:t>
      </w:r>
    </w:p>
    <w:p>
      <w:pPr>
        <w:pStyle w:val="Compact"/>
        <w:numPr>
          <w:ilvl w:val="0"/>
          <w:numId w:val="1033"/>
        </w:numPr>
      </w:pPr>
      <w:r>
        <w:rPr>
          <w:lang w:val="en"/>
        </w:rPr>
        <w:t xml:space="preserve">Has the Earn fee wrapper been audited, and by whom? What are its upgrade and admin controls?</w:t>
      </w:r>
    </w:p>
    <w:p>
      <w:pPr>
        <w:pStyle w:val="Compact"/>
        <w:numPr>
          <w:ilvl w:val="0"/>
          <w:numId w:val="1033"/>
        </w:numPr>
      </w:pPr>
      <w:r>
        <w:rPr>
          <w:lang w:val="en"/>
        </w:rPr>
        <w:t xml:space="preserve">How does key export work for Members if the platform leaves Privy?</w:t>
      </w:r>
    </w:p>
    <w:p>
      <w:pPr>
        <w:pStyle w:val="FirstParagraph"/>
      </w:pPr>
      <w:r>
        <w:rPr>
          <w:b/>
          <w:bCs/>
          <w:lang w:val="en"/>
        </w:rPr>
        <w:t xml:space="preserve">Turnkey, Alchemy and ZeroDev (Stripe-independent wallet alternative)</w:t>
      </w:r>
    </w:p>
    <w:p>
      <w:pPr>
        <w:pStyle w:val="Compact"/>
        <w:numPr>
          <w:ilvl w:val="0"/>
          <w:numId w:val="1034"/>
        </w:numPr>
      </w:pPr>
      <w:r>
        <w:rPr>
          <w:lang w:val="en"/>
        </w:rPr>
        <w:t xml:space="preserve">Will you onboard this business model? Turnkey: which plan covers delegated API keys, policies and gas sponsorship, and can policies restrict a platform key to deposits into named ERC-4626 vaults with amount caps? Alchemy: confirm Turnkey as a supported signer for Smart Wallets, the pricing for wallet APIs, and SOC 2 status. ZeroDev (Offchain Labs): confirm acceptance given the reputational-harm termination right, provide the Kernel v4 audit report, and confirm paymaster coverage on HyperEVM.</w:t>
      </w:r>
    </w:p>
    <w:p>
      <w:pPr>
        <w:pStyle w:val="FirstParagraph"/>
      </w:pPr>
      <w:r>
        <w:rPr>
          <w:b/>
          <w:bCs/>
          <w:lang w:val="en"/>
        </w:rPr>
        <w:t xml:space="preserve">Treasury vendors (Cobo, Fireblocks)</w:t>
      </w:r>
    </w:p>
    <w:p>
      <w:pPr>
        <w:pStyle w:val="Compact"/>
        <w:numPr>
          <w:ilvl w:val="0"/>
          <w:numId w:val="1035"/>
        </w:numPr>
      </w:pPr>
      <w:r>
        <w:rPr>
          <w:lang w:val="en"/>
        </w:rPr>
        <w:t xml:space="preserve">Will you onboard this business model? Which plan covers quorum approvals and batch payouts on the networks we need?</w:t>
      </w:r>
    </w:p>
    <w:p>
      <w:pPr>
        <w:pStyle w:val="FirstParagraph"/>
      </w:pPr>
      <w:r>
        <w:rPr>
          <w:b/>
          <w:bCs/>
          <w:lang w:val="en"/>
        </w:rPr>
        <w:t xml:space="preserve">Verification vendors (Sumsub, Didit)</w:t>
      </w:r>
    </w:p>
    <w:p>
      <w:pPr>
        <w:pStyle w:val="Compact"/>
        <w:numPr>
          <w:ilvl w:val="0"/>
          <w:numId w:val="1036"/>
        </w:numPr>
      </w:pPr>
      <w:r>
        <w:rPr>
          <w:lang w:val="en"/>
        </w:rPr>
        <w:t xml:space="preserve">Will you onboard this business model? Which plan covers tiered verification, wallet screening and Travel Rule? What are data residency and retention options?</w:t>
      </w:r>
    </w:p>
    <w:p>
      <w:pPr>
        <w:pStyle w:val="FirstParagraph"/>
      </w:pPr>
      <w:r>
        <w:rPr>
          <w:b/>
          <w:bCs/>
          <w:lang w:val="en"/>
        </w:rPr>
        <w:t xml:space="preserve">Helpdesk vendors</w:t>
      </w:r>
    </w:p>
    <w:p>
      <w:pPr>
        <w:pStyle w:val="Compact"/>
        <w:numPr>
          <w:ilvl w:val="0"/>
          <w:numId w:val="1037"/>
        </w:numPr>
      </w:pPr>
      <w:r>
        <w:rPr>
          <w:lang w:val="en"/>
        </w:rPr>
        <w:t xml:space="preserve">Zendesk: Enterprise pricing for audit log and custom roles. Freshdesk: whether custom objects are included in Pro. Intercom: which plan includes the audit log.</w:t>
      </w:r>
    </w:p>
    <w:p>
      <w:pPr>
        <w:pStyle w:val="FirstParagraph"/>
      </w:pPr>
      <w:r>
        <w:rPr>
          <w:b/>
          <w:bCs/>
          <w:lang w:val="en"/>
        </w:rPr>
        <w:t xml:space="preserve">On-ramp providers (Phase 2)</w:t>
      </w:r>
    </w:p>
    <w:p>
      <w:pPr>
        <w:pStyle w:val="Compact"/>
        <w:numPr>
          <w:ilvl w:val="0"/>
          <w:numId w:val="1038"/>
        </w:numPr>
      </w:pPr>
      <w:r>
        <w:rPr>
          <w:lang w:val="en"/>
        </w:rPr>
        <w:t xml:space="preserve">After full disclosure of the model, will you approve the platform in writing? Who is merchant of record? Do aggregators route the platform through each provider’s own business review?</w:t>
      </w:r>
    </w:p>
    <w:bookmarkEnd w:id="146"/>
    <w:bookmarkStart w:id="147" w:name="_deba6d7697547c5aeebe58cafb5cac4ee41140b"/>
    <w:p>
      <w:pPr>
        <w:pStyle w:val="Heading2"/>
      </w:pPr>
      <w:r>
        <w:rPr>
          <w:lang w:val="en"/>
        </w:rPr>
        <w:t xml:space="preserve">QUANT (Phase 2)</w:t>
      </w:r>
    </w:p>
    <w:p>
      <w:pPr>
        <w:pStyle w:val="Compact"/>
        <w:numPr>
          <w:ilvl w:val="0"/>
          <w:numId w:val="1039"/>
        </w:numPr>
      </w:pPr>
      <w:r>
        <w:rPr>
          <w:lang w:val="en"/>
        </w:rPr>
        <w:t xml:space="preserve">What exactly does the MVP include today, and which parts run in production?</w:t>
      </w:r>
    </w:p>
    <w:p>
      <w:pPr>
        <w:pStyle w:val="Compact"/>
        <w:numPr>
          <w:ilvl w:val="0"/>
          <w:numId w:val="1039"/>
        </w:numPr>
      </w:pPr>
      <w:r>
        <w:rPr>
          <w:lang w:val="en"/>
        </w:rPr>
        <w:t xml:space="preserve">What custody model does the MVP use, and who can sign for user funds?</w:t>
      </w:r>
    </w:p>
    <w:p>
      <w:pPr>
        <w:pStyle w:val="Compact"/>
        <w:numPr>
          <w:ilvl w:val="0"/>
          <w:numId w:val="1039"/>
        </w:numPr>
      </w:pPr>
      <w:r>
        <w:rPr>
          <w:lang w:val="en"/>
        </w:rPr>
        <w:t xml:space="preserve">Can the engine operate solely through trade-only keys on Member-owned Hyperliquid accounts, with no withdrawal authority?</w:t>
      </w:r>
    </w:p>
    <w:p>
      <w:pPr>
        <w:pStyle w:val="Compact"/>
        <w:numPr>
          <w:ilvl w:val="0"/>
          <w:numId w:val="1039"/>
        </w:numPr>
      </w:pPr>
      <w:r>
        <w:rPr>
          <w:lang w:val="en"/>
        </w:rPr>
        <w:t xml:space="preserve">What risk limits, kill switches and monitoring exist? Who can override them?</w:t>
      </w:r>
    </w:p>
    <w:p>
      <w:pPr>
        <w:pStyle w:val="Compact"/>
        <w:numPr>
          <w:ilvl w:val="0"/>
          <w:numId w:val="1039"/>
        </w:numPr>
      </w:pPr>
      <w:r>
        <w:rPr>
          <w:lang w:val="en"/>
        </w:rPr>
        <w:t xml:space="preserve">What security assessments, penetration tests and audits have been performed, with dates and scope?</w:t>
      </w:r>
    </w:p>
    <w:p>
      <w:pPr>
        <w:pStyle w:val="Compact"/>
        <w:numPr>
          <w:ilvl w:val="0"/>
          <w:numId w:val="1039"/>
        </w:numPr>
      </w:pPr>
      <w:r>
        <w:rPr>
          <w:lang w:val="en"/>
        </w:rPr>
        <w:t xml:space="preserve">How is historical performance measured and presented, and has it been independently verified?</w:t>
      </w:r>
    </w:p>
    <w:p>
      <w:pPr>
        <w:pStyle w:val="Compact"/>
        <w:numPr>
          <w:ilvl w:val="0"/>
          <w:numId w:val="1039"/>
        </w:numPr>
      </w:pPr>
      <w:r>
        <w:rPr>
          <w:lang w:val="en"/>
        </w:rPr>
        <w:t xml:space="preserve">What incidents have occurred, and how were they handled?</w:t>
      </w:r>
    </w:p>
    <w:p>
      <w:pPr>
        <w:pStyle w:val="Compact"/>
        <w:numPr>
          <w:ilvl w:val="0"/>
          <w:numId w:val="1039"/>
        </w:numPr>
      </w:pPr>
      <w:r>
        <w:rPr>
          <w:lang w:val="en"/>
        </w:rPr>
        <w:t xml:space="preserve">What is the relationship between QUANT and the</w:t>
      </w:r>
      <w:r>
        <w:rPr>
          <w:lang w:val="en"/>
        </w:rPr>
        <w:t xml:space="preserve"> </w:t>
      </w:r>
      <w:r>
        <w:rPr>
          <w:lang w:val="en"/>
        </w:rPr>
        <w:t xml:space="preserve">“Quantitative Engine”</w:t>
      </w:r>
      <w:r>
        <w:rPr>
          <w:lang w:val="en"/>
        </w:rPr>
        <w:t xml:space="preserve"> </w:t>
      </w:r>
      <w:r>
        <w:rPr>
          <w:lang w:val="en"/>
        </w:rPr>
        <w:t xml:space="preserve">and</w:t>
      </w:r>
      <w:r>
        <w:rPr>
          <w:lang w:val="en"/>
        </w:rPr>
        <w:t xml:space="preserve"> </w:t>
      </w:r>
      <w:r>
        <w:rPr>
          <w:lang w:val="en"/>
        </w:rPr>
        <w:t xml:space="preserve">“TA Capital Trade Deck”</w:t>
      </w:r>
      <w:r>
        <w:rPr>
          <w:lang w:val="en"/>
        </w:rPr>
        <w:t xml:space="preserve"> </w:t>
      </w:r>
      <w:r>
        <w:rPr>
          <w:lang w:val="en"/>
        </w:rPr>
        <w:t xml:space="preserve">referenced in the PRD?</w:t>
      </w:r>
    </w:p>
    <w:bookmarkEnd w:id="147"/>
    <w:bookmarkStart w:id="152" w:name="_a9755775fa9cf9e7b1cb6fbd611f4765d402e8d"/>
    <w:p>
      <w:pPr>
        <w:pStyle w:val="Heading2"/>
      </w:pPr>
      <w:r>
        <w:rPr>
          <w:lang w:val="en"/>
        </w:rPr>
        <w:t xml:space="preserve">Legal counsel</w:t>
      </w:r>
    </w:p>
    <w:p>
      <w:pPr>
        <w:pStyle w:val="FirstParagraph"/>
      </w:pPr>
      <w:r>
        <w:rPr>
          <w:b/>
          <w:bCs/>
          <w:lang w:val="en"/>
        </w:rPr>
        <w:t xml:space="preserve">Scope and structure</w:t>
      </w:r>
    </w:p>
    <w:p>
      <w:pPr>
        <w:pStyle w:val="Compact"/>
        <w:numPr>
          <w:ilvl w:val="0"/>
          <w:numId w:val="1040"/>
        </w:numPr>
      </w:pPr>
      <w:r>
        <w:rPr>
          <w:lang w:val="en"/>
        </w:rPr>
        <w:t xml:space="preserve">In which jurisdictions will AlphaWave be established, and in which will Members be recruited or served? Which regimes apply as a result?</w:t>
      </w:r>
    </w:p>
    <w:p>
      <w:pPr>
        <w:pStyle w:val="Compact"/>
        <w:numPr>
          <w:ilvl w:val="0"/>
          <w:numId w:val="1040"/>
        </w:numPr>
      </w:pPr>
      <w:r>
        <w:rPr>
          <w:lang w:val="en"/>
        </w:rPr>
        <w:t xml:space="preserve">Which legal entity provides each service (wallet, Deposits, Yield Product, Commission calculation, Commission payout)? Is Cyclone, as integrator and operator of the application layer, exposed to any of these classifications?</w:t>
      </w:r>
    </w:p>
    <w:p>
      <w:pPr>
        <w:pStyle w:val="FirstParagraph"/>
      </w:pPr>
      <w:r>
        <w:rPr>
          <w:b/>
          <w:bCs/>
          <w:lang w:val="en"/>
        </w:rPr>
        <w:t xml:space="preserve">Custody and licensing</w:t>
      </w:r>
    </w:p>
    <w:p>
      <w:pPr>
        <w:pStyle w:val="Compact"/>
        <w:numPr>
          <w:ilvl w:val="0"/>
          <w:numId w:val="1041"/>
        </w:numPr>
      </w:pPr>
      <w:r>
        <w:rPr>
          <w:lang w:val="en"/>
        </w:rPr>
        <w:t xml:space="preserve">Under the proposed wallet model, with or without a policy-restricted platform signer, does AlphaWave have</w:t>
      </w:r>
      <w:r>
        <w:rPr>
          <w:lang w:val="en"/>
        </w:rPr>
        <w:t xml:space="preserve"> </w:t>
      </w:r>
      <w:r>
        <w:rPr>
          <w:lang w:val="en"/>
        </w:rPr>
        <w:t xml:space="preserve">“control”</w:t>
      </w:r>
      <w:r>
        <w:rPr>
          <w:lang w:val="en"/>
        </w:rPr>
        <w:t xml:space="preserve"> </w:t>
      </w:r>
      <w:r>
        <w:rPr>
          <w:lang w:val="en"/>
        </w:rPr>
        <w:t xml:space="preserve">over Member assets?</w:t>
      </w:r>
    </w:p>
    <w:p>
      <w:pPr>
        <w:pStyle w:val="Compact"/>
        <w:numPr>
          <w:ilvl w:val="0"/>
          <w:numId w:val="1041"/>
        </w:numPr>
      </w:pPr>
      <w:r>
        <w:rPr>
          <w:lang w:val="en"/>
        </w:rPr>
        <w:t xml:space="preserve">Does holding Commissions in an operator treasury before payout amount to safekeeping or transfer on behalf of Members?</w:t>
      </w:r>
    </w:p>
    <w:p>
      <w:pPr>
        <w:pStyle w:val="Compact"/>
        <w:numPr>
          <w:ilvl w:val="0"/>
          <w:numId w:val="1041"/>
        </w:numPr>
      </w:pPr>
      <w:r>
        <w:rPr>
          <w:lang w:val="en"/>
        </w:rPr>
        <w:t xml:space="preserve">Does a Yield Product that routes Deposits to a third-party protocol make AlphaWave a virtual asset service provider, an investment manager, or neither?</w:t>
      </w:r>
    </w:p>
    <w:p>
      <w:pPr>
        <w:pStyle w:val="FirstParagraph"/>
      </w:pPr>
      <w:r>
        <w:rPr>
          <w:b/>
          <w:bCs/>
          <w:lang w:val="en"/>
        </w:rPr>
        <w:t xml:space="preserve">KYC and AML</w:t>
      </w:r>
    </w:p>
    <w:p>
      <w:pPr>
        <w:pStyle w:val="Compact"/>
        <w:numPr>
          <w:ilvl w:val="0"/>
          <w:numId w:val="1042"/>
        </w:numPr>
      </w:pPr>
      <w:r>
        <w:rPr>
          <w:lang w:val="en"/>
        </w:rPr>
        <w:t xml:space="preserve">Is any no-KYC tier permissible, and up to what cumulative amounts and for which actions?</w:t>
      </w:r>
    </w:p>
    <w:p>
      <w:pPr>
        <w:pStyle w:val="Compact"/>
        <w:numPr>
          <w:ilvl w:val="0"/>
          <w:numId w:val="1042"/>
        </w:numPr>
      </w:pPr>
      <w:r>
        <w:rPr>
          <w:lang w:val="en"/>
        </w:rPr>
        <w:t xml:space="preserve">What information must be collected for withdrawals and payouts to self-hosted wallets? Does the Travel Rule apply?</w:t>
      </w:r>
    </w:p>
    <w:p>
      <w:pPr>
        <w:pStyle w:val="Compact"/>
        <w:numPr>
          <w:ilvl w:val="0"/>
          <w:numId w:val="1042"/>
        </w:numPr>
      </w:pPr>
      <w:r>
        <w:rPr>
          <w:lang w:val="en"/>
        </w:rPr>
        <w:t xml:space="preserve">What sanctions screening is required for wallet addresses and Members, against which lists and how often?</w:t>
      </w:r>
    </w:p>
    <w:p>
      <w:pPr>
        <w:pStyle w:val="Compact"/>
        <w:numPr>
          <w:ilvl w:val="0"/>
          <w:numId w:val="1042"/>
        </w:numPr>
      </w:pPr>
      <w:r>
        <w:rPr>
          <w:lang w:val="en"/>
        </w:rPr>
        <w:t xml:space="preserve">Which record-retention, suspicious-activity reporting and compliance-officer obligations apply?</w:t>
      </w:r>
    </w:p>
    <w:p>
      <w:pPr>
        <w:pStyle w:val="Compact"/>
        <w:numPr>
          <w:ilvl w:val="0"/>
          <w:numId w:val="1042"/>
        </w:numPr>
      </w:pPr>
      <w:r>
        <w:rPr>
          <w:lang w:val="en"/>
        </w:rPr>
        <w:t xml:space="preserve">Is identity needed for tax reporting on Commissions, independently of AML?</w:t>
      </w:r>
    </w:p>
    <w:p>
      <w:pPr>
        <w:pStyle w:val="FirstParagraph"/>
      </w:pPr>
      <w:r>
        <w:rPr>
          <w:b/>
          <w:bCs/>
          <w:lang w:val="en"/>
        </w:rPr>
        <w:t xml:space="preserve">MLM, securities and consumer protection</w:t>
      </w:r>
    </w:p>
    <w:p>
      <w:pPr>
        <w:pStyle w:val="Compact"/>
        <w:numPr>
          <w:ilvl w:val="0"/>
          <w:numId w:val="1043"/>
        </w:numPr>
      </w:pPr>
      <w:r>
        <w:rPr>
          <w:lang w:val="en"/>
        </w:rPr>
        <w:t xml:space="preserve">Which commission bases are lawful under pyramid-scheme laws in each target jurisdiction: platform fee revenue, Deposit volume, yield amounts?</w:t>
      </w:r>
    </w:p>
    <w:p>
      <w:pPr>
        <w:pStyle w:val="Compact"/>
        <w:numPr>
          <w:ilvl w:val="0"/>
          <w:numId w:val="1043"/>
        </w:numPr>
      </w:pPr>
      <w:r>
        <w:rPr>
          <w:lang w:val="en"/>
        </w:rPr>
        <w:t xml:space="preserve">Is the Yield Product, under each mechanism considered (Staking, lending, trading vault, operator-managed), a security, investment contract, collective investment scheme or deposit-taking activity? The SEC and CFTC issued a joint interpretation on crypto assets, including protocol staking, on 17 March 2026 (</w:t>
      </w:r>
      <w:hyperlink r:id="rId148">
        <w:r>
          <w:rPr>
            <w:rStyle w:val="Hyperlink"/>
            <w:lang w:val="en"/>
          </w:rPr>
          <w:t xml:space="preserve">SEC 2026-30</w:t>
        </w:r>
      </w:hyperlink>
      <w:r>
        <w:rPr>
          <w:lang w:val="en"/>
        </w:rPr>
        <w:t xml:space="preserve">); how do it and local equivalents apply?</w:t>
      </w:r>
    </w:p>
    <w:p>
      <w:pPr>
        <w:pStyle w:val="Compact"/>
        <w:numPr>
          <w:ilvl w:val="0"/>
          <w:numId w:val="1043"/>
        </w:numPr>
      </w:pPr>
      <w:r>
        <w:rPr>
          <w:lang w:val="en"/>
        </w:rPr>
        <w:t xml:space="preserve">Do Members who recruit and earn Commissions need any licence or registration?</w:t>
      </w:r>
    </w:p>
    <w:p>
      <w:pPr>
        <w:pStyle w:val="Compact"/>
        <w:numPr>
          <w:ilvl w:val="0"/>
          <w:numId w:val="1043"/>
        </w:numPr>
      </w:pPr>
      <w:r>
        <w:rPr>
          <w:lang w:val="en"/>
        </w:rPr>
        <w:t xml:space="preserve">What earnings disclosures, risk warnings and marketing controls are required, including over Member-created content?</w:t>
      </w:r>
    </w:p>
    <w:p>
      <w:pPr>
        <w:pStyle w:val="FirstParagraph"/>
      </w:pPr>
      <w:r>
        <w:rPr>
          <w:b/>
          <w:bCs/>
          <w:lang w:val="en"/>
        </w:rPr>
        <w:t xml:space="preserve">Vendors and banking</w:t>
      </w:r>
    </w:p>
    <w:p>
      <w:pPr>
        <w:pStyle w:val="Compact"/>
        <w:numPr>
          <w:ilvl w:val="0"/>
          <w:numId w:val="1044"/>
        </w:numPr>
      </w:pPr>
      <w:r>
        <w:rPr>
          <w:lang w:val="en"/>
        </w:rPr>
        <w:t xml:space="preserve">Can AlphaWave rely on a vendor’s KYC (for example an on-ramp’s) for its own obligations?</w:t>
      </w:r>
    </w:p>
    <w:p>
      <w:pPr>
        <w:pStyle w:val="Compact"/>
        <w:numPr>
          <w:ilvl w:val="0"/>
          <w:numId w:val="1044"/>
        </w:numPr>
      </w:pPr>
      <w:r>
        <w:rPr>
          <w:lang w:val="en"/>
        </w:rPr>
        <w:t xml:space="preserve">Are any vendor terms incompatible with the business model as structured?</w:t>
      </w:r>
    </w:p>
    <w:p>
      <w:pPr>
        <w:pStyle w:val="FirstParagraph"/>
      </w:pPr>
      <w:r>
        <w:rPr>
          <w:lang w:val="en"/>
        </w:rPr>
        <w:t xml:space="preserve">Reference sources for counsel (examples, not an assessment of applicability):</w:t>
      </w:r>
      <w:r>
        <w:rPr>
          <w:lang w:val="en"/>
        </w:rPr>
        <w:t xml:space="preserve"> </w:t>
      </w:r>
      <w:hyperlink r:id="rId36">
        <w:r>
          <w:rPr>
            <w:rStyle w:val="Hyperlink"/>
            <w:lang w:val="en"/>
          </w:rPr>
          <w:t xml:space="preserve">FATF 2021 guidance on virtual assets</w:t>
        </w:r>
      </w:hyperlink>
      <w:r>
        <w:rPr>
          <w:lang w:val="en"/>
        </w:rPr>
        <w:t xml:space="preserve">,</w:t>
      </w:r>
      <w:r>
        <w:rPr>
          <w:lang w:val="en"/>
        </w:rPr>
        <w:t xml:space="preserve"> </w:t>
      </w:r>
      <w:hyperlink r:id="rId38">
        <w:r>
          <w:rPr>
            <w:rStyle w:val="Hyperlink"/>
            <w:lang w:val="en"/>
          </w:rPr>
          <w:t xml:space="preserve">EU MiCA</w:t>
        </w:r>
      </w:hyperlink>
      <w:r>
        <w:rPr>
          <w:lang w:val="en"/>
        </w:rPr>
        <w:t xml:space="preserve">,</w:t>
      </w:r>
      <w:r>
        <w:rPr>
          <w:lang w:val="en"/>
        </w:rPr>
        <w:t xml:space="preserve"> </w:t>
      </w:r>
      <w:hyperlink r:id="rId40">
        <w:r>
          <w:rPr>
            <w:rStyle w:val="Hyperlink"/>
            <w:lang w:val="en"/>
          </w:rPr>
          <w:t xml:space="preserve">EU Transfer of Funds Regulation</w:t>
        </w:r>
      </w:hyperlink>
      <w:r>
        <w:rPr>
          <w:lang w:val="en"/>
        </w:rPr>
        <w:t xml:space="preserve">,</w:t>
      </w:r>
      <w:r>
        <w:rPr>
          <w:lang w:val="en"/>
        </w:rPr>
        <w:t xml:space="preserve"> </w:t>
      </w:r>
      <w:hyperlink r:id="rId37">
        <w:r>
          <w:rPr>
            <w:rStyle w:val="Hyperlink"/>
            <w:lang w:val="en"/>
          </w:rPr>
          <w:t xml:space="preserve">FinCEN FIN-2019-G001</w:t>
        </w:r>
      </w:hyperlink>
      <w:r>
        <w:rPr>
          <w:lang w:val="en"/>
        </w:rPr>
        <w:t xml:space="preserve">,</w:t>
      </w:r>
      <w:r>
        <w:rPr>
          <w:lang w:val="en"/>
        </w:rPr>
        <w:t xml:space="preserve"> </w:t>
      </w:r>
      <w:hyperlink r:id="rId149">
        <w:r>
          <w:rPr>
            <w:rStyle w:val="Hyperlink"/>
            <w:lang w:val="en"/>
          </w:rPr>
          <w:t xml:space="preserve">FTC guidance on multi-level marketing</w:t>
        </w:r>
      </w:hyperlink>
      <w:r>
        <w:rPr>
          <w:lang w:val="en"/>
        </w:rPr>
        <w:t xml:space="preserve">,</w:t>
      </w:r>
      <w:r>
        <w:rPr>
          <w:lang w:val="en"/>
        </w:rPr>
        <w:t xml:space="preserve"> </w:t>
      </w:r>
      <w:hyperlink r:id="rId150">
        <w:r>
          <w:rPr>
            <w:rStyle w:val="Hyperlink"/>
            <w:lang w:val="en"/>
          </w:rPr>
          <w:t xml:space="preserve">FTC Business Opportunity Rule</w:t>
        </w:r>
      </w:hyperlink>
      <w:r>
        <w:rPr>
          <w:lang w:val="en"/>
        </w:rPr>
        <w:t xml:space="preserve">,</w:t>
      </w:r>
      <w:r>
        <w:rPr>
          <w:lang w:val="en"/>
        </w:rPr>
        <w:t xml:space="preserve"> </w:t>
      </w:r>
      <w:hyperlink r:id="rId151">
        <w:r>
          <w:rPr>
            <w:rStyle w:val="Hyperlink"/>
            <w:lang w:val="en"/>
          </w:rPr>
          <w:t xml:space="preserve">Investor.gov on pyramid schemes</w:t>
        </w:r>
      </w:hyperlink>
      <w:r>
        <w:rPr>
          <w:lang w:val="en"/>
        </w:rPr>
        <w:t xml:space="preserve">.</w:t>
      </w:r>
    </w:p>
    <w:bookmarkEnd w:id="152"/>
    <w:bookmarkEnd w:id="153"/>
    <w:bookmarkStart w:id="154" w:name="_a17bbbbd71bca81558ff169bd362a849ecce26c"/>
    <w:p>
      <w:pPr>
        <w:pStyle w:val="Heading1"/>
      </w:pPr>
      <w:r>
        <w:rPr>
          <w:lang w:val="en"/>
        </w:rPr>
        <w:t xml:space="preserve">Business decisions required from the Client</w:t>
      </w:r>
    </w:p>
    <w:p>
      <w:pPr>
        <w:pStyle w:val="FirstParagraph"/>
      </w:pPr>
      <w:r>
        <w:rPr>
          <w:lang w:val="en"/>
        </w:rPr>
        <w:t xml:space="preserve">The decisions below materially change the recommendation, cost or timeline. The first five are needed in week 1.</w:t>
      </w:r>
    </w:p>
    <w:tbl>
      <w:tblPr>
        <w:tblStyle w:val="Table"/>
        <w:tblW w:type="pct" w:w="5000"/>
        <w:tblLayout w:type="fixed"/>
        <w:tblLook w:firstRow="1" w:lastRow="0" w:firstColumn="0" w:lastColumn="0" w:noHBand="0" w:noVBand="0" w:val="0020"/>
      </w:tblPr>
      <w:tblGrid>
        <w:gridCol w:w="521"/>
        <w:gridCol w:w="2288"/>
        <w:gridCol w:w="2253"/>
        <w:gridCol w:w="2856"/>
      </w:tblGrid>
      <w:tr>
        <w:trPr>
          <w:tblHeader w:val="on"/>
        </w:trPr>
        <w:tc>
          <w:tcPr/>
          <w:p>
            <w:pPr>
              <w:pStyle w:val="Compact"/>
            </w:pPr>
            <w:r>
              <w:rPr>
                <w:lang w:val="en"/>
              </w:rPr>
              <w:t xml:space="preserve">#</w:t>
            </w:r>
          </w:p>
        </w:tc>
        <w:tc>
          <w:tcPr/>
          <w:p>
            <w:pPr>
              <w:pStyle w:val="Compact"/>
            </w:pPr>
            <w:r>
              <w:rPr>
                <w:lang w:val="en"/>
              </w:rPr>
              <w:t xml:space="preserve">Decision</w:t>
            </w:r>
          </w:p>
        </w:tc>
        <w:tc>
          <w:tcPr/>
          <w:p>
            <w:pPr>
              <w:pStyle w:val="Compact"/>
            </w:pPr>
            <w:r>
              <w:rPr>
                <w:lang w:val="en"/>
              </w:rPr>
              <w:t xml:space="preserve">Why it matters</w:t>
            </w:r>
          </w:p>
        </w:tc>
        <w:tc>
          <w:tcPr/>
          <w:p>
            <w:pPr>
              <w:pStyle w:val="Compact"/>
            </w:pPr>
            <w:r>
              <w:rPr>
                <w:lang w:val="en"/>
              </w:rPr>
              <w:t xml:space="preserve">Cyclone’s recommendation</w:t>
            </w:r>
          </w:p>
        </w:tc>
      </w:tr>
      <w:tr>
        <w:tc>
          <w:tcPr/>
          <w:p>
            <w:pPr>
              <w:pStyle w:val="Compact"/>
            </w:pPr>
            <w:r>
              <w:rPr>
                <w:lang w:val="en"/>
              </w:rPr>
              <w:t xml:space="preserve">D1</w:t>
            </w:r>
          </w:p>
        </w:tc>
        <w:tc>
          <w:tcPr/>
          <w:p>
            <w:pPr>
              <w:pStyle w:val="Compact"/>
            </w:pPr>
            <w:r>
              <w:rPr>
                <w:b/>
                <w:bCs/>
                <w:lang w:val="en"/>
              </w:rPr>
              <w:t xml:space="preserve">Commission base</w:t>
            </w:r>
            <w:r>
              <w:rPr>
                <w:lang w:val="en"/>
              </w:rPr>
              <w:t xml:space="preserve">: what Commissions are calculated on, now that subscriptions are superseded</w:t>
            </w:r>
          </w:p>
        </w:tc>
        <w:tc>
          <w:tcPr/>
          <w:p>
            <w:pPr>
              <w:pStyle w:val="Compact"/>
            </w:pPr>
            <w:r>
              <w:rPr>
                <w:lang w:val="en"/>
              </w:rPr>
              <w:t xml:space="preserve">Determines MLM configuration, legal risk and whether a vendor can support it out of the box</w:t>
            </w:r>
          </w:p>
        </w:tc>
        <w:tc>
          <w:tcPr/>
          <w:p>
            <w:pPr>
              <w:pStyle w:val="Compact"/>
            </w:pPr>
            <w:r>
              <w:rPr>
                <w:lang w:val="en"/>
              </w:rPr>
              <w:t xml:space="preserve">A capped share of realised platform fee revenue, paid after a hold period; no Commissions on Deposits until counsel confirms</w:t>
            </w:r>
          </w:p>
        </w:tc>
      </w:tr>
      <w:tr>
        <w:tc>
          <w:tcPr/>
          <w:p>
            <w:pPr>
              <w:pStyle w:val="Compact"/>
            </w:pPr>
            <w:r>
              <w:rPr>
                <w:lang w:val="en"/>
              </w:rPr>
              <w:t xml:space="preserve">D2</w:t>
            </w:r>
          </w:p>
        </w:tc>
        <w:tc>
          <w:tcPr/>
          <w:p>
            <w:pPr>
              <w:pStyle w:val="Compact"/>
            </w:pPr>
            <w:r>
              <w:rPr>
                <w:b/>
                <w:bCs/>
                <w:lang w:val="en"/>
              </w:rPr>
              <w:t xml:space="preserve">Complete compensation plan</w:t>
            </w:r>
            <w:r>
              <w:rPr>
                <w:lang w:val="en"/>
              </w:rPr>
              <w:t xml:space="preserve">: rates for every level, cap treatment, rank definitions (</w:t>
            </w:r>
            <w:r>
              <w:rPr>
                <w:lang w:val="en"/>
              </w:rPr>
              <w:t xml:space="preserve">“active”</w:t>
            </w:r>
            <w:r>
              <w:rPr>
                <w:lang w:val="en"/>
              </w:rPr>
              <w:t xml:space="preserve">,</w:t>
            </w:r>
            <w:r>
              <w:rPr>
                <w:lang w:val="en"/>
              </w:rPr>
              <w:t xml:space="preserve"> </w:t>
            </w:r>
            <w:r>
              <w:rPr>
                <w:lang w:val="en"/>
              </w:rPr>
              <w:t xml:space="preserve">“verified referral”</w:t>
            </w:r>
            <w:r>
              <w:rPr>
                <w:lang w:val="en"/>
              </w:rPr>
              <w:t xml:space="preserve">,</w:t>
            </w:r>
            <w:r>
              <w:rPr>
                <w:lang w:val="en"/>
              </w:rPr>
              <w:t xml:space="preserve"> </w:t>
            </w:r>
            <w:r>
              <w:rPr>
                <w:lang w:val="en"/>
              </w:rPr>
              <w:t xml:space="preserve">“certification”</w:t>
            </w:r>
            <w:r>
              <w:rPr>
                <w:lang w:val="en"/>
              </w:rPr>
              <w:t xml:space="preserve">,</w:t>
            </w:r>
            <w:r>
              <w:rPr>
                <w:lang w:val="en"/>
              </w:rPr>
              <w:t xml:space="preserve"> </w:t>
            </w:r>
            <w:r>
              <w:rPr>
                <w:lang w:val="en"/>
              </w:rPr>
              <w:t xml:space="preserve">“team sales”</w:t>
            </w:r>
            <w:r>
              <w:rPr>
                <w:lang w:val="en"/>
              </w:rPr>
              <w:t xml:space="preserve">,</w:t>
            </w:r>
            <w:r>
              <w:rPr>
                <w:lang w:val="en"/>
              </w:rPr>
              <w:t xml:space="preserve"> </w:t>
            </w:r>
            <w:r>
              <w:rPr>
                <w:lang w:val="en"/>
              </w:rPr>
              <w:t xml:space="preserve">“plan tier”</w:t>
            </w:r>
            <w:r>
              <w:rPr>
                <w:lang w:val="en"/>
              </w:rPr>
              <w:t xml:space="preserve">)</w:t>
            </w:r>
          </w:p>
        </w:tc>
        <w:tc>
          <w:tcPr/>
          <w:p>
            <w:pPr>
              <w:pStyle w:val="Compact"/>
            </w:pPr>
            <w:r>
              <w:rPr>
                <w:lang w:val="en"/>
              </w:rPr>
              <w:t xml:space="preserve">Commissions cannot be configured or tested without them</w:t>
            </w:r>
          </w:p>
        </w:tc>
        <w:tc>
          <w:tcPr/>
          <w:p>
            <w:pPr>
              <w:pStyle w:val="Compact"/>
            </w:pPr>
            <w:r>
              <w:rPr>
                <w:lang w:val="en"/>
              </w:rPr>
              <w:t xml:space="preserve">Provide a complete, versioned specification with worked examples</w:t>
            </w:r>
          </w:p>
        </w:tc>
      </w:tr>
      <w:tr>
        <w:tc>
          <w:tcPr/>
          <w:p>
            <w:pPr>
              <w:pStyle w:val="Compact"/>
            </w:pPr>
            <w:r>
              <w:rPr>
                <w:lang w:val="en"/>
              </w:rPr>
              <w:t xml:space="preserve">D3</w:t>
            </w:r>
          </w:p>
        </w:tc>
        <w:tc>
          <w:tcPr/>
          <w:p>
            <w:pPr>
              <w:pStyle w:val="Compact"/>
            </w:pPr>
            <w:r>
              <w:rPr>
                <w:b/>
                <w:bCs/>
                <w:lang w:val="en"/>
              </w:rPr>
              <w:t xml:space="preserve">Target markets and operating entity</w:t>
            </w:r>
          </w:p>
        </w:tc>
        <w:tc>
          <w:tcPr/>
          <w:p>
            <w:pPr>
              <w:pStyle w:val="Compact"/>
            </w:pPr>
            <w:r>
              <w:rPr>
                <w:lang w:val="en"/>
              </w:rPr>
              <w:t xml:space="preserve">Drives every legal question, KYC thresholds, data residency and vendor eligibility</w:t>
            </w:r>
          </w:p>
        </w:tc>
        <w:tc>
          <w:tcPr/>
          <w:p>
            <w:pPr>
              <w:pStyle w:val="Compact"/>
            </w:pPr>
            <w:r>
              <w:rPr>
                <w:lang w:val="en"/>
              </w:rPr>
              <w:t xml:space="preserve">Name the launch markets for the pilot, even provisionally</w:t>
            </w:r>
          </w:p>
        </w:tc>
      </w:tr>
      <w:tr>
        <w:tc>
          <w:tcPr/>
          <w:p>
            <w:pPr>
              <w:pStyle w:val="Compact"/>
            </w:pPr>
            <w:r>
              <w:rPr>
                <w:lang w:val="en"/>
              </w:rPr>
              <w:t xml:space="preserve">D4</w:t>
            </w:r>
          </w:p>
        </w:tc>
        <w:tc>
          <w:tcPr/>
          <w:p>
            <w:pPr>
              <w:pStyle w:val="Compact"/>
            </w:pPr>
            <w:r>
              <w:rPr>
                <w:b/>
                <w:bCs/>
                <w:lang w:val="en"/>
              </w:rPr>
              <w:t xml:space="preserve">KYC scenario</w:t>
            </w:r>
          </w:p>
        </w:tc>
        <w:tc>
          <w:tcPr/>
          <w:p>
            <w:pPr>
              <w:pStyle w:val="Compact"/>
            </w:pPr>
            <w:r>
              <w:rPr>
                <w:lang w:val="en"/>
              </w:rPr>
              <w:t xml:space="preserve">Affects onboarding, payouts, vendor access and cost</w:t>
            </w:r>
          </w:p>
        </w:tc>
        <w:tc>
          <w:tcPr/>
          <w:p>
            <w:pPr>
              <w:pStyle w:val="Compact"/>
            </w:pPr>
            <w:r>
              <w:rPr>
                <w:lang w:val="en"/>
              </w:rPr>
              <w:t xml:space="preserve">Scenario B (tiered), with thresholds set by counsel</w:t>
            </w:r>
          </w:p>
        </w:tc>
      </w:tr>
      <w:tr>
        <w:tc>
          <w:tcPr/>
          <w:p>
            <w:pPr>
              <w:pStyle w:val="Compact"/>
            </w:pPr>
            <w:r>
              <w:rPr>
                <w:lang w:val="en"/>
              </w:rPr>
              <w:t xml:space="preserve">D5</w:t>
            </w:r>
          </w:p>
        </w:tc>
        <w:tc>
          <w:tcPr/>
          <w:p>
            <w:pPr>
              <w:pStyle w:val="Compact"/>
            </w:pPr>
            <w:r>
              <w:rPr>
                <w:b/>
                <w:bCs/>
                <w:lang w:val="en"/>
              </w:rPr>
              <w:t xml:space="preserve">Treasury approvers and limits</w:t>
            </w:r>
          </w:p>
        </w:tc>
        <w:tc>
          <w:tcPr/>
          <w:p>
            <w:pPr>
              <w:pStyle w:val="Compact"/>
            </w:pPr>
            <w:r>
              <w:rPr>
                <w:lang w:val="en"/>
              </w:rPr>
              <w:t xml:space="preserve">Required for payout controls</w:t>
            </w:r>
          </w:p>
        </w:tc>
        <w:tc>
          <w:tcPr/>
          <w:p>
            <w:pPr>
              <w:pStyle w:val="Compact"/>
            </w:pPr>
            <w:r>
              <w:rPr>
                <w:lang w:val="en"/>
              </w:rPr>
              <w:t xml:space="preserve">At least two approvers from different functions, plus daily limits</w:t>
            </w:r>
          </w:p>
        </w:tc>
      </w:tr>
      <w:tr>
        <w:tc>
          <w:tcPr/>
          <w:p>
            <w:pPr>
              <w:pStyle w:val="Compact"/>
            </w:pPr>
            <w:r>
              <w:rPr>
                <w:lang w:val="en"/>
              </w:rPr>
              <w:t xml:space="preserve">D6</w:t>
            </w:r>
          </w:p>
        </w:tc>
        <w:tc>
          <w:tcPr/>
          <w:p>
            <w:pPr>
              <w:pStyle w:val="Compact"/>
            </w:pPr>
            <w:r>
              <w:rPr>
                <w:b/>
                <w:bCs/>
                <w:lang w:val="en"/>
              </w:rPr>
              <w:t xml:space="preserve">Yield Product definition</w:t>
            </w:r>
            <w:r>
              <w:rPr>
                <w:lang w:val="en"/>
              </w:rPr>
              <w:t xml:space="preserve">: mechanism, asset, provider category, fees, disclosures</w:t>
            </w:r>
          </w:p>
        </w:tc>
        <w:tc>
          <w:tcPr/>
          <w:p>
            <w:pPr>
              <w:pStyle w:val="Compact"/>
            </w:pPr>
            <w:r>
              <w:rPr>
                <w:lang w:val="en"/>
              </w:rPr>
              <w:t xml:space="preserve">Determines custody pattern and legal characterisation</w:t>
            </w:r>
          </w:p>
        </w:tc>
        <w:tc>
          <w:tcPr/>
          <w:p>
            <w:pPr>
              <w:pStyle w:val="Compact"/>
            </w:pPr>
            <w:r>
              <w:rPr>
                <w:lang w:val="en"/>
              </w:rPr>
              <w:t xml:space="preserve">Over-collateralised stablecoin lending through Member-held vault shares; launch after legal confirmation</w:t>
            </w:r>
          </w:p>
        </w:tc>
      </w:tr>
      <w:tr>
        <w:tc>
          <w:tcPr/>
          <w:p>
            <w:pPr>
              <w:pStyle w:val="Compact"/>
            </w:pPr>
            <w:r>
              <w:rPr>
                <w:lang w:val="en"/>
              </w:rPr>
              <w:t xml:space="preserve">D7</w:t>
            </w:r>
          </w:p>
        </w:tc>
        <w:tc>
          <w:tcPr/>
          <w:p>
            <w:pPr>
              <w:pStyle w:val="Compact"/>
            </w:pPr>
            <w:r>
              <w:rPr>
                <w:b/>
                <w:bCs/>
                <w:lang w:val="en"/>
              </w:rPr>
              <w:t xml:space="preserve">Fiat timing</w:t>
            </w:r>
          </w:p>
        </w:tc>
        <w:tc>
          <w:tcPr/>
          <w:p>
            <w:pPr>
              <w:pStyle w:val="Compact"/>
            </w:pPr>
            <w:r>
              <w:rPr>
                <w:lang w:val="en"/>
              </w:rPr>
              <w:t xml:space="preserve">On-ramps prohibit MLM; approval is uncertain</w:t>
            </w:r>
          </w:p>
        </w:tc>
        <w:tc>
          <w:tcPr/>
          <w:p>
            <w:pPr>
              <w:pStyle w:val="Compact"/>
            </w:pPr>
            <w:r>
              <w:rPr>
                <w:lang w:val="en"/>
              </w:rPr>
              <w:t xml:space="preserve">Crypto-only Release 1; pursue written approvals in parallel for Phase 2</w:t>
            </w:r>
          </w:p>
        </w:tc>
      </w:tr>
      <w:tr>
        <w:tc>
          <w:tcPr/>
          <w:p>
            <w:pPr>
              <w:pStyle w:val="Compact"/>
            </w:pPr>
            <w:r>
              <w:rPr>
                <w:lang w:val="en"/>
              </w:rPr>
              <w:t xml:space="preserve">D8</w:t>
            </w:r>
          </w:p>
        </w:tc>
        <w:tc>
          <w:tcPr/>
          <w:p>
            <w:pPr>
              <w:pStyle w:val="Compact"/>
            </w:pPr>
            <w:r>
              <w:rPr>
                <w:b/>
                <w:bCs/>
                <w:lang w:val="en"/>
              </w:rPr>
              <w:t xml:space="preserve">Assets and networks for Release 1</w:t>
            </w:r>
          </w:p>
        </w:tc>
        <w:tc>
          <w:tcPr/>
          <w:p>
            <w:pPr>
              <w:pStyle w:val="Compact"/>
            </w:pPr>
            <w:r>
              <w:rPr>
                <w:lang w:val="en"/>
              </w:rPr>
              <w:t xml:space="preserve">Affects gas costs, indexing and vendor fit</w:t>
            </w:r>
          </w:p>
        </w:tc>
        <w:tc>
          <w:tcPr/>
          <w:p>
            <w:pPr>
              <w:pStyle w:val="Compact"/>
            </w:pPr>
            <w:r>
              <w:rPr>
                <w:lang w:val="en"/>
              </w:rPr>
              <w:t xml:space="preserve">Limit to what the selected components support natively; prefer low-fee networks</w:t>
            </w:r>
          </w:p>
        </w:tc>
      </w:tr>
      <w:tr>
        <w:tc>
          <w:tcPr/>
          <w:p>
            <w:pPr>
              <w:pStyle w:val="Compact"/>
            </w:pPr>
            <w:r>
              <w:rPr>
                <w:lang w:val="en"/>
              </w:rPr>
              <w:t xml:space="preserve">D9</w:t>
            </w:r>
          </w:p>
        </w:tc>
        <w:tc>
          <w:tcPr/>
          <w:p>
            <w:pPr>
              <w:pStyle w:val="Compact"/>
            </w:pPr>
            <w:r>
              <w:rPr>
                <w:b/>
                <w:bCs/>
                <w:lang w:val="en"/>
              </w:rPr>
              <w:t xml:space="preserve">Pilot size and exposure caps</w:t>
            </w:r>
          </w:p>
        </w:tc>
        <w:tc>
          <w:tcPr/>
          <w:p>
            <w:pPr>
              <w:pStyle w:val="Compact"/>
            </w:pPr>
            <w:r>
              <w:rPr>
                <w:lang w:val="en"/>
              </w:rPr>
              <w:t xml:space="preserve">Bounds risk during the controlled pilot</w:t>
            </w:r>
          </w:p>
        </w:tc>
        <w:tc>
          <w:tcPr/>
          <w:p>
            <w:pPr>
              <w:pStyle w:val="Compact"/>
            </w:pPr>
            <w:r>
              <w:rPr>
                <w:lang w:val="en"/>
              </w:rPr>
              <w:t xml:space="preserve">Invitation-only list with per-Member and total caps</w:t>
            </w:r>
          </w:p>
        </w:tc>
      </w:tr>
      <w:tr>
        <w:tc>
          <w:tcPr/>
          <w:p>
            <w:pPr>
              <w:pStyle w:val="Compact"/>
            </w:pPr>
            <w:r>
              <w:rPr>
                <w:lang w:val="en"/>
              </w:rPr>
              <w:t xml:space="preserve">D10</w:t>
            </w:r>
          </w:p>
        </w:tc>
        <w:tc>
          <w:tcPr/>
          <w:p>
            <w:pPr>
              <w:pStyle w:val="Compact"/>
            </w:pPr>
            <w:r>
              <w:rPr>
                <w:b/>
                <w:bCs/>
                <w:lang w:val="en"/>
              </w:rPr>
              <w:t xml:space="preserve">Wallet vendor</w:t>
            </w:r>
            <w:r>
              <w:rPr>
                <w:lang w:val="en"/>
              </w:rPr>
              <w:t xml:space="preserve">: Privy, or the Stripe-independent stack (Turnkey with Alchemy Smart Wallets or ZeroDev Kernel)</w:t>
            </w:r>
          </w:p>
        </w:tc>
        <w:tc>
          <w:tcPr/>
          <w:p>
            <w:pPr>
              <w:pStyle w:val="Compact"/>
            </w:pPr>
            <w:r>
              <w:rPr>
                <w:lang w:val="en"/>
              </w:rPr>
              <w:t xml:space="preserve">Determines integration effort and exposure to a parent company’s payment policies</w:t>
            </w:r>
          </w:p>
        </w:tc>
        <w:tc>
          <w:tcPr/>
          <w:p>
            <w:pPr>
              <w:pStyle w:val="Compact"/>
            </w:pPr>
            <w:r>
              <w:rPr>
                <w:lang w:val="en"/>
              </w:rPr>
              <w:t xml:space="preserve">Decide after the week-1 spikes and the vendors’ written answers on the MLM model</w:t>
            </w:r>
          </w:p>
        </w:tc>
      </w:tr>
      <w:tr>
        <w:tc>
          <w:tcPr/>
          <w:p>
            <w:pPr>
              <w:pStyle w:val="Compact"/>
            </w:pPr>
            <w:r>
              <w:rPr>
                <w:lang w:val="en"/>
              </w:rPr>
              <w:t xml:space="preserve">D11</w:t>
            </w:r>
          </w:p>
        </w:tc>
        <w:tc>
          <w:tcPr/>
          <w:p>
            <w:pPr>
              <w:pStyle w:val="Compact"/>
            </w:pPr>
            <w:r>
              <w:rPr>
                <w:b/>
                <w:bCs/>
                <w:lang w:val="en"/>
              </w:rPr>
              <w:t xml:space="preserve">MLM vendor selection</w:t>
            </w:r>
            <w:r>
              <w:rPr>
                <w:lang w:val="en"/>
              </w:rPr>
              <w:t xml:space="preserve"> </w:t>
            </w:r>
            <w:r>
              <w:rPr>
                <w:lang w:val="en"/>
              </w:rPr>
              <w:t xml:space="preserve">after demonstrations</w:t>
            </w:r>
          </w:p>
        </w:tc>
        <w:tc>
          <w:tcPr/>
          <w:p>
            <w:pPr>
              <w:pStyle w:val="Compact"/>
            </w:pPr>
            <w:r>
              <w:rPr>
                <w:lang w:val="en"/>
              </w:rPr>
              <w:t xml:space="preserve">Locks in integration path</w:t>
            </w:r>
          </w:p>
        </w:tc>
        <w:tc>
          <w:tcPr/>
          <w:p>
            <w:pPr>
              <w:pStyle w:val="Compact"/>
            </w:pPr>
            <w:r>
              <w:rPr>
                <w:lang w:val="en"/>
              </w:rPr>
              <w:t xml:space="preserve">Demonstrate MLM Soft and Exigo side by side; decide on test pack results and security evidence</w:t>
            </w:r>
          </w:p>
        </w:tc>
      </w:tr>
      <w:tr>
        <w:tc>
          <w:tcPr/>
          <w:p>
            <w:pPr>
              <w:pStyle w:val="Compact"/>
            </w:pPr>
            <w:r>
              <w:rPr>
                <w:lang w:val="en"/>
              </w:rPr>
              <w:t xml:space="preserve">D12</w:t>
            </w:r>
          </w:p>
        </w:tc>
        <w:tc>
          <w:tcPr/>
          <w:p>
            <w:pPr>
              <w:pStyle w:val="Compact"/>
            </w:pPr>
            <w:r>
              <w:rPr>
                <w:b/>
                <w:bCs/>
                <w:lang w:val="en"/>
              </w:rPr>
              <w:t xml:space="preserve">QUANT’s role</w:t>
            </w:r>
          </w:p>
        </w:tc>
        <w:tc>
          <w:tcPr/>
          <w:p>
            <w:pPr>
              <w:pStyle w:val="Compact"/>
            </w:pPr>
            <w:r>
              <w:rPr>
                <w:lang w:val="en"/>
              </w:rPr>
              <w:t xml:space="preserve">Determines whether Option 3 is planned</w:t>
            </w:r>
          </w:p>
        </w:tc>
        <w:tc>
          <w:tcPr/>
          <w:p>
            <w:pPr>
              <w:pStyle w:val="Compact"/>
            </w:pPr>
            <w:r>
              <w:rPr>
                <w:lang w:val="en"/>
              </w:rPr>
              <w:t xml:space="preserve">Phase 2 only, after due diligence, through trade-only access</w:t>
            </w:r>
          </w:p>
        </w:tc>
      </w:tr>
      <w:tr>
        <w:tc>
          <w:tcPr/>
          <w:p>
            <w:pPr>
              <w:pStyle w:val="Compact"/>
            </w:pPr>
            <w:r>
              <w:rPr>
                <w:lang w:val="en"/>
              </w:rPr>
              <w:t xml:space="preserve">D13</w:t>
            </w:r>
          </w:p>
        </w:tc>
        <w:tc>
          <w:tcPr/>
          <w:p>
            <w:pPr>
              <w:pStyle w:val="Compact"/>
            </w:pPr>
            <w:r>
              <w:rPr>
                <w:b/>
                <w:bCs/>
                <w:lang w:val="en"/>
              </w:rPr>
              <w:t xml:space="preserve">Support channels</w:t>
            </w:r>
          </w:p>
        </w:tc>
        <w:tc>
          <w:tcPr/>
          <w:p>
            <w:pPr>
              <w:pStyle w:val="Compact"/>
            </w:pPr>
            <w:r>
              <w:rPr>
                <w:lang w:val="en"/>
              </w:rPr>
              <w:t xml:space="preserve">Telegram and WhatsApp add security review and set-up time</w:t>
            </w:r>
          </w:p>
        </w:tc>
        <w:tc>
          <w:tcPr/>
          <w:p>
            <w:pPr>
              <w:pStyle w:val="Compact"/>
            </w:pPr>
            <w:r>
              <w:rPr>
                <w:lang w:val="en"/>
              </w:rPr>
              <w:t xml:space="preserve">Email and in-app chat first; community channels in Phase 2</w:t>
            </w:r>
          </w:p>
        </w:tc>
      </w:tr>
      <w:tr>
        <w:tc>
          <w:tcPr/>
          <w:p>
            <w:pPr>
              <w:pStyle w:val="Compact"/>
            </w:pPr>
            <w:r>
              <w:rPr>
                <w:lang w:val="en"/>
              </w:rPr>
              <w:t xml:space="preserve">D14</w:t>
            </w:r>
          </w:p>
        </w:tc>
        <w:tc>
          <w:tcPr/>
          <w:p>
            <w:pPr>
              <w:pStyle w:val="Compact"/>
            </w:pPr>
            <w:r>
              <w:rPr>
                <w:b/>
                <w:bCs/>
                <w:lang w:val="en"/>
              </w:rPr>
              <w:t xml:space="preserve">Treatment of high-sensitivity roadmap items</w:t>
            </w:r>
            <w:r>
              <w:rPr>
                <w:lang w:val="en"/>
              </w:rPr>
              <w:t xml:space="preserve"> </w:t>
            </w:r>
            <w:r>
              <w:rPr>
                <w:lang w:val="en"/>
              </w:rPr>
              <w:t xml:space="preserve">(binary options, B-Books, debit cards, fund products)</w:t>
            </w:r>
          </w:p>
        </w:tc>
        <w:tc>
          <w:tcPr/>
          <w:p>
            <w:pPr>
              <w:pStyle w:val="Compact"/>
            </w:pPr>
            <w:r>
              <w:rPr>
                <w:lang w:val="en"/>
              </w:rPr>
              <w:t xml:space="preserve">Each carries separate regulatory exposure</w:t>
            </w:r>
          </w:p>
        </w:tc>
        <w:tc>
          <w:tcPr/>
          <w:p>
            <w:pPr>
              <w:pStyle w:val="Compact"/>
            </w:pPr>
            <w:r>
              <w:rPr>
                <w:lang w:val="en"/>
              </w:rPr>
              <w:t xml:space="preserve">Remove from the near-term roadmap pending separate legal review</w:t>
            </w:r>
          </w:p>
        </w:tc>
      </w:tr>
    </w:tbl>
    <w:bookmarkEnd w:id="154"/>
    <w:bookmarkStart w:id="185" w:name="_a7ba139a4c80254883a4d3c423f08a0bace6a8e"/>
    <w:p>
      <w:pPr>
        <w:pStyle w:val="Heading1"/>
      </w:pPr>
      <w:r>
        <w:rPr>
          <w:lang w:val="en"/>
        </w:rPr>
        <w:t xml:space="preserve">Sources, research date and evidence limitations</w:t>
      </w:r>
    </w:p>
    <w:bookmarkStart w:id="155" w:name="_ce34a3f4e19ac72211a7d5c3e7853d7fd38fae0"/>
    <w:p>
      <w:pPr>
        <w:pStyle w:val="Heading2"/>
      </w:pPr>
      <w:r>
        <w:rPr>
          <w:lang w:val="en"/>
        </w:rPr>
        <w:t xml:space="preserve">Research date and method</w:t>
      </w:r>
    </w:p>
    <w:p>
      <w:pPr>
        <w:pStyle w:val="Compact"/>
        <w:numPr>
          <w:ilvl w:val="0"/>
          <w:numId w:val="1045"/>
        </w:numPr>
      </w:pPr>
      <w:r>
        <w:rPr>
          <w:b/>
          <w:bCs/>
          <w:lang w:val="en"/>
        </w:rPr>
        <w:t xml:space="preserve">Research date:</w:t>
      </w:r>
      <w:r>
        <w:rPr>
          <w:lang w:val="en"/>
        </w:rPr>
        <w:t xml:space="preserve"> </w:t>
      </w:r>
      <w:r>
        <w:rPr>
          <w:lang w:val="en"/>
        </w:rPr>
        <w:t xml:space="preserve">6 October 2026. Prices and terms were read on that date and may have changed since.</w:t>
      </w:r>
    </w:p>
    <w:p>
      <w:pPr>
        <w:pStyle w:val="Compact"/>
        <w:numPr>
          <w:ilvl w:val="0"/>
          <w:numId w:val="1045"/>
        </w:numPr>
      </w:pPr>
      <w:r>
        <w:rPr>
          <w:b/>
          <w:bCs/>
          <w:lang w:val="en"/>
        </w:rPr>
        <w:t xml:space="preserve">Method:</w:t>
      </w:r>
      <w:r>
        <w:rPr>
          <w:lang w:val="en"/>
        </w:rPr>
        <w:t xml:space="preserve"> </w:t>
      </w:r>
      <w:r>
        <w:rPr>
          <w:lang w:val="en"/>
        </w:rPr>
        <w:t xml:space="preserve">desk research using vendor websites, documentation, pricing pages, legal terms, protocol documentation, governance forums and regulator publications. No vendor was contacted, no account was opened, no demonstration was requested and no client information was shared.</w:t>
      </w:r>
    </w:p>
    <w:p>
      <w:pPr>
        <w:pStyle w:val="Compact"/>
        <w:numPr>
          <w:ilvl w:val="0"/>
          <w:numId w:val="1045"/>
        </w:numPr>
      </w:pPr>
      <w:r>
        <w:rPr>
          <w:b/>
          <w:bCs/>
          <w:lang w:val="en"/>
        </w:rPr>
        <w:t xml:space="preserve">Evidence labels used in this report:</w:t>
      </w:r>
    </w:p>
    <w:p>
      <w:pPr>
        <w:pStyle w:val="Compact"/>
        <w:numPr>
          <w:ilvl w:val="1"/>
          <w:numId w:val="1046"/>
        </w:numPr>
      </w:pPr>
      <w:r>
        <w:rPr>
          <w:b/>
          <w:bCs/>
          <w:lang w:val="en"/>
        </w:rPr>
        <w:t xml:space="preserve">Verified:</w:t>
      </w:r>
      <w:r>
        <w:rPr>
          <w:lang w:val="en"/>
        </w:rPr>
        <w:t xml:space="preserve"> </w:t>
      </w:r>
      <w:r>
        <w:rPr>
          <w:lang w:val="en"/>
        </w:rPr>
        <w:t xml:space="preserve">confirmed in a primary source on the research date (vendor documentation or terms, published price, protocol documentation, regulator text).</w:t>
      </w:r>
    </w:p>
    <w:p>
      <w:pPr>
        <w:pStyle w:val="Compact"/>
        <w:numPr>
          <w:ilvl w:val="1"/>
          <w:numId w:val="1046"/>
        </w:numPr>
      </w:pPr>
      <w:r>
        <w:rPr>
          <w:b/>
          <w:bCs/>
          <w:lang w:val="en"/>
        </w:rPr>
        <w:t xml:space="preserve">Vendor claim:</w:t>
      </w:r>
      <w:r>
        <w:rPr>
          <w:lang w:val="en"/>
        </w:rPr>
        <w:t xml:space="preserve"> </w:t>
      </w:r>
      <w:r>
        <w:rPr>
          <w:lang w:val="en"/>
        </w:rPr>
        <w:t xml:space="preserve">stated by the vendor about itself, for example a certification badge, without the underlying report or certificate being inspected.</w:t>
      </w:r>
    </w:p>
    <w:p>
      <w:pPr>
        <w:pStyle w:val="Compact"/>
        <w:numPr>
          <w:ilvl w:val="1"/>
          <w:numId w:val="1046"/>
        </w:numPr>
      </w:pPr>
      <w:r>
        <w:rPr>
          <w:b/>
          <w:bCs/>
          <w:lang w:val="en"/>
        </w:rPr>
        <w:t xml:space="preserve">Working assumption or consultant estimate:</w:t>
      </w:r>
      <w:r>
        <w:rPr>
          <w:lang w:val="en"/>
        </w:rPr>
        <w:t xml:space="preserve"> </w:t>
      </w:r>
      <w:r>
        <w:rPr>
          <w:lang w:val="en"/>
        </w:rPr>
        <w:t xml:space="preserve">Cyclone’s judgment, stated as such.</w:t>
      </w:r>
    </w:p>
    <w:p>
      <w:pPr>
        <w:pStyle w:val="Compact"/>
        <w:numPr>
          <w:ilvl w:val="1"/>
          <w:numId w:val="1046"/>
        </w:numPr>
      </w:pPr>
      <w:r>
        <w:rPr>
          <w:b/>
          <w:bCs/>
          <w:lang w:val="en"/>
        </w:rPr>
        <w:t xml:space="preserve">Not verified:</w:t>
      </w:r>
      <w:r>
        <w:rPr>
          <w:lang w:val="en"/>
        </w:rPr>
        <w:t xml:space="preserve"> </w:t>
      </w:r>
      <w:r>
        <w:rPr>
          <w:lang w:val="en"/>
        </w:rPr>
        <w:t xml:space="preserve">no primary evidence found, or the source could not be read.</w:t>
      </w:r>
    </w:p>
    <w:bookmarkEnd w:id="155"/>
    <w:bookmarkStart w:id="156" w:name="_d201a75a648a8aca83aa0d00d7aa0b31c834b2c"/>
    <w:p>
      <w:pPr>
        <w:pStyle w:val="Heading2"/>
      </w:pPr>
      <w:r>
        <w:rPr>
          <w:lang w:val="en"/>
        </w:rPr>
        <w:t xml:space="preserve">Evidence limitations</w:t>
      </w:r>
    </w:p>
    <w:p>
      <w:pPr>
        <w:pStyle w:val="Compact"/>
        <w:numPr>
          <w:ilvl w:val="0"/>
          <w:numId w:val="1047"/>
        </w:numPr>
      </w:pPr>
      <w:r>
        <w:rPr>
          <w:b/>
          <w:bCs/>
          <w:lang w:val="en"/>
        </w:rPr>
        <w:t xml:space="preserve">Certifications are unverified.</w:t>
      </w:r>
      <w:r>
        <w:rPr>
          <w:lang w:val="en"/>
        </w:rPr>
        <w:t xml:space="preserve"> </w:t>
      </w:r>
      <w:r>
        <w:rPr>
          <w:lang w:val="en"/>
        </w:rPr>
        <w:t xml:space="preserve">No vendor publishes its SOC 2 report or current ISO certificate. All such statements are vendor claims until the documents are reviewed under NDA.</w:t>
      </w:r>
    </w:p>
    <w:p>
      <w:pPr>
        <w:pStyle w:val="Compact"/>
        <w:numPr>
          <w:ilvl w:val="0"/>
          <w:numId w:val="1047"/>
        </w:numPr>
      </w:pPr>
      <w:r>
        <w:rPr>
          <w:b/>
          <w:bCs/>
          <w:lang w:val="en"/>
        </w:rPr>
        <w:t xml:space="preserve">No product was tested.</w:t>
      </w:r>
      <w:r>
        <w:rPr>
          <w:lang w:val="en"/>
        </w:rPr>
        <w:t xml:space="preserve"> </w:t>
      </w:r>
      <w:r>
        <w:rPr>
          <w:lang w:val="en"/>
        </w:rPr>
        <w:t xml:space="preserve">Crypto execution,</w:t>
      </w:r>
      <w:r>
        <w:rPr>
          <w:lang w:val="en"/>
        </w:rPr>
        <w:t xml:space="preserve"> </w:t>
      </w:r>
      <w:r>
        <w:rPr>
          <w:lang w:val="en"/>
        </w:rPr>
        <w:t xml:space="preserve">“smart contract”</w:t>
      </w:r>
      <w:r>
        <w:rPr>
          <w:lang w:val="en"/>
        </w:rPr>
        <w:t xml:space="preserve"> </w:t>
      </w:r>
      <w:r>
        <w:rPr>
          <w:lang w:val="en"/>
        </w:rPr>
        <w:t xml:space="preserve">and custody claims could not be tested without demonstrations.</w:t>
      </w:r>
    </w:p>
    <w:p>
      <w:pPr>
        <w:pStyle w:val="Compact"/>
        <w:numPr>
          <w:ilvl w:val="0"/>
          <w:numId w:val="1047"/>
        </w:numPr>
      </w:pPr>
      <w:r>
        <w:rPr>
          <w:b/>
          <w:bCs/>
          <w:lang w:val="en"/>
        </w:rPr>
        <w:t xml:space="preserve">Search coverage.</w:t>
      </w:r>
      <w:r>
        <w:rPr>
          <w:lang w:val="en"/>
        </w:rPr>
        <w:t xml:space="preserve"> </w:t>
      </w:r>
      <w:r>
        <w:rPr>
          <w:lang w:val="en"/>
        </w:rPr>
        <w:t xml:space="preserve">The research tool’s web-search allowance was exhausted partway through. Later checks used direct retrieval of official pages only, so vendors discoverable only through search may have been missed. Spiff, Xactly, Varicent and Kobie were not reviewed.</w:t>
      </w:r>
    </w:p>
    <w:p>
      <w:pPr>
        <w:pStyle w:val="Compact"/>
        <w:numPr>
          <w:ilvl w:val="0"/>
          <w:numId w:val="1047"/>
        </w:numPr>
      </w:pPr>
      <w:r>
        <w:rPr>
          <w:b/>
          <w:bCs/>
          <w:lang w:val="en"/>
        </w:rPr>
        <w:t xml:space="preserve">Blocked pages.</w:t>
      </w:r>
      <w:r>
        <w:rPr>
          <w:lang w:val="en"/>
        </w:rPr>
        <w:t xml:space="preserve"> </w:t>
      </w:r>
      <w:r>
        <w:rPr>
          <w:lang w:val="en"/>
        </w:rPr>
        <w:t xml:space="preserve">Some pages blocked automated access (for example parts of Coinbase, FATF, Persona, Odoo and the Rocket Pool audit files). Where an archived copy of an official document was used, this is stated.</w:t>
      </w:r>
    </w:p>
    <w:p>
      <w:pPr>
        <w:pStyle w:val="Compact"/>
        <w:numPr>
          <w:ilvl w:val="0"/>
          <w:numId w:val="1047"/>
        </w:numPr>
      </w:pPr>
      <w:r>
        <w:rPr>
          <w:b/>
          <w:bCs/>
          <w:lang w:val="en"/>
        </w:rPr>
        <w:t xml:space="preserve">Press-only incidents.</w:t>
      </w:r>
      <w:r>
        <w:rPr>
          <w:lang w:val="en"/>
        </w:rPr>
        <w:t xml:space="preserve"> </w:t>
      </w:r>
      <w:r>
        <w:rPr>
          <w:lang w:val="en"/>
        </w:rPr>
        <w:t xml:space="preserve">Hyperliquid HLP losses and the Stream/xUSD event rest on press reports, not primary disclosures.</w:t>
      </w:r>
    </w:p>
    <w:p>
      <w:pPr>
        <w:pStyle w:val="Compact"/>
        <w:numPr>
          <w:ilvl w:val="0"/>
          <w:numId w:val="1047"/>
        </w:numPr>
      </w:pPr>
      <w:r>
        <w:rPr>
          <w:b/>
          <w:bCs/>
          <w:lang w:val="en"/>
        </w:rPr>
        <w:t xml:space="preserve">Jurisdiction.</w:t>
      </w:r>
      <w:r>
        <w:rPr>
          <w:lang w:val="en"/>
        </w:rPr>
        <w:t xml:space="preserve"> </w:t>
      </w:r>
      <w:r>
        <w:rPr>
          <w:lang w:val="en"/>
        </w:rPr>
        <w:t xml:space="preserve">Regulatory sources are examples from FATF, the EU and the US. Other jurisdictions may differ materially. Nothing in this report is legal advice.</w:t>
      </w:r>
    </w:p>
    <w:p>
      <w:pPr>
        <w:pStyle w:val="Compact"/>
        <w:numPr>
          <w:ilvl w:val="0"/>
          <w:numId w:val="1047"/>
        </w:numPr>
      </w:pPr>
      <w:r>
        <w:rPr>
          <w:b/>
          <w:bCs/>
          <w:lang w:val="en"/>
        </w:rPr>
        <w:t xml:space="preserve">Prices change frequently.</w:t>
      </w:r>
      <w:r>
        <w:rPr>
          <w:lang w:val="en"/>
        </w:rPr>
        <w:t xml:space="preserve"> </w:t>
      </w:r>
      <w:r>
        <w:rPr>
          <w:lang w:val="en"/>
        </w:rPr>
        <w:t xml:space="preserve">Some prices are regional (Epixel in CAD, Odoo by billing country) or promotional (Cobalt).</w:t>
      </w:r>
    </w:p>
    <w:p>
      <w:pPr>
        <w:pStyle w:val="Compact"/>
        <w:numPr>
          <w:ilvl w:val="0"/>
          <w:numId w:val="1047"/>
        </w:numPr>
      </w:pPr>
      <w:r>
        <w:rPr>
          <w:b/>
          <w:bCs/>
          <w:lang w:val="en"/>
        </w:rPr>
        <w:t xml:space="preserve">Client documents.</w:t>
      </w:r>
      <w:r>
        <w:rPr>
          <w:lang w:val="en"/>
        </w:rPr>
        <w:t xml:space="preserve"> </w:t>
      </w:r>
      <w:r>
        <w:rPr>
          <w:lang w:val="en"/>
        </w:rPr>
        <w:t xml:space="preserve">The PRD and compensation plan were treated as statements of intention. Their figures were not validated.</w:t>
      </w:r>
    </w:p>
    <w:bookmarkEnd w:id="156"/>
    <w:bookmarkStart w:id="184" w:name="_sources"/>
    <w:p>
      <w:pPr>
        <w:pStyle w:val="Heading2"/>
      </w:pPr>
      <w:r>
        <w:rPr>
          <w:lang w:val="en"/>
        </w:rPr>
        <w:t xml:space="preserve">Sources</w:t>
      </w:r>
    </w:p>
    <w:p>
      <w:pPr>
        <w:pStyle w:val="FirstParagraph"/>
      </w:pPr>
      <w:r>
        <w:rPr>
          <w:b/>
          <w:bCs/>
          <w:lang w:val="en"/>
        </w:rPr>
        <w:t xml:space="preserve">MLM software</w:t>
      </w:r>
    </w:p>
    <w:p>
      <w:pPr>
        <w:pStyle w:val="Compact"/>
        <w:numPr>
          <w:ilvl w:val="0"/>
          <w:numId w:val="1048"/>
        </w:numPr>
      </w:pPr>
      <w:r>
        <w:rPr>
          <w:lang w:val="en"/>
        </w:rPr>
        <w:t xml:space="preserve">MLM Soft:</w:t>
      </w:r>
      <w:r>
        <w:rPr>
          <w:lang w:val="en"/>
        </w:rPr>
        <w:t xml:space="preserve"> </w:t>
      </w:r>
      <w:hyperlink r:id="rId53">
        <w:r>
          <w:rPr>
            <w:rStyle w:val="Hyperlink"/>
            <w:lang w:val="en"/>
          </w:rPr>
          <w:t xml:space="preserve">pricing</w:t>
        </w:r>
      </w:hyperlink>
      <w:r>
        <w:rPr>
          <w:lang w:val="en"/>
        </w:rPr>
        <w:t xml:space="preserve">,</w:t>
      </w:r>
      <w:r>
        <w:rPr>
          <w:lang w:val="en"/>
        </w:rPr>
        <w:t xml:space="preserve"> </w:t>
      </w:r>
      <w:hyperlink r:id="rId157">
        <w:r>
          <w:rPr>
            <w:rStyle w:val="Hyperlink"/>
            <w:lang w:val="en"/>
          </w:rPr>
          <w:t xml:space="preserve">compensation plans</w:t>
        </w:r>
      </w:hyperlink>
      <w:r>
        <w:rPr>
          <w:lang w:val="en"/>
        </w:rPr>
        <w:t xml:space="preserve">,</w:t>
      </w:r>
      <w:r>
        <w:rPr>
          <w:lang w:val="en"/>
        </w:rPr>
        <w:t xml:space="preserve"> </w:t>
      </w:r>
      <w:hyperlink r:id="rId66">
        <w:r>
          <w:rPr>
            <w:rStyle w:val="Hyperlink"/>
            <w:lang w:val="en"/>
          </w:rPr>
          <w:t xml:space="preserve">developers API</w:t>
        </w:r>
      </w:hyperlink>
      <w:r>
        <w:rPr>
          <w:lang w:val="en"/>
        </w:rPr>
        <w:t xml:space="preserve">,</w:t>
      </w:r>
      <w:r>
        <w:rPr>
          <w:lang w:val="en"/>
        </w:rPr>
        <w:t xml:space="preserve"> </w:t>
      </w:r>
      <w:hyperlink r:id="rId46">
        <w:r>
          <w:rPr>
            <w:rStyle w:val="Hyperlink"/>
            <w:lang w:val="en"/>
          </w:rPr>
          <w:t xml:space="preserve">plan properties</w:t>
        </w:r>
      </w:hyperlink>
      <w:r>
        <w:rPr>
          <w:lang w:val="en"/>
        </w:rPr>
        <w:t xml:space="preserve">,</w:t>
      </w:r>
      <w:r>
        <w:rPr>
          <w:lang w:val="en"/>
        </w:rPr>
        <w:t xml:space="preserve"> </w:t>
      </w:r>
      <w:hyperlink r:id="rId158">
        <w:r>
          <w:rPr>
            <w:rStyle w:val="Hyperlink"/>
            <w:lang w:val="en"/>
          </w:rPr>
          <w:t xml:space="preserve">payout automation</w:t>
        </w:r>
      </w:hyperlink>
    </w:p>
    <w:p>
      <w:pPr>
        <w:pStyle w:val="Compact"/>
        <w:numPr>
          <w:ilvl w:val="0"/>
          <w:numId w:val="1048"/>
        </w:numPr>
      </w:pPr>
      <w:r>
        <w:rPr>
          <w:lang w:val="en"/>
        </w:rPr>
        <w:t xml:space="preserve">Exigo:</w:t>
      </w:r>
      <w:r>
        <w:rPr>
          <w:lang w:val="en"/>
        </w:rPr>
        <w:t xml:space="preserve"> </w:t>
      </w:r>
      <w:hyperlink r:id="rId54">
        <w:r>
          <w:rPr>
            <w:rStyle w:val="Hyperlink"/>
            <w:lang w:val="en"/>
          </w:rPr>
          <w:t xml:space="preserve">platform</w:t>
        </w:r>
      </w:hyperlink>
      <w:r>
        <w:rPr>
          <w:lang w:val="en"/>
        </w:rPr>
        <w:t xml:space="preserve">,</w:t>
      </w:r>
      <w:r>
        <w:rPr>
          <w:lang w:val="en"/>
        </w:rPr>
        <w:t xml:space="preserve"> </w:t>
      </w:r>
      <w:hyperlink r:id="rId67">
        <w:r>
          <w:rPr>
            <w:rStyle w:val="Hyperlink"/>
            <w:lang w:val="en"/>
          </w:rPr>
          <w:t xml:space="preserve">developers</w:t>
        </w:r>
      </w:hyperlink>
      <w:r>
        <w:rPr>
          <w:lang w:val="en"/>
        </w:rPr>
        <w:t xml:space="preserve">,</w:t>
      </w:r>
      <w:r>
        <w:rPr>
          <w:lang w:val="en"/>
        </w:rPr>
        <w:t xml:space="preserve"> </w:t>
      </w:r>
      <w:hyperlink r:id="rId159">
        <w:r>
          <w:rPr>
            <w:rStyle w:val="Hyperlink"/>
            <w:lang w:val="en"/>
          </w:rPr>
          <w:t xml:space="preserve">integrations</w:t>
        </w:r>
      </w:hyperlink>
    </w:p>
    <w:p>
      <w:pPr>
        <w:pStyle w:val="Compact"/>
        <w:numPr>
          <w:ilvl w:val="0"/>
          <w:numId w:val="1048"/>
        </w:numPr>
      </w:pPr>
      <w:r>
        <w:rPr>
          <w:lang w:val="en"/>
        </w:rPr>
        <w:t xml:space="preserve">Epixel:</w:t>
      </w:r>
      <w:r>
        <w:rPr>
          <w:lang w:val="en"/>
        </w:rPr>
        <w:t xml:space="preserve"> </w:t>
      </w:r>
      <w:hyperlink r:id="rId55">
        <w:r>
          <w:rPr>
            <w:rStyle w:val="Hyperlink"/>
            <w:lang w:val="en"/>
          </w:rPr>
          <w:t xml:space="preserve">home</w:t>
        </w:r>
      </w:hyperlink>
      <w:r>
        <w:rPr>
          <w:lang w:val="en"/>
        </w:rPr>
        <w:t xml:space="preserve">,</w:t>
      </w:r>
      <w:r>
        <w:rPr>
          <w:lang w:val="en"/>
        </w:rPr>
        <w:t xml:space="preserve"> </w:t>
      </w:r>
      <w:hyperlink r:id="rId160">
        <w:r>
          <w:rPr>
            <w:rStyle w:val="Hyperlink"/>
            <w:lang w:val="en"/>
          </w:rPr>
          <w:t xml:space="preserve">cryptocurrency MLM</w:t>
        </w:r>
      </w:hyperlink>
      <w:r>
        <w:rPr>
          <w:lang w:val="en"/>
        </w:rPr>
        <w:t xml:space="preserve">,</w:t>
      </w:r>
      <w:r>
        <w:rPr>
          <w:lang w:val="en"/>
        </w:rPr>
        <w:t xml:space="preserve"> </w:t>
      </w:r>
      <w:hyperlink r:id="rId68">
        <w:r>
          <w:rPr>
            <w:rStyle w:val="Hyperlink"/>
            <w:lang w:val="en"/>
          </w:rPr>
          <w:t xml:space="preserve">API guide</w:t>
        </w:r>
      </w:hyperlink>
      <w:r>
        <w:rPr>
          <w:lang w:val="en"/>
        </w:rPr>
        <w:t xml:space="preserve">,</w:t>
      </w:r>
      <w:r>
        <w:rPr>
          <w:lang w:val="en"/>
        </w:rPr>
        <w:t xml:space="preserve"> </w:t>
      </w:r>
      <w:hyperlink r:id="rId56">
        <w:r>
          <w:rPr>
            <w:rStyle w:val="Hyperlink"/>
            <w:lang w:val="en"/>
          </w:rPr>
          <w:t xml:space="preserve">CAD pricing</w:t>
        </w:r>
      </w:hyperlink>
    </w:p>
    <w:p>
      <w:pPr>
        <w:pStyle w:val="Compact"/>
        <w:numPr>
          <w:ilvl w:val="0"/>
          <w:numId w:val="1048"/>
        </w:numPr>
      </w:pPr>
      <w:r>
        <w:rPr>
          <w:lang w:val="en"/>
        </w:rPr>
        <w:t xml:space="preserve">Cloud MLM:</w:t>
      </w:r>
      <w:r>
        <w:rPr>
          <w:lang w:val="en"/>
        </w:rPr>
        <w:t xml:space="preserve"> </w:t>
      </w:r>
      <w:hyperlink r:id="rId57">
        <w:r>
          <w:rPr>
            <w:rStyle w:val="Hyperlink"/>
            <w:lang w:val="en"/>
          </w:rPr>
          <w:t xml:space="preserve">pricing</w:t>
        </w:r>
      </w:hyperlink>
      <w:r>
        <w:rPr>
          <w:lang w:val="en"/>
        </w:rPr>
        <w:t xml:space="preserve">,</w:t>
      </w:r>
      <w:r>
        <w:rPr>
          <w:lang w:val="en"/>
        </w:rPr>
        <w:t xml:space="preserve"> </w:t>
      </w:r>
      <w:hyperlink r:id="rId161">
        <w:r>
          <w:rPr>
            <w:rStyle w:val="Hyperlink"/>
            <w:lang w:val="en"/>
          </w:rPr>
          <w:t xml:space="preserve">cryptocurrency MLM</w:t>
        </w:r>
      </w:hyperlink>
      <w:r>
        <w:rPr>
          <w:lang w:val="en"/>
        </w:rPr>
        <w:t xml:space="preserve">,</w:t>
      </w:r>
      <w:r>
        <w:rPr>
          <w:lang w:val="en"/>
        </w:rPr>
        <w:t xml:space="preserve"> </w:t>
      </w:r>
      <w:hyperlink r:id="rId24">
        <w:r>
          <w:rPr>
            <w:rStyle w:val="Hyperlink"/>
            <w:lang w:val="en"/>
          </w:rPr>
          <w:t xml:space="preserve">investment plan</w:t>
        </w:r>
      </w:hyperlink>
    </w:p>
    <w:p>
      <w:pPr>
        <w:pStyle w:val="Compact"/>
        <w:numPr>
          <w:ilvl w:val="0"/>
          <w:numId w:val="1048"/>
        </w:numPr>
      </w:pPr>
      <w:r>
        <w:rPr>
          <w:lang w:val="en"/>
        </w:rPr>
        <w:t xml:space="preserve">FlawlessMLM:</w:t>
      </w:r>
      <w:r>
        <w:rPr>
          <w:lang w:val="en"/>
        </w:rPr>
        <w:t xml:space="preserve"> </w:t>
      </w:r>
      <w:hyperlink r:id="rId162">
        <w:r>
          <w:rPr>
            <w:rStyle w:val="Hyperlink"/>
            <w:lang w:val="en"/>
          </w:rPr>
          <w:t xml:space="preserve">commission software</w:t>
        </w:r>
      </w:hyperlink>
      <w:r>
        <w:rPr>
          <w:lang w:val="en"/>
        </w:rPr>
        <w:t xml:space="preserve">,</w:t>
      </w:r>
      <w:r>
        <w:rPr>
          <w:lang w:val="en"/>
        </w:rPr>
        <w:t xml:space="preserve"> </w:t>
      </w:r>
      <w:hyperlink r:id="rId58">
        <w:r>
          <w:rPr>
            <w:rStyle w:val="Hyperlink"/>
            <w:lang w:val="en"/>
          </w:rPr>
          <w:t xml:space="preserve">pricing</w:t>
        </w:r>
      </w:hyperlink>
    </w:p>
    <w:p>
      <w:pPr>
        <w:pStyle w:val="Compact"/>
        <w:numPr>
          <w:ilvl w:val="0"/>
          <w:numId w:val="1048"/>
        </w:numPr>
      </w:pPr>
      <w:r>
        <w:rPr>
          <w:lang w:val="en"/>
        </w:rPr>
        <w:t xml:space="preserve">Infinite MLM:</w:t>
      </w:r>
      <w:r>
        <w:rPr>
          <w:lang w:val="en"/>
        </w:rPr>
        <w:t xml:space="preserve"> </w:t>
      </w:r>
      <w:hyperlink r:id="rId163">
        <w:r>
          <w:rPr>
            <w:rStyle w:val="Hyperlink"/>
            <w:lang w:val="en"/>
          </w:rPr>
          <w:t xml:space="preserve">crypto investment</w:t>
        </w:r>
      </w:hyperlink>
      <w:r>
        <w:rPr>
          <w:lang w:val="en"/>
        </w:rPr>
        <w:t xml:space="preserve">,</w:t>
      </w:r>
      <w:r>
        <w:rPr>
          <w:lang w:val="en"/>
        </w:rPr>
        <w:t xml:space="preserve"> </w:t>
      </w:r>
      <w:hyperlink r:id="rId59">
        <w:r>
          <w:rPr>
            <w:rStyle w:val="Hyperlink"/>
            <w:lang w:val="en"/>
          </w:rPr>
          <w:t xml:space="preserve">pricing</w:t>
        </w:r>
      </w:hyperlink>
    </w:p>
    <w:p>
      <w:pPr>
        <w:pStyle w:val="Compact"/>
        <w:numPr>
          <w:ilvl w:val="0"/>
          <w:numId w:val="1048"/>
        </w:numPr>
      </w:pPr>
      <w:r>
        <w:rPr>
          <w:lang w:val="en"/>
        </w:rPr>
        <w:t xml:space="preserve">Hybrid MLM:</w:t>
      </w:r>
      <w:r>
        <w:rPr>
          <w:lang w:val="en"/>
        </w:rPr>
        <w:t xml:space="preserve"> </w:t>
      </w:r>
      <w:hyperlink r:id="rId43">
        <w:r>
          <w:rPr>
            <w:rStyle w:val="Hyperlink"/>
            <w:lang w:val="en"/>
          </w:rPr>
          <w:t xml:space="preserve">investment plan</w:t>
        </w:r>
      </w:hyperlink>
      <w:r>
        <w:rPr>
          <w:lang w:val="en"/>
        </w:rPr>
        <w:t xml:space="preserve">,</w:t>
      </w:r>
      <w:r>
        <w:rPr>
          <w:lang w:val="en"/>
        </w:rPr>
        <w:t xml:space="preserve"> </w:t>
      </w:r>
      <w:hyperlink r:id="rId62">
        <w:r>
          <w:rPr>
            <w:rStyle w:val="Hyperlink"/>
            <w:lang w:val="en"/>
          </w:rPr>
          <w:t xml:space="preserve">pricing</w:t>
        </w:r>
      </w:hyperlink>
    </w:p>
    <w:p>
      <w:pPr>
        <w:pStyle w:val="Compact"/>
        <w:numPr>
          <w:ilvl w:val="0"/>
          <w:numId w:val="1048"/>
        </w:numPr>
      </w:pPr>
      <w:r>
        <w:rPr>
          <w:lang w:val="en"/>
        </w:rPr>
        <w:t xml:space="preserve">ARM MLM:</w:t>
      </w:r>
      <w:r>
        <w:rPr>
          <w:lang w:val="en"/>
        </w:rPr>
        <w:t xml:space="preserve"> </w:t>
      </w:r>
      <w:hyperlink r:id="rId44">
        <w:r>
          <w:rPr>
            <w:rStyle w:val="Hyperlink"/>
            <w:lang w:val="en"/>
          </w:rPr>
          <w:t xml:space="preserve">Tron smart contract MLM</w:t>
        </w:r>
      </w:hyperlink>
    </w:p>
    <w:p>
      <w:pPr>
        <w:pStyle w:val="Compact"/>
        <w:numPr>
          <w:ilvl w:val="0"/>
          <w:numId w:val="1048"/>
        </w:numPr>
      </w:pPr>
      <w:r>
        <w:rPr>
          <w:lang w:val="en"/>
        </w:rPr>
        <w:t xml:space="preserve">Tapfiliate:</w:t>
      </w:r>
      <w:r>
        <w:rPr>
          <w:lang w:val="en"/>
        </w:rPr>
        <w:t xml:space="preserve"> </w:t>
      </w:r>
      <w:hyperlink r:id="rId60">
        <w:r>
          <w:rPr>
            <w:rStyle w:val="Hyperlink"/>
            <w:lang w:val="en"/>
          </w:rPr>
          <w:t xml:space="preserve">REST API</w:t>
        </w:r>
      </w:hyperlink>
      <w:r>
        <w:rPr>
          <w:lang w:val="en"/>
        </w:rPr>
        <w:t xml:space="preserve">; Post Affiliate Pro:</w:t>
      </w:r>
      <w:r>
        <w:rPr>
          <w:lang w:val="en"/>
        </w:rPr>
        <w:t xml:space="preserve"> </w:t>
      </w:r>
      <w:hyperlink r:id="rId61">
        <w:r>
          <w:rPr>
            <w:rStyle w:val="Hyperlink"/>
            <w:lang w:val="en"/>
          </w:rPr>
          <w:t xml:space="preserve">pricing</w:t>
        </w:r>
      </w:hyperlink>
    </w:p>
    <w:p>
      <w:pPr>
        <w:pStyle w:val="Compact"/>
        <w:numPr>
          <w:ilvl w:val="0"/>
          <w:numId w:val="1048"/>
        </w:numPr>
      </w:pPr>
      <w:r>
        <w:rPr>
          <w:lang w:val="en"/>
        </w:rPr>
        <w:t xml:space="preserve">ISO/IEC 27001 transition:</w:t>
      </w:r>
      <w:r>
        <w:rPr>
          <w:lang w:val="en"/>
        </w:rPr>
        <w:t xml:space="preserve"> </w:t>
      </w:r>
      <w:hyperlink r:id="rId63">
        <w:r>
          <w:rPr>
            <w:rStyle w:val="Hyperlink"/>
            <w:lang w:val="en"/>
          </w:rPr>
          <w:t xml:space="preserve">SGS</w:t>
        </w:r>
      </w:hyperlink>
    </w:p>
    <w:p>
      <w:pPr>
        <w:pStyle w:val="FirstParagraph"/>
      </w:pPr>
      <w:r>
        <w:rPr>
          <w:b/>
          <w:bCs/>
          <w:lang w:val="en"/>
        </w:rPr>
        <w:t xml:space="preserve">Wallets and custody</w:t>
      </w:r>
    </w:p>
    <w:p>
      <w:pPr>
        <w:pStyle w:val="Compact"/>
        <w:numPr>
          <w:ilvl w:val="0"/>
          <w:numId w:val="1049"/>
        </w:numPr>
      </w:pPr>
      <w:r>
        <w:rPr>
          <w:lang w:val="en"/>
        </w:rPr>
        <w:t xml:space="preserve">Privy:</w:t>
      </w:r>
      <w:r>
        <w:rPr>
          <w:lang w:val="en"/>
        </w:rPr>
        <w:t xml:space="preserve"> </w:t>
      </w:r>
      <w:hyperlink r:id="rId164">
        <w:r>
          <w:rPr>
            <w:rStyle w:val="Hyperlink"/>
            <w:lang w:val="en"/>
          </w:rPr>
          <w:t xml:space="preserve">about</w:t>
        </w:r>
      </w:hyperlink>
      <w:r>
        <w:rPr>
          <w:lang w:val="en"/>
        </w:rPr>
        <w:t xml:space="preserve">,</w:t>
      </w:r>
      <w:r>
        <w:rPr>
          <w:lang w:val="en"/>
        </w:rPr>
        <w:t xml:space="preserve"> </w:t>
      </w:r>
      <w:hyperlink r:id="rId165">
        <w:r>
          <w:rPr>
            <w:rStyle w:val="Hyperlink"/>
            <w:lang w:val="en"/>
          </w:rPr>
          <w:t xml:space="preserve">acceptable use policy</w:t>
        </w:r>
      </w:hyperlink>
      <w:r>
        <w:rPr>
          <w:lang w:val="en"/>
        </w:rPr>
        <w:t xml:space="preserve">,</w:t>
      </w:r>
      <w:r>
        <w:rPr>
          <w:lang w:val="en"/>
        </w:rPr>
        <w:t xml:space="preserve"> </w:t>
      </w:r>
      <w:hyperlink r:id="rId99">
        <w:r>
          <w:rPr>
            <w:rStyle w:val="Hyperlink"/>
            <w:lang w:val="en"/>
          </w:rPr>
          <w:t xml:space="preserve">pricing</w:t>
        </w:r>
      </w:hyperlink>
      <w:r>
        <w:rPr>
          <w:lang w:val="en"/>
        </w:rPr>
        <w:t xml:space="preserve">,</w:t>
      </w:r>
      <w:r>
        <w:rPr>
          <w:lang w:val="en"/>
        </w:rPr>
        <w:t xml:space="preserve"> </w:t>
      </w:r>
      <w:hyperlink r:id="rId166">
        <w:r>
          <w:rPr>
            <w:rStyle w:val="Hyperlink"/>
            <w:lang w:val="en"/>
          </w:rPr>
          <w:t xml:space="preserve">fiat deposits</w:t>
        </w:r>
      </w:hyperlink>
      <w:r>
        <w:rPr>
          <w:lang w:val="en"/>
        </w:rPr>
        <w:t xml:space="preserve">,</w:t>
      </w:r>
      <w:r>
        <w:rPr>
          <w:lang w:val="en"/>
        </w:rPr>
        <w:t xml:space="preserve"> </w:t>
      </w:r>
      <w:hyperlink r:id="rId167">
        <w:r>
          <w:rPr>
            <w:rStyle w:val="Hyperlink"/>
            <w:lang w:val="en"/>
          </w:rPr>
          <w:t xml:space="preserve">custodial wallets</w:t>
        </w:r>
      </w:hyperlink>
      <w:r>
        <w:rPr>
          <w:lang w:val="en"/>
        </w:rPr>
        <w:t xml:space="preserve">,</w:t>
      </w:r>
      <w:r>
        <w:rPr>
          <w:lang w:val="en"/>
        </w:rPr>
        <w:t xml:space="preserve"> </w:t>
      </w:r>
      <w:hyperlink r:id="rId168">
        <w:r>
          <w:rPr>
            <w:rStyle w:val="Hyperlink"/>
            <w:lang w:val="en"/>
          </w:rPr>
          <w:t xml:space="preserve">Earn overview</w:t>
        </w:r>
      </w:hyperlink>
      <w:r>
        <w:rPr>
          <w:lang w:val="en"/>
        </w:rPr>
        <w:t xml:space="preserve">,</w:t>
      </w:r>
      <w:r>
        <w:rPr>
          <w:lang w:val="en"/>
        </w:rPr>
        <w:t xml:space="preserve"> </w:t>
      </w:r>
      <w:hyperlink r:id="rId47">
        <w:r>
          <w:rPr>
            <w:rStyle w:val="Hyperlink"/>
            <w:lang w:val="en"/>
          </w:rPr>
          <w:t xml:space="preserve">Earn revenue sharing</w:t>
        </w:r>
      </w:hyperlink>
    </w:p>
    <w:p>
      <w:pPr>
        <w:pStyle w:val="Compact"/>
        <w:numPr>
          <w:ilvl w:val="0"/>
          <w:numId w:val="1049"/>
        </w:numPr>
      </w:pPr>
      <w:r>
        <w:rPr>
          <w:lang w:val="en"/>
        </w:rPr>
        <w:t xml:space="preserve">Bridge:</w:t>
      </w:r>
      <w:r>
        <w:rPr>
          <w:lang w:val="en"/>
        </w:rPr>
        <w:t xml:space="preserve"> </w:t>
      </w:r>
      <w:hyperlink r:id="rId34">
        <w:r>
          <w:rPr>
            <w:rStyle w:val="Hyperlink"/>
            <w:lang w:val="en"/>
          </w:rPr>
          <w:t xml:space="preserve">developer agreement</w:t>
        </w:r>
      </w:hyperlink>
    </w:p>
    <w:p>
      <w:pPr>
        <w:pStyle w:val="Compact"/>
        <w:numPr>
          <w:ilvl w:val="0"/>
          <w:numId w:val="1049"/>
        </w:numPr>
      </w:pPr>
      <w:r>
        <w:rPr>
          <w:lang w:val="en"/>
        </w:rPr>
        <w:t xml:space="preserve">Turnkey:</w:t>
      </w:r>
      <w:r>
        <w:rPr>
          <w:lang w:val="en"/>
        </w:rPr>
        <w:t xml:space="preserve"> </w:t>
      </w:r>
      <w:hyperlink r:id="rId101">
        <w:r>
          <w:rPr>
            <w:rStyle w:val="Hyperlink"/>
            <w:lang w:val="en"/>
          </w:rPr>
          <w:t xml:space="preserve">pricing</w:t>
        </w:r>
      </w:hyperlink>
      <w:r>
        <w:rPr>
          <w:lang w:val="en"/>
        </w:rPr>
        <w:t xml:space="preserve">; Dynamic:</w:t>
      </w:r>
      <w:r>
        <w:rPr>
          <w:lang w:val="en"/>
        </w:rPr>
        <w:t xml:space="preserve"> </w:t>
      </w:r>
      <w:hyperlink r:id="rId106">
        <w:r>
          <w:rPr>
            <w:rStyle w:val="Hyperlink"/>
            <w:lang w:val="en"/>
          </w:rPr>
          <w:t xml:space="preserve">pricing</w:t>
        </w:r>
      </w:hyperlink>
      <w:r>
        <w:rPr>
          <w:lang w:val="en"/>
        </w:rPr>
        <w:t xml:space="preserve">; Fireblocks:</w:t>
      </w:r>
      <w:r>
        <w:rPr>
          <w:lang w:val="en"/>
        </w:rPr>
        <w:t xml:space="preserve"> </w:t>
      </w:r>
      <w:hyperlink r:id="rId124">
        <w:r>
          <w:rPr>
            <w:rStyle w:val="Hyperlink"/>
            <w:lang w:val="en"/>
          </w:rPr>
          <w:t xml:space="preserve">pricing</w:t>
        </w:r>
      </w:hyperlink>
      <w:r>
        <w:rPr>
          <w:lang w:val="en"/>
        </w:rPr>
        <w:t xml:space="preserve">; Cobo:</w:t>
      </w:r>
      <w:r>
        <w:rPr>
          <w:lang w:val="en"/>
        </w:rPr>
        <w:t xml:space="preserve"> </w:t>
      </w:r>
      <w:hyperlink r:id="rId123">
        <w:r>
          <w:rPr>
            <w:rStyle w:val="Hyperlink"/>
            <w:lang w:val="en"/>
          </w:rPr>
          <w:t xml:space="preserve">pricing</w:t>
        </w:r>
      </w:hyperlink>
      <w:r>
        <w:rPr>
          <w:lang w:val="en"/>
        </w:rPr>
        <w:t xml:space="preserve">; BitGo:</w:t>
      </w:r>
      <w:r>
        <w:rPr>
          <w:lang w:val="en"/>
        </w:rPr>
        <w:t xml:space="preserve"> </w:t>
      </w:r>
      <w:hyperlink r:id="rId169">
        <w:r>
          <w:rPr>
            <w:rStyle w:val="Hyperlink"/>
            <w:lang w:val="en"/>
          </w:rPr>
          <w:t xml:space="preserve">USD1 terms</w:t>
        </w:r>
      </w:hyperlink>
    </w:p>
    <w:p>
      <w:pPr>
        <w:pStyle w:val="Compact"/>
        <w:numPr>
          <w:ilvl w:val="0"/>
          <w:numId w:val="1049"/>
        </w:numPr>
      </w:pPr>
      <w:r>
        <w:rPr>
          <w:lang w:val="en"/>
        </w:rPr>
        <w:t xml:space="preserve">Turnkey:</w:t>
      </w:r>
      <w:r>
        <w:rPr>
          <w:lang w:val="en"/>
        </w:rPr>
        <w:t xml:space="preserve"> </w:t>
      </w:r>
      <w:hyperlink r:id="rId100">
        <w:r>
          <w:rPr>
            <w:rStyle w:val="Hyperlink"/>
            <w:lang w:val="en"/>
          </w:rPr>
          <w:t xml:space="preserve">policies</w:t>
        </w:r>
      </w:hyperlink>
      <w:r>
        <w:rPr>
          <w:lang w:val="en"/>
        </w:rPr>
        <w:t xml:space="preserve">; Alchemy:</w:t>
      </w:r>
      <w:r>
        <w:rPr>
          <w:lang w:val="en"/>
        </w:rPr>
        <w:t xml:space="preserve"> </w:t>
      </w:r>
      <w:hyperlink r:id="rId102">
        <w:r>
          <w:rPr>
            <w:rStyle w:val="Hyperlink"/>
            <w:lang w:val="en"/>
          </w:rPr>
          <w:t xml:space="preserve">wallets</w:t>
        </w:r>
      </w:hyperlink>
      <w:r>
        <w:rPr>
          <w:lang w:val="en"/>
        </w:rPr>
        <w:t xml:space="preserve">,</w:t>
      </w:r>
      <w:r>
        <w:rPr>
          <w:lang w:val="en"/>
        </w:rPr>
        <w:t xml:space="preserve"> </w:t>
      </w:r>
      <w:hyperlink r:id="rId103">
        <w:r>
          <w:rPr>
            <w:rStyle w:val="Hyperlink"/>
            <w:lang w:val="en"/>
          </w:rPr>
          <w:t xml:space="preserve">session keys</w:t>
        </w:r>
      </w:hyperlink>
      <w:r>
        <w:rPr>
          <w:lang w:val="en"/>
        </w:rPr>
        <w:t xml:space="preserve">; ZeroDev:</w:t>
      </w:r>
      <w:r>
        <w:rPr>
          <w:lang w:val="en"/>
        </w:rPr>
        <w:t xml:space="preserve"> </w:t>
      </w:r>
      <w:hyperlink r:id="rId107">
        <w:r>
          <w:rPr>
            <w:rStyle w:val="Hyperlink"/>
            <w:lang w:val="en"/>
          </w:rPr>
          <w:t xml:space="preserve">terms</w:t>
        </w:r>
      </w:hyperlink>
      <w:r>
        <w:rPr>
          <w:lang w:val="en"/>
        </w:rPr>
        <w:t xml:space="preserve">,</w:t>
      </w:r>
      <w:r>
        <w:rPr>
          <w:lang w:val="en"/>
        </w:rPr>
        <w:t xml:space="preserve"> </w:t>
      </w:r>
      <w:hyperlink r:id="rId108">
        <w:r>
          <w:rPr>
            <w:rStyle w:val="Hyperlink"/>
            <w:lang w:val="en"/>
          </w:rPr>
          <w:t xml:space="preserve">Kernel</w:t>
        </w:r>
      </w:hyperlink>
      <w:r>
        <w:rPr>
          <w:lang w:val="en"/>
        </w:rPr>
        <w:t xml:space="preserve">,</w:t>
      </w:r>
      <w:r>
        <w:rPr>
          <w:lang w:val="en"/>
        </w:rPr>
        <w:t xml:space="preserve"> </w:t>
      </w:r>
      <w:hyperlink r:id="rId110">
        <w:r>
          <w:rPr>
            <w:rStyle w:val="Hyperlink"/>
            <w:lang w:val="en"/>
          </w:rPr>
          <w:t xml:space="preserve">Earn</w:t>
        </w:r>
      </w:hyperlink>
      <w:r>
        <w:rPr>
          <w:lang w:val="en"/>
        </w:rPr>
        <w:t xml:space="preserve">,</w:t>
      </w:r>
      <w:r>
        <w:rPr>
          <w:lang w:val="en"/>
        </w:rPr>
        <w:t xml:space="preserve"> </w:t>
      </w:r>
      <w:hyperlink r:id="rId111">
        <w:r>
          <w:rPr>
            <w:rStyle w:val="Hyperlink"/>
            <w:lang w:val="en"/>
          </w:rPr>
          <w:t xml:space="preserve">pricing</w:t>
        </w:r>
      </w:hyperlink>
      <w:r>
        <w:rPr>
          <w:lang w:val="en"/>
        </w:rPr>
        <w:t xml:space="preserve">; Openfort:</w:t>
      </w:r>
      <w:r>
        <w:rPr>
          <w:lang w:val="en"/>
        </w:rPr>
        <w:t xml:space="preserve"> </w:t>
      </w:r>
      <w:hyperlink r:id="rId112">
        <w:r>
          <w:rPr>
            <w:rStyle w:val="Hyperlink"/>
            <w:lang w:val="en"/>
          </w:rPr>
          <w:t xml:space="preserve">acceptable use</w:t>
        </w:r>
      </w:hyperlink>
      <w:r>
        <w:rPr>
          <w:lang w:val="en"/>
        </w:rPr>
        <w:t xml:space="preserve">,</w:t>
      </w:r>
      <w:r>
        <w:rPr>
          <w:lang w:val="en"/>
        </w:rPr>
        <w:t xml:space="preserve"> </w:t>
      </w:r>
      <w:hyperlink r:id="rId114">
        <w:r>
          <w:rPr>
            <w:rStyle w:val="Hyperlink"/>
            <w:lang w:val="en"/>
          </w:rPr>
          <w:t xml:space="preserve">pricing</w:t>
        </w:r>
      </w:hyperlink>
      <w:r>
        <w:rPr>
          <w:lang w:val="en"/>
        </w:rPr>
        <w:t xml:space="preserve">; Para:</w:t>
      </w:r>
      <w:r>
        <w:rPr>
          <w:lang w:val="en"/>
        </w:rPr>
        <w:t xml:space="preserve"> </w:t>
      </w:r>
      <w:hyperlink r:id="rId115">
        <w:r>
          <w:rPr>
            <w:rStyle w:val="Hyperlink"/>
            <w:lang w:val="en"/>
          </w:rPr>
          <w:t xml:space="preserve">terms</w:t>
        </w:r>
      </w:hyperlink>
      <w:r>
        <w:rPr>
          <w:lang w:val="en"/>
        </w:rPr>
        <w:t xml:space="preserve">; Pimlico:</w:t>
      </w:r>
      <w:r>
        <w:rPr>
          <w:lang w:val="en"/>
        </w:rPr>
        <w:t xml:space="preserve"> </w:t>
      </w:r>
      <w:hyperlink r:id="rId116">
        <w:r>
          <w:rPr>
            <w:rStyle w:val="Hyperlink"/>
            <w:lang w:val="en"/>
          </w:rPr>
          <w:t xml:space="preserve">pricing</w:t>
        </w:r>
      </w:hyperlink>
    </w:p>
    <w:p>
      <w:pPr>
        <w:pStyle w:val="Compact"/>
        <w:numPr>
          <w:ilvl w:val="0"/>
          <w:numId w:val="1049"/>
        </w:numPr>
      </w:pPr>
      <w:r>
        <w:rPr>
          <w:lang w:val="en"/>
        </w:rPr>
        <w:t xml:space="preserve">Stripe acquisition of Privy:</w:t>
      </w:r>
      <w:r>
        <w:rPr>
          <w:lang w:val="en"/>
        </w:rPr>
        <w:t xml:space="preserve"> </w:t>
      </w:r>
      <w:hyperlink r:id="rId170">
        <w:r>
          <w:rPr>
            <w:rStyle w:val="Hyperlink"/>
            <w:lang w:val="en"/>
          </w:rPr>
          <w:t xml:space="preserve">CoinDesk</w:t>
        </w:r>
      </w:hyperlink>
    </w:p>
    <w:p>
      <w:pPr>
        <w:pStyle w:val="FirstParagraph"/>
      </w:pPr>
      <w:r>
        <w:rPr>
          <w:b/>
          <w:bCs/>
          <w:lang w:val="en"/>
        </w:rPr>
        <w:t xml:space="preserve">Fiat on-ramps</w:t>
      </w:r>
    </w:p>
    <w:p>
      <w:pPr>
        <w:pStyle w:val="Compact"/>
        <w:numPr>
          <w:ilvl w:val="0"/>
          <w:numId w:val="1050"/>
        </w:numPr>
      </w:pPr>
      <w:r>
        <w:rPr>
          <w:lang w:val="en"/>
        </w:rPr>
        <w:t xml:space="preserve">Stripe:</w:t>
      </w:r>
      <w:r>
        <w:rPr>
          <w:lang w:val="en"/>
        </w:rPr>
        <w:t xml:space="preserve"> </w:t>
      </w:r>
      <w:hyperlink r:id="rId32">
        <w:r>
          <w:rPr>
            <w:rStyle w:val="Hyperlink"/>
            <w:lang w:val="en"/>
          </w:rPr>
          <w:t xml:space="preserve">prohibited and restricted businesses</w:t>
        </w:r>
      </w:hyperlink>
      <w:r>
        <w:rPr>
          <w:lang w:val="en"/>
        </w:rPr>
        <w:t xml:space="preserve">,</w:t>
      </w:r>
      <w:r>
        <w:rPr>
          <w:lang w:val="en"/>
        </w:rPr>
        <w:t xml:space="preserve"> </w:t>
      </w:r>
      <w:hyperlink r:id="rId33">
        <w:r>
          <w:rPr>
            <w:rStyle w:val="Hyperlink"/>
            <w:lang w:val="en"/>
          </w:rPr>
          <w:t xml:space="preserve">Crypto Onramp merchant terms</w:t>
        </w:r>
      </w:hyperlink>
    </w:p>
    <w:p>
      <w:pPr>
        <w:pStyle w:val="Compact"/>
        <w:numPr>
          <w:ilvl w:val="0"/>
          <w:numId w:val="1050"/>
        </w:numPr>
      </w:pPr>
      <w:r>
        <w:rPr>
          <w:lang w:val="en"/>
        </w:rPr>
        <w:t xml:space="preserve">Coinbase:</w:t>
      </w:r>
      <w:r>
        <w:rPr>
          <w:lang w:val="en"/>
        </w:rPr>
        <w:t xml:space="preserve"> </w:t>
      </w:r>
      <w:hyperlink r:id="rId171">
        <w:r>
          <w:rPr>
            <w:rStyle w:val="Hyperlink"/>
            <w:lang w:val="en"/>
          </w:rPr>
          <w:t xml:space="preserve">prohibited use</w:t>
        </w:r>
      </w:hyperlink>
      <w:r>
        <w:rPr>
          <w:lang w:val="en"/>
        </w:rPr>
        <w:t xml:space="preserve">; Transak:</w:t>
      </w:r>
      <w:r>
        <w:rPr>
          <w:lang w:val="en"/>
        </w:rPr>
        <w:t xml:space="preserve"> </w:t>
      </w:r>
      <w:hyperlink r:id="rId172">
        <w:r>
          <w:rPr>
            <w:rStyle w:val="Hyperlink"/>
            <w:lang w:val="en"/>
          </w:rPr>
          <w:t xml:space="preserve">acceptable use</w:t>
        </w:r>
      </w:hyperlink>
      <w:r>
        <w:rPr>
          <w:lang w:val="en"/>
        </w:rPr>
        <w:t xml:space="preserve">; Banxa:</w:t>
      </w:r>
      <w:r>
        <w:rPr>
          <w:lang w:val="en"/>
        </w:rPr>
        <w:t xml:space="preserve"> </w:t>
      </w:r>
      <w:hyperlink r:id="rId173">
        <w:r>
          <w:rPr>
            <w:rStyle w:val="Hyperlink"/>
            <w:lang w:val="en"/>
          </w:rPr>
          <w:t xml:space="preserve">terms (Dec 2024)</w:t>
        </w:r>
      </w:hyperlink>
      <w:r>
        <w:rPr>
          <w:lang w:val="en"/>
        </w:rPr>
        <w:t xml:space="preserve">; Ramp Network:</w:t>
      </w:r>
      <w:r>
        <w:rPr>
          <w:lang w:val="en"/>
        </w:rPr>
        <w:t xml:space="preserve"> </w:t>
      </w:r>
      <w:hyperlink r:id="rId174">
        <w:r>
          <w:rPr>
            <w:rStyle w:val="Hyperlink"/>
            <w:lang w:val="en"/>
          </w:rPr>
          <w:t xml:space="preserve">partner requirements</w:t>
        </w:r>
      </w:hyperlink>
      <w:r>
        <w:rPr>
          <w:lang w:val="en"/>
        </w:rPr>
        <w:t xml:space="preserve">; MoonPay:</w:t>
      </w:r>
      <w:r>
        <w:rPr>
          <w:lang w:val="en"/>
        </w:rPr>
        <w:t xml:space="preserve"> </w:t>
      </w:r>
      <w:hyperlink r:id="rId175">
        <w:r>
          <w:rPr>
            <w:rStyle w:val="Hyperlink"/>
            <w:lang w:val="en"/>
          </w:rPr>
          <w:t xml:space="preserve">Express Checkout terms</w:t>
        </w:r>
      </w:hyperlink>
      <w:r>
        <w:rPr>
          <w:lang w:val="en"/>
        </w:rPr>
        <w:t xml:space="preserve">; Mercuryo:</w:t>
      </w:r>
      <w:r>
        <w:rPr>
          <w:lang w:val="en"/>
        </w:rPr>
        <w:t xml:space="preserve"> </w:t>
      </w:r>
      <w:hyperlink r:id="rId176">
        <w:r>
          <w:rPr>
            <w:rStyle w:val="Hyperlink"/>
            <w:lang w:val="en"/>
          </w:rPr>
          <w:t xml:space="preserve">EEA terms</w:t>
        </w:r>
      </w:hyperlink>
      <w:r>
        <w:rPr>
          <w:lang w:val="en"/>
        </w:rPr>
        <w:t xml:space="preserve">; Onramper:</w:t>
      </w:r>
      <w:r>
        <w:rPr>
          <w:lang w:val="en"/>
        </w:rPr>
        <w:t xml:space="preserve"> </w:t>
      </w:r>
      <w:hyperlink r:id="rId177">
        <w:r>
          <w:rPr>
            <w:rStyle w:val="Hyperlink"/>
            <w:lang w:val="en"/>
          </w:rPr>
          <w:t xml:space="preserve">terms</w:t>
        </w:r>
      </w:hyperlink>
    </w:p>
    <w:p>
      <w:pPr>
        <w:pStyle w:val="FirstParagraph"/>
      </w:pPr>
      <w:r>
        <w:rPr>
          <w:b/>
          <w:bCs/>
          <w:lang w:val="en"/>
        </w:rPr>
        <w:t xml:space="preserve">Yield Product</w:t>
      </w:r>
    </w:p>
    <w:p>
      <w:pPr>
        <w:pStyle w:val="Compact"/>
        <w:numPr>
          <w:ilvl w:val="0"/>
          <w:numId w:val="1051"/>
        </w:numPr>
      </w:pPr>
      <w:r>
        <w:rPr>
          <w:lang w:val="en"/>
        </w:rPr>
        <w:t xml:space="preserve">Aave:</w:t>
      </w:r>
      <w:r>
        <w:rPr>
          <w:lang w:val="en"/>
        </w:rPr>
        <w:t xml:space="preserve"> </w:t>
      </w:r>
      <w:hyperlink r:id="rId23">
        <w:r>
          <w:rPr>
            <w:rStyle w:val="Hyperlink"/>
            <w:lang w:val="en"/>
          </w:rPr>
          <w:t xml:space="preserve">v3 overview</w:t>
        </w:r>
      </w:hyperlink>
      <w:r>
        <w:rPr>
          <w:lang w:val="en"/>
        </w:rPr>
        <w:t xml:space="preserve">,</w:t>
      </w:r>
      <w:r>
        <w:rPr>
          <w:lang w:val="en"/>
        </w:rPr>
        <w:t xml:space="preserve"> </w:t>
      </w:r>
      <w:hyperlink r:id="rId178">
        <w:r>
          <w:rPr>
            <w:rStyle w:val="Hyperlink"/>
            <w:lang w:val="en"/>
          </w:rPr>
          <w:t xml:space="preserve">V4 launch</w:t>
        </w:r>
      </w:hyperlink>
      <w:r>
        <w:rPr>
          <w:lang w:val="en"/>
        </w:rPr>
        <w:t xml:space="preserve">,</w:t>
      </w:r>
      <w:r>
        <w:rPr>
          <w:lang w:val="en"/>
        </w:rPr>
        <w:t xml:space="preserve"> </w:t>
      </w:r>
      <w:hyperlink r:id="rId179">
        <w:r>
          <w:rPr>
            <w:rStyle w:val="Hyperlink"/>
            <w:lang w:val="en"/>
          </w:rPr>
          <w:t xml:space="preserve">Earn vaults</w:t>
        </w:r>
      </w:hyperlink>
      <w:r>
        <w:rPr>
          <w:lang w:val="en"/>
        </w:rPr>
        <w:t xml:space="preserve">,</w:t>
      </w:r>
      <w:r>
        <w:rPr>
          <w:lang w:val="en"/>
        </w:rPr>
        <w:t xml:space="preserve"> </w:t>
      </w:r>
      <w:hyperlink r:id="rId27">
        <w:r>
          <w:rPr>
            <w:rStyle w:val="Hyperlink"/>
            <w:lang w:val="en"/>
          </w:rPr>
          <w:t xml:space="preserve">wstETH oracle post-mortem</w:t>
        </w:r>
      </w:hyperlink>
      <w:r>
        <w:rPr>
          <w:lang w:val="en"/>
        </w:rPr>
        <w:t xml:space="preserve">,</w:t>
      </w:r>
      <w:r>
        <w:rPr>
          <w:lang w:val="en"/>
        </w:rPr>
        <w:t xml:space="preserve"> </w:t>
      </w:r>
      <w:hyperlink r:id="rId28">
        <w:r>
          <w:rPr>
            <w:rStyle w:val="Hyperlink"/>
            <w:lang w:val="en"/>
          </w:rPr>
          <w:t xml:space="preserve">rsETH incident</w:t>
        </w:r>
      </w:hyperlink>
      <w:r>
        <w:rPr>
          <w:lang w:val="en"/>
        </w:rPr>
        <w:t xml:space="preserve">,</w:t>
      </w:r>
      <w:r>
        <w:rPr>
          <w:lang w:val="en"/>
        </w:rPr>
        <w:t xml:space="preserve"> </w:t>
      </w:r>
      <w:hyperlink r:id="rId29">
        <w:r>
          <w:rPr>
            <w:rStyle w:val="Hyperlink"/>
            <w:lang w:val="en"/>
          </w:rPr>
          <w:t xml:space="preserve">May 2026 update</w:t>
        </w:r>
      </w:hyperlink>
    </w:p>
    <w:p>
      <w:pPr>
        <w:pStyle w:val="Compact"/>
        <w:numPr>
          <w:ilvl w:val="0"/>
          <w:numId w:val="1051"/>
        </w:numPr>
      </w:pPr>
      <w:r>
        <w:rPr>
          <w:lang w:val="en"/>
        </w:rPr>
        <w:t xml:space="preserve">Morpho:</w:t>
      </w:r>
      <w:r>
        <w:rPr>
          <w:lang w:val="en"/>
        </w:rPr>
        <w:t xml:space="preserve"> </w:t>
      </w:r>
      <w:hyperlink r:id="rId180">
        <w:r>
          <w:rPr>
            <w:rStyle w:val="Hyperlink"/>
            <w:lang w:val="en"/>
          </w:rPr>
          <w:t xml:space="preserve">Vault V2</w:t>
        </w:r>
      </w:hyperlink>
    </w:p>
    <w:p>
      <w:pPr>
        <w:pStyle w:val="Compact"/>
        <w:numPr>
          <w:ilvl w:val="0"/>
          <w:numId w:val="1051"/>
        </w:numPr>
      </w:pPr>
      <w:r>
        <w:rPr>
          <w:lang w:val="en"/>
        </w:rPr>
        <w:t xml:space="preserve">Hyperliquid:</w:t>
      </w:r>
      <w:r>
        <w:rPr>
          <w:lang w:val="en"/>
        </w:rPr>
        <w:t xml:space="preserve"> </w:t>
      </w:r>
      <w:hyperlink r:id="rId21">
        <w:r>
          <w:rPr>
            <w:rStyle w:val="Hyperlink"/>
            <w:lang w:val="en"/>
          </w:rPr>
          <w:t xml:space="preserve">staking</w:t>
        </w:r>
      </w:hyperlink>
      <w:r>
        <w:rPr>
          <w:lang w:val="en"/>
        </w:rPr>
        <w:t xml:space="preserve">,</w:t>
      </w:r>
      <w:r>
        <w:rPr>
          <w:lang w:val="en"/>
        </w:rPr>
        <w:t xml:space="preserve"> </w:t>
      </w:r>
      <w:hyperlink r:id="rId22">
        <w:r>
          <w:rPr>
            <w:rStyle w:val="Hyperlink"/>
            <w:lang w:val="en"/>
          </w:rPr>
          <w:t xml:space="preserve">protocol vaults</w:t>
        </w:r>
      </w:hyperlink>
      <w:r>
        <w:rPr>
          <w:lang w:val="en"/>
        </w:rPr>
        <w:t xml:space="preserve">,</w:t>
      </w:r>
      <w:r>
        <w:rPr>
          <w:lang w:val="en"/>
        </w:rPr>
        <w:t xml:space="preserve"> </w:t>
      </w:r>
      <w:hyperlink r:id="rId25">
        <w:r>
          <w:rPr>
            <w:rStyle w:val="Hyperlink"/>
            <w:lang w:val="en"/>
          </w:rPr>
          <w:t xml:space="preserve">audits</w:t>
        </w:r>
      </w:hyperlink>
    </w:p>
    <w:p>
      <w:pPr>
        <w:pStyle w:val="Compact"/>
        <w:numPr>
          <w:ilvl w:val="0"/>
          <w:numId w:val="1051"/>
        </w:numPr>
      </w:pPr>
      <w:r>
        <w:rPr>
          <w:lang w:val="en"/>
        </w:rPr>
        <w:t xml:space="preserve">Kiln:</w:t>
      </w:r>
      <w:r>
        <w:rPr>
          <w:lang w:val="en"/>
        </w:rPr>
        <w:t xml:space="preserve"> </w:t>
      </w:r>
      <w:hyperlink r:id="rId104">
        <w:r>
          <w:rPr>
            <w:rStyle w:val="Hyperlink"/>
            <w:lang w:val="en"/>
          </w:rPr>
          <w:t xml:space="preserve">DeFi FAQ</w:t>
        </w:r>
      </w:hyperlink>
      <w:r>
        <w:rPr>
          <w:lang w:val="en"/>
        </w:rPr>
        <w:t xml:space="preserve">; SwissBorg:</w:t>
      </w:r>
      <w:r>
        <w:rPr>
          <w:lang w:val="en"/>
        </w:rPr>
        <w:t xml:space="preserve"> </w:t>
      </w:r>
      <w:hyperlink r:id="rId26">
        <w:r>
          <w:rPr>
            <w:rStyle w:val="Hyperlink"/>
            <w:lang w:val="en"/>
          </w:rPr>
          <w:t xml:space="preserve">Kiln breach update</w:t>
        </w:r>
      </w:hyperlink>
    </w:p>
    <w:p>
      <w:pPr>
        <w:pStyle w:val="Compact"/>
        <w:numPr>
          <w:ilvl w:val="0"/>
          <w:numId w:val="1051"/>
        </w:numPr>
      </w:pPr>
      <w:r>
        <w:rPr>
          <w:lang w:val="en"/>
        </w:rPr>
        <w:t xml:space="preserve">Coinbase:</w:t>
      </w:r>
      <w:r>
        <w:rPr>
          <w:lang w:val="en"/>
        </w:rPr>
        <w:t xml:space="preserve"> </w:t>
      </w:r>
      <w:hyperlink r:id="rId181">
        <w:r>
          <w:rPr>
            <w:rStyle w:val="Hyperlink"/>
            <w:lang w:val="en"/>
          </w:rPr>
          <w:t xml:space="preserve">Dedicated ETH staking</w:t>
        </w:r>
      </w:hyperlink>
    </w:p>
    <w:p>
      <w:pPr>
        <w:pStyle w:val="FirstParagraph"/>
      </w:pPr>
      <w:r>
        <w:rPr>
          <w:b/>
          <w:bCs/>
          <w:lang w:val="en"/>
        </w:rPr>
        <w:t xml:space="preserve">Compliance tooling</w:t>
      </w:r>
    </w:p>
    <w:p>
      <w:pPr>
        <w:pStyle w:val="Compact"/>
        <w:numPr>
          <w:ilvl w:val="0"/>
          <w:numId w:val="1052"/>
        </w:numPr>
      </w:pPr>
      <w:r>
        <w:rPr>
          <w:lang w:val="en"/>
        </w:rPr>
        <w:t xml:space="preserve">Sumsub:</w:t>
      </w:r>
      <w:r>
        <w:rPr>
          <w:lang w:val="en"/>
        </w:rPr>
        <w:t xml:space="preserve"> </w:t>
      </w:r>
      <w:hyperlink r:id="rId125">
        <w:r>
          <w:rPr>
            <w:rStyle w:val="Hyperlink"/>
            <w:lang w:val="en"/>
          </w:rPr>
          <w:t xml:space="preserve">pricing</w:t>
        </w:r>
      </w:hyperlink>
      <w:r>
        <w:rPr>
          <w:lang w:val="en"/>
        </w:rPr>
        <w:t xml:space="preserve">,</w:t>
      </w:r>
      <w:r>
        <w:rPr>
          <w:lang w:val="en"/>
        </w:rPr>
        <w:t xml:space="preserve"> </w:t>
      </w:r>
      <w:hyperlink r:id="rId182">
        <w:r>
          <w:rPr>
            <w:rStyle w:val="Hyperlink"/>
            <w:lang w:val="en"/>
          </w:rPr>
          <w:t xml:space="preserve">verification levels</w:t>
        </w:r>
      </w:hyperlink>
      <w:r>
        <w:rPr>
          <w:lang w:val="en"/>
        </w:rPr>
        <w:t xml:space="preserve">,</w:t>
      </w:r>
      <w:r>
        <w:rPr>
          <w:lang w:val="en"/>
        </w:rPr>
        <w:t xml:space="preserve"> </w:t>
      </w:r>
      <w:hyperlink r:id="rId183">
        <w:r>
          <w:rPr>
            <w:rStyle w:val="Hyperlink"/>
            <w:lang w:val="en"/>
          </w:rPr>
          <w:t xml:space="preserve">crypto monitoring</w:t>
        </w:r>
      </w:hyperlink>
      <w:r>
        <w:rPr>
          <w:lang w:val="en"/>
        </w:rPr>
        <w:t xml:space="preserve">,</w:t>
      </w:r>
      <w:r>
        <w:rPr>
          <w:lang w:val="en"/>
        </w:rPr>
        <w:t xml:space="preserve"> </w:t>
      </w:r>
      <w:hyperlink r:id="rId143">
        <w:r>
          <w:rPr>
            <w:rStyle w:val="Hyperlink"/>
            <w:lang w:val="en"/>
          </w:rPr>
          <w:t xml:space="preserve">security incident</w:t>
        </w:r>
      </w:hyperlink>
    </w:p>
    <w:p>
      <w:pPr>
        <w:pStyle w:val="Compact"/>
        <w:numPr>
          <w:ilvl w:val="0"/>
          <w:numId w:val="1052"/>
        </w:numPr>
      </w:pPr>
      <w:r>
        <w:rPr>
          <w:lang w:val="en"/>
        </w:rPr>
        <w:t xml:space="preserve">Chainalysis:</w:t>
      </w:r>
      <w:r>
        <w:rPr>
          <w:lang w:val="en"/>
        </w:rPr>
        <w:t xml:space="preserve"> </w:t>
      </w:r>
      <w:hyperlink r:id="rId41">
        <w:r>
          <w:rPr>
            <w:rStyle w:val="Hyperlink"/>
            <w:lang w:val="en"/>
          </w:rPr>
          <w:t xml:space="preserve">sanctions oracle</w:t>
        </w:r>
      </w:hyperlink>
      <w:r>
        <w:rPr>
          <w:lang w:val="en"/>
        </w:rPr>
        <w:t xml:space="preserve">; Cobalt:</w:t>
      </w:r>
      <w:r>
        <w:rPr>
          <w:lang w:val="en"/>
        </w:rPr>
        <w:t xml:space="preserve"> </w:t>
      </w:r>
      <w:hyperlink r:id="rId126">
        <w:r>
          <w:rPr>
            <w:rStyle w:val="Hyperlink"/>
            <w:lang w:val="en"/>
          </w:rPr>
          <w:t xml:space="preserve">pricing</w:t>
        </w:r>
      </w:hyperlink>
    </w:p>
    <w:p>
      <w:pPr>
        <w:pStyle w:val="FirstParagraph"/>
      </w:pPr>
      <w:r>
        <w:rPr>
          <w:b/>
          <w:bCs/>
          <w:lang w:val="en"/>
        </w:rPr>
        <w:t xml:space="preserve">CRM and helpdesk</w:t>
      </w:r>
    </w:p>
    <w:p>
      <w:pPr>
        <w:pStyle w:val="Compact"/>
        <w:numPr>
          <w:ilvl w:val="0"/>
          <w:numId w:val="1053"/>
        </w:numPr>
      </w:pPr>
      <w:hyperlink r:id="rId73">
        <w:r>
          <w:rPr>
            <w:rStyle w:val="Hyperlink"/>
            <w:lang w:val="en"/>
          </w:rPr>
          <w:t xml:space="preserve">Zendesk pricing</w:t>
        </w:r>
      </w:hyperlink>
      <w:r>
        <w:rPr>
          <w:lang w:val="en"/>
        </w:rPr>
        <w:t xml:space="preserve">,</w:t>
      </w:r>
      <w:r>
        <w:rPr>
          <w:lang w:val="en"/>
        </w:rPr>
        <w:t xml:space="preserve"> </w:t>
      </w:r>
      <w:hyperlink r:id="rId74">
        <w:r>
          <w:rPr>
            <w:rStyle w:val="Hyperlink"/>
            <w:lang w:val="en"/>
          </w:rPr>
          <w:t xml:space="preserve">Freshdesk Omni pricing</w:t>
        </w:r>
      </w:hyperlink>
      <w:r>
        <w:rPr>
          <w:lang w:val="en"/>
        </w:rPr>
        <w:t xml:space="preserve">,</w:t>
      </w:r>
      <w:r>
        <w:rPr>
          <w:lang w:val="en"/>
        </w:rPr>
        <w:t xml:space="preserve"> </w:t>
      </w:r>
      <w:hyperlink r:id="rId75">
        <w:r>
          <w:rPr>
            <w:rStyle w:val="Hyperlink"/>
            <w:lang w:val="en"/>
          </w:rPr>
          <w:t xml:space="preserve">Intercom pricing</w:t>
        </w:r>
      </w:hyperlink>
      <w:r>
        <w:rPr>
          <w:lang w:val="en"/>
        </w:rPr>
        <w:t xml:space="preserve">,</w:t>
      </w:r>
      <w:r>
        <w:rPr>
          <w:lang w:val="en"/>
        </w:rPr>
        <w:t xml:space="preserve"> </w:t>
      </w:r>
      <w:hyperlink r:id="rId76">
        <w:r>
          <w:rPr>
            <w:rStyle w:val="Hyperlink"/>
            <w:lang w:val="en"/>
          </w:rPr>
          <w:t xml:space="preserve">Salesforce Service Cloud pricing</w:t>
        </w:r>
      </w:hyperlink>
      <w:r>
        <w:rPr>
          <w:lang w:val="en"/>
        </w:rPr>
        <w:t xml:space="preserve">,</w:t>
      </w:r>
      <w:r>
        <w:rPr>
          <w:lang w:val="en"/>
        </w:rPr>
        <w:t xml:space="preserve"> </w:t>
      </w:r>
      <w:hyperlink r:id="rId77">
        <w:r>
          <w:rPr>
            <w:rStyle w:val="Hyperlink"/>
            <w:lang w:val="en"/>
          </w:rPr>
          <w:t xml:space="preserve">Odoo editions</w:t>
        </w:r>
      </w:hyperlink>
      <w:r>
        <w:rPr>
          <w:lang w:val="en"/>
        </w:rPr>
        <w:t xml:space="preserve">,</w:t>
      </w:r>
      <w:r>
        <w:rPr>
          <w:lang w:val="en"/>
        </w:rPr>
        <w:t xml:space="preserve"> </w:t>
      </w:r>
      <w:hyperlink r:id="rId78">
        <w:r>
          <w:rPr>
            <w:rStyle w:val="Hyperlink"/>
            <w:lang w:val="en"/>
          </w:rPr>
          <w:t xml:space="preserve">Odoo pricing</w:t>
        </w:r>
      </w:hyperlink>
    </w:p>
    <w:p>
      <w:pPr>
        <w:pStyle w:val="FirstParagraph"/>
      </w:pPr>
      <w:r>
        <w:rPr>
          <w:b/>
          <w:bCs/>
          <w:lang w:val="en"/>
        </w:rPr>
        <w:t xml:space="preserve">Regulatory references (examples)</w:t>
      </w:r>
    </w:p>
    <w:p>
      <w:pPr>
        <w:pStyle w:val="Compact"/>
        <w:numPr>
          <w:ilvl w:val="0"/>
          <w:numId w:val="1054"/>
        </w:numPr>
      </w:pPr>
      <w:hyperlink r:id="rId36">
        <w:r>
          <w:rPr>
            <w:rStyle w:val="Hyperlink"/>
            <w:lang w:val="en"/>
          </w:rPr>
          <w:t xml:space="preserve">FATF 2021 guidance</w:t>
        </w:r>
      </w:hyperlink>
      <w:r>
        <w:rPr>
          <w:lang w:val="en"/>
        </w:rPr>
        <w:t xml:space="preserve">,</w:t>
      </w:r>
      <w:r>
        <w:rPr>
          <w:lang w:val="en"/>
        </w:rPr>
        <w:t xml:space="preserve"> </w:t>
      </w:r>
      <w:hyperlink r:id="rId38">
        <w:r>
          <w:rPr>
            <w:rStyle w:val="Hyperlink"/>
            <w:lang w:val="en"/>
          </w:rPr>
          <w:t xml:space="preserve">MiCA</w:t>
        </w:r>
      </w:hyperlink>
      <w:r>
        <w:rPr>
          <w:lang w:val="en"/>
        </w:rPr>
        <w:t xml:space="preserve">,</w:t>
      </w:r>
      <w:r>
        <w:rPr>
          <w:lang w:val="en"/>
        </w:rPr>
        <w:t xml:space="preserve"> </w:t>
      </w:r>
      <w:hyperlink r:id="rId40">
        <w:r>
          <w:rPr>
            <w:rStyle w:val="Hyperlink"/>
            <w:lang w:val="en"/>
          </w:rPr>
          <w:t xml:space="preserve">Transfer of Funds Regulation</w:t>
        </w:r>
      </w:hyperlink>
      <w:r>
        <w:rPr>
          <w:lang w:val="en"/>
        </w:rPr>
        <w:t xml:space="preserve">,</w:t>
      </w:r>
      <w:r>
        <w:rPr>
          <w:lang w:val="en"/>
        </w:rPr>
        <w:t xml:space="preserve"> </w:t>
      </w:r>
      <w:hyperlink r:id="rId37">
        <w:r>
          <w:rPr>
            <w:rStyle w:val="Hyperlink"/>
            <w:lang w:val="en"/>
          </w:rPr>
          <w:t xml:space="preserve">FinCEN FIN-2019-G001</w:t>
        </w:r>
      </w:hyperlink>
      <w:r>
        <w:rPr>
          <w:lang w:val="en"/>
        </w:rPr>
        <w:t xml:space="preserve">,</w:t>
      </w:r>
      <w:r>
        <w:rPr>
          <w:lang w:val="en"/>
        </w:rPr>
        <w:t xml:space="preserve"> </w:t>
      </w:r>
      <w:hyperlink r:id="rId149">
        <w:r>
          <w:rPr>
            <w:rStyle w:val="Hyperlink"/>
            <w:lang w:val="en"/>
          </w:rPr>
          <w:t xml:space="preserve">FTC MLM guidance</w:t>
        </w:r>
      </w:hyperlink>
      <w:r>
        <w:rPr>
          <w:lang w:val="en"/>
        </w:rPr>
        <w:t xml:space="preserve">,</w:t>
      </w:r>
      <w:r>
        <w:rPr>
          <w:lang w:val="en"/>
        </w:rPr>
        <w:t xml:space="preserve"> </w:t>
      </w:r>
      <w:hyperlink r:id="rId30">
        <w:r>
          <w:rPr>
            <w:rStyle w:val="Hyperlink"/>
            <w:lang w:val="en"/>
          </w:rPr>
          <w:t xml:space="preserve">SEC 2022-134 (Forsage)</w:t>
        </w:r>
      </w:hyperlink>
      <w:r>
        <w:rPr>
          <w:lang w:val="en"/>
        </w:rPr>
        <w:t xml:space="preserve">,</w:t>
      </w:r>
      <w:r>
        <w:rPr>
          <w:lang w:val="en"/>
        </w:rPr>
        <w:t xml:space="preserve"> </w:t>
      </w:r>
      <w:hyperlink r:id="rId48">
        <w:r>
          <w:rPr>
            <w:rStyle w:val="Hyperlink"/>
            <w:lang w:val="en"/>
          </w:rPr>
          <w:t xml:space="preserve">SEC 2023-133 (Celsius)</w:t>
        </w:r>
      </w:hyperlink>
      <w:r>
        <w:rPr>
          <w:lang w:val="en"/>
        </w:rPr>
        <w:t xml:space="preserve">,</w:t>
      </w:r>
      <w:r>
        <w:rPr>
          <w:lang w:val="en"/>
        </w:rPr>
        <w:t xml:space="preserve"> </w:t>
      </w:r>
      <w:hyperlink r:id="rId148">
        <w:r>
          <w:rPr>
            <w:rStyle w:val="Hyperlink"/>
            <w:lang w:val="en"/>
          </w:rPr>
          <w:t xml:space="preserve">SEC 2026-30</w:t>
        </w:r>
      </w:hyperlink>
      <w:r>
        <w:rPr>
          <w:lang w:val="en"/>
        </w:rPr>
        <w:t xml:space="preserve">,</w:t>
      </w:r>
      <w:r>
        <w:rPr>
          <w:lang w:val="en"/>
        </w:rPr>
        <w:t xml:space="preserve"> </w:t>
      </w:r>
      <w:hyperlink r:id="rId151">
        <w:r>
          <w:rPr>
            <w:rStyle w:val="Hyperlink"/>
            <w:lang w:val="en"/>
          </w:rPr>
          <w:t xml:space="preserve">Investor.gov</w:t>
        </w:r>
      </w:hyperlink>
    </w:p>
    <w:p>
      <w:pPr>
        <w:pStyle w:val="FirstParagraph"/>
      </w:pPr>
      <w:r>
        <w:rPr>
          <w:lang w:val="en"/>
        </w:rPr>
        <w:t xml:space="preserve">Supporting research notes with full per-vendor evidence are held in Cyclone’s project repository and are available on request.</w: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hyperlink" Id="rId178" Target="https://aave.com/blog/aave-v4-live-ethereum" TargetMode="External" /><Relationship Type="http://schemas.openxmlformats.org/officeDocument/2006/relationships/hyperlink" Id="rId23" Target="https://aave.com/docs/aave-v3/overview" TargetMode="External" /><Relationship Type="http://schemas.openxmlformats.org/officeDocument/2006/relationships/hyperlink" Id="rId179" Target="https://aave.com/docs/aave-v3/vaults/overview" TargetMode="External" /><Relationship Type="http://schemas.openxmlformats.org/officeDocument/2006/relationships/hyperlink" Id="rId68" Target="https://api.epixelsoftware.help/" TargetMode="External" /><Relationship Type="http://schemas.openxmlformats.org/officeDocument/2006/relationships/hyperlink" Id="rId173" Target="https://banxa.com/wp-content/uploads/2025/02/Customer-Terms-and-Conditions-13-December-2024-BANXA.pdf" TargetMode="External" /><Relationship Type="http://schemas.openxmlformats.org/officeDocument/2006/relationships/hyperlink" Id="rId161" Target="https://cloudmlmsoftware.com/cryptocurrency-mlm-software/" TargetMode="External" /><Relationship Type="http://schemas.openxmlformats.org/officeDocument/2006/relationships/hyperlink" Id="rId24" Target="https://cloudmlmsoftware.com/mlm-plan/investment-mlm-plan/" TargetMode="External" /><Relationship Type="http://schemas.openxmlformats.org/officeDocument/2006/relationships/hyperlink" Id="rId57" Target="https://cloudmlmsoftware.com/pricing/" TargetMode="External" /><Relationship Type="http://schemas.openxmlformats.org/officeDocument/2006/relationships/hyperlink" Id="rId67" Target="https://developers.exigo.com/" TargetMode="External" /><Relationship Type="http://schemas.openxmlformats.org/officeDocument/2006/relationships/hyperlink" Id="rId181" Target="https://docs.cdp.coinbase.com/staking/staking-api/protocols/dedicated-eth/overview" TargetMode="External" /><Relationship Type="http://schemas.openxmlformats.org/officeDocument/2006/relationships/hyperlink" Id="rId104" Target="https://docs.kiln.fi/v1/kiln-products/defi/kiln-defi-faq" TargetMode="External" /><Relationship Type="http://schemas.openxmlformats.org/officeDocument/2006/relationships/hyperlink" Id="rId180" Target="https://docs.morpho.org/learn/concepts/vault-v2/" TargetMode="External" /><Relationship Type="http://schemas.openxmlformats.org/officeDocument/2006/relationships/hyperlink" Id="rId168" Target="https://docs.privy.io/wallets/actions/earn/overview" TargetMode="External" /><Relationship Type="http://schemas.openxmlformats.org/officeDocument/2006/relationships/hyperlink" Id="rId47" Target="https://docs.privy.io/wallets/actions/earn/revenue-sharing" TargetMode="External" /><Relationship Type="http://schemas.openxmlformats.org/officeDocument/2006/relationships/hyperlink" Id="rId167" Target="https://docs.privy.io/wallets/custodial-wallets/overview" TargetMode="External" /><Relationship Type="http://schemas.openxmlformats.org/officeDocument/2006/relationships/hyperlink" Id="rId166" Target="https://docs.privy.io/wallets/funding/fiat-deposits/overview" TargetMode="External" /><Relationship Type="http://schemas.openxmlformats.org/officeDocument/2006/relationships/hyperlink" Id="rId183" Target="https://docs.sumsub.com/docs/crypto-monitoring" TargetMode="External" /><Relationship Type="http://schemas.openxmlformats.org/officeDocument/2006/relationships/hyperlink" Id="rId182" Target="https://docs.sumsub.com/docs/verification-levels" TargetMode="External" /><Relationship Type="http://schemas.openxmlformats.org/officeDocument/2006/relationships/hyperlink" Id="rId100" Target="https://docs.turnkey.com/concepts/policies/overview" TargetMode="External" /><Relationship Type="http://schemas.openxmlformats.org/officeDocument/2006/relationships/hyperlink" Id="rId110" Target="https://docs.zerodev.app/onramp/earn" TargetMode="External" /><Relationship Type="http://schemas.openxmlformats.org/officeDocument/2006/relationships/hyperlink" Id="rId109" Target="https://docs.zerodev.app/smart-accounts/permissions/session-keys" TargetMode="External" /><Relationship Type="http://schemas.openxmlformats.org/officeDocument/2006/relationships/hyperlink" Id="rId40" Target="https://eur-lex.europa.eu/eli/reg/2023/1113/oj" TargetMode="External" /><Relationship Type="http://schemas.openxmlformats.org/officeDocument/2006/relationships/hyperlink" Id="rId38" Target="https://eur-lex.europa.eu/eli/reg/2023/1114/oj" TargetMode="External" /><Relationship Type="http://schemas.openxmlformats.org/officeDocument/2006/relationships/hyperlink" Id="rId162" Target="https://flawlessmlm.com/en/mlm-commission-software" TargetMode="External" /><Relationship Type="http://schemas.openxmlformats.org/officeDocument/2006/relationships/hyperlink" Id="rId58" Target="https://flawlessmlm.com/en/mlm-marketing-software" TargetMode="External" /><Relationship Type="http://schemas.openxmlformats.org/officeDocument/2006/relationships/hyperlink" Id="rId108" Target="https://github.com/zerodevapp/kernel" TargetMode="External" /><Relationship Type="http://schemas.openxmlformats.org/officeDocument/2006/relationships/hyperlink" Id="rId41" Target="https://go.chainalysis.com/chainalysis-oracle-docs.html" TargetMode="External" /><Relationship Type="http://schemas.openxmlformats.org/officeDocument/2006/relationships/hyperlink" Id="rId29" Target="https://governance.aave.com/t/al-development-update-may-2026/25013" TargetMode="External" /><Relationship Type="http://schemas.openxmlformats.org/officeDocument/2006/relationships/hyperlink" Id="rId27" Target="https://governance.aave.com/t/post-mortem-exchange-rate-misallignment-on-wsteth-core-and-prime-instances/24269" TargetMode="External" /><Relationship Type="http://schemas.openxmlformats.org/officeDocument/2006/relationships/hyperlink" Id="rId28" Target="https://governance.aave.com/t/rseth-incident-2026-04-18/24481" TargetMode="External" /><Relationship Type="http://schemas.openxmlformats.org/officeDocument/2006/relationships/hyperlink" Id="rId66" Target="https://help.mlmsoft.net/hc/en-us/articles/39249636419475-Developers-API" TargetMode="External" /><Relationship Type="http://schemas.openxmlformats.org/officeDocument/2006/relationships/hyperlink" Id="rId46" Target="https://help.mlmsoft.net/hc/en-us/articles/39249705385235-Plan-properties-configuration" TargetMode="External" /><Relationship Type="http://schemas.openxmlformats.org/officeDocument/2006/relationships/hyperlink" Id="rId25" Target="https://hyperliquid.gitbook.io/hyperliquid-docs/audits" TargetMode="External" /><Relationship Type="http://schemas.openxmlformats.org/officeDocument/2006/relationships/hyperlink" Id="rId21" Target="https://hyperliquid.gitbook.io/hyperliquid-docs/hypercore/staking" TargetMode="External" /><Relationship Type="http://schemas.openxmlformats.org/officeDocument/2006/relationships/hyperlink" Id="rId22" Target="https://hyperliquid.gitbook.io/hyperliquid-docs/hypercore/vaults/protocol-vaults" TargetMode="External" /><Relationship Type="http://schemas.openxmlformats.org/officeDocument/2006/relationships/hyperlink" Id="rId163" Target="https://infinitemlmsoftware.com/industries/crypto-investment-network" TargetMode="External" /><Relationship Type="http://schemas.openxmlformats.org/officeDocument/2006/relationships/hyperlink" Id="rId59" Target="https://infinitemlmsoftware.com/pricing" TargetMode="External" /><Relationship Type="http://schemas.openxmlformats.org/officeDocument/2006/relationships/hyperlink" Id="rId176" Target="https://mercuryo.io/legal/terms-eea/" TargetMode="External" /><Relationship Type="http://schemas.openxmlformats.org/officeDocument/2006/relationships/hyperlink" Id="rId177" Target="https://onramper.com/terms-conditions" TargetMode="External" /><Relationship Type="http://schemas.openxmlformats.org/officeDocument/2006/relationships/hyperlink" Id="rId164" Target="https://privy.io/about-us" TargetMode="External" /><Relationship Type="http://schemas.openxmlformats.org/officeDocument/2006/relationships/hyperlink" Id="rId174" Target="https://rampnetwork.com/blog/integrating-with-ramp-network-things-you-need-to-get-started" TargetMode="External" /><Relationship Type="http://schemas.openxmlformats.org/officeDocument/2006/relationships/hyperlink" Id="rId33" Target="https://stripe.com/legal/crypto-onramp/merchant-terms" TargetMode="External" /><Relationship Type="http://schemas.openxmlformats.org/officeDocument/2006/relationships/hyperlink" Id="rId32" Target="https://stripe.com/legal/restricted-businesses" TargetMode="External" /><Relationship Type="http://schemas.openxmlformats.org/officeDocument/2006/relationships/hyperlink" Id="rId143" Target="https://sumsub.com/newsroom/security-incident-update/" TargetMode="External" /><Relationship Type="http://schemas.openxmlformats.org/officeDocument/2006/relationships/hyperlink" Id="rId125" Target="https://sumsub.com/pricing/" TargetMode="External" /><Relationship Type="http://schemas.openxmlformats.org/officeDocument/2006/relationships/hyperlink" Id="rId26" Target="https://swissborg.com/blog/swissborg-security-update-kiln-breach" TargetMode="External" /><Relationship Type="http://schemas.openxmlformats.org/officeDocument/2006/relationships/hyperlink" Id="rId60" Target="https://tapfiliate.com/docs/rest/" TargetMode="External" /><Relationship Type="http://schemas.openxmlformats.org/officeDocument/2006/relationships/hyperlink" Id="rId172" Target="https://transak.com/acceptable-use-policy" TargetMode="External" /><Relationship Type="http://schemas.openxmlformats.org/officeDocument/2006/relationships/hyperlink" Id="rId103" Target="https://www.alchemy.com/docs/reference/wallet-apis-session-keys" TargetMode="External" /><Relationship Type="http://schemas.openxmlformats.org/officeDocument/2006/relationships/hyperlink" Id="rId102" Target="https://www.alchemy.com/docs/wallets" TargetMode="External" /><Relationship Type="http://schemas.openxmlformats.org/officeDocument/2006/relationships/hyperlink" Id="rId44" Target="https://www.armmlm.com/tron-smart-contract-mlm-software/" TargetMode="External" /><Relationship Type="http://schemas.openxmlformats.org/officeDocument/2006/relationships/hyperlink" Id="rId169" Target="https://www.bitgo.com/usd1-terms/" TargetMode="External" /><Relationship Type="http://schemas.openxmlformats.org/officeDocument/2006/relationships/hyperlink" Id="rId34" Target="https://www.bridge.xyz/legal/developer-agreement" TargetMode="External" /><Relationship Type="http://schemas.openxmlformats.org/officeDocument/2006/relationships/hyperlink" Id="rId126" Target="https://www.cobalt.io/pricing" TargetMode="External" /><Relationship Type="http://schemas.openxmlformats.org/officeDocument/2006/relationships/hyperlink" Id="rId123" Target="https://www.cobo.com/pricing" TargetMode="External" /><Relationship Type="http://schemas.openxmlformats.org/officeDocument/2006/relationships/hyperlink" Id="rId171" Target="https://www.coinbase.com/legal/prohibited_use" TargetMode="External" /><Relationship Type="http://schemas.openxmlformats.org/officeDocument/2006/relationships/hyperlink" Id="rId170" Target="https://www.coindesk.com/business/2025/06/11/stripe-to-acquire-crypto-wallet-startup-privy-in-bid-to-expand-web3-capabilities" TargetMode="External" /><Relationship Type="http://schemas.openxmlformats.org/officeDocument/2006/relationships/hyperlink" Id="rId106" Target="https://www.dynamic.xyz/pricing" TargetMode="External" /><Relationship Type="http://schemas.openxmlformats.org/officeDocument/2006/relationships/hyperlink" Id="rId55" Target="https://www.epixelmlmsoftware.com/" TargetMode="External" /><Relationship Type="http://schemas.openxmlformats.org/officeDocument/2006/relationships/hyperlink" Id="rId160" Target="https://www.epixelmlmsoftware.com/cryptocurrency-mlm-software" TargetMode="External" /><Relationship Type="http://schemas.openxmlformats.org/officeDocument/2006/relationships/hyperlink" Id="rId45" Target="https://www.epixelmlmsoftware.com/cryptocurrency-trading-mlm-software" TargetMode="External" /><Relationship Type="http://schemas.openxmlformats.org/officeDocument/2006/relationships/hyperlink" Id="rId56" Target="https://www.epixelmlmsoftware.com/en-ca/pricing" TargetMode="External" /><Relationship Type="http://schemas.openxmlformats.org/officeDocument/2006/relationships/hyperlink" Id="rId159" Target="https://www.exigo.com/company/integrations/" TargetMode="External" /><Relationship Type="http://schemas.openxmlformats.org/officeDocument/2006/relationships/hyperlink" Id="rId54" Target="https://www.exigo.com/exigo-platform/" TargetMode="External" /><Relationship Type="http://schemas.openxmlformats.org/officeDocument/2006/relationships/hyperlink" Id="rId36" Target="https://www.fatf-gafi.org/en/publications/Fatfrecommendations/Guidance-rba-virtual-assets-2021.html" TargetMode="External" /><Relationship Type="http://schemas.openxmlformats.org/officeDocument/2006/relationships/hyperlink" Id="rId37" Target="https://www.fincen.gov/sites/default/files/2019-05/FinCEN%20Guidance%20CVC%20FINAL%20508.pdf" TargetMode="External" /><Relationship Type="http://schemas.openxmlformats.org/officeDocument/2006/relationships/hyperlink" Id="rId105" Target="https://www.fireblocks.com/blog/fireblocks-acquires-dynamic" TargetMode="External" /><Relationship Type="http://schemas.openxmlformats.org/officeDocument/2006/relationships/hyperlink" Id="rId124" Target="https://www.fireblocks.com/pricing" TargetMode="External" /><Relationship Type="http://schemas.openxmlformats.org/officeDocument/2006/relationships/hyperlink" Id="rId74" Target="https://www.freshworks.com/freshdesk/omni/pricing/" TargetMode="External" /><Relationship Type="http://schemas.openxmlformats.org/officeDocument/2006/relationships/hyperlink" Id="rId149" Target="https://www.ftc.gov/business-guidance/resources/business-guidance-concerning-multi-level-marketing" TargetMode="External" /><Relationship Type="http://schemas.openxmlformats.org/officeDocument/2006/relationships/hyperlink" Id="rId150" Target="https://www.ftc.gov/legal-library/browse/rules/business-opportunity-rule" TargetMode="External" /><Relationship Type="http://schemas.openxmlformats.org/officeDocument/2006/relationships/hyperlink" Id="rId115" Target="https://www.getpara.com/terms-of-service" TargetMode="External" /><Relationship Type="http://schemas.openxmlformats.org/officeDocument/2006/relationships/hyperlink" Id="rId43" Target="https://www.hybridmlm.io/investment-mlm-plan/" TargetMode="External" /><Relationship Type="http://schemas.openxmlformats.org/officeDocument/2006/relationships/hyperlink" Id="rId62" Target="https://www.hybridmlm.io/pricing/" TargetMode="External" /><Relationship Type="http://schemas.openxmlformats.org/officeDocument/2006/relationships/hyperlink" Id="rId75" Target="https://www.intercom.com/pricing" TargetMode="External" /><Relationship Type="http://schemas.openxmlformats.org/officeDocument/2006/relationships/hyperlink" Id="rId151" Target="https://www.investor.gov/introduction-investing/investing-basics/glossary/pyramid-schemes" TargetMode="External" /><Relationship Type="http://schemas.openxmlformats.org/officeDocument/2006/relationships/hyperlink" Id="rId158" Target="https://www.mlmsoft.com/about/blog/payout-automation-simplify-your-mlm-payout-process" TargetMode="External" /><Relationship Type="http://schemas.openxmlformats.org/officeDocument/2006/relationships/hyperlink" Id="rId157" Target="https://www.mlmsoft.com/cloudplatform/compensation-plan" TargetMode="External" /><Relationship Type="http://schemas.openxmlformats.org/officeDocument/2006/relationships/hyperlink" Id="rId53" Target="https://www.mlmsoft.com/cloudplatform/subscription" TargetMode="External" /><Relationship Type="http://schemas.openxmlformats.org/officeDocument/2006/relationships/hyperlink" Id="rId175" Target="https://www.moonpay.com/legal/terms_of_use_express_checkout" TargetMode="External" /><Relationship Type="http://schemas.openxmlformats.org/officeDocument/2006/relationships/hyperlink" Id="rId77" Target="https://www.odoo.com/page/editions" TargetMode="External" /><Relationship Type="http://schemas.openxmlformats.org/officeDocument/2006/relationships/hyperlink" Id="rId78" Target="https://www.odoo.com/pricing" TargetMode="External" /><Relationship Type="http://schemas.openxmlformats.org/officeDocument/2006/relationships/hyperlink" Id="rId112" Target="https://www.openfort.io/acceptable-use-policy" TargetMode="External" /><Relationship Type="http://schemas.openxmlformats.org/officeDocument/2006/relationships/hyperlink" Id="rId113" Target="https://www.openfort.io/docs/recipes/hyperliquid/hyperevm" TargetMode="External" /><Relationship Type="http://schemas.openxmlformats.org/officeDocument/2006/relationships/hyperlink" Id="rId114" Target="https://www.openfort.io/pricing" TargetMode="External" /><Relationship Type="http://schemas.openxmlformats.org/officeDocument/2006/relationships/hyperlink" Id="rId116" Target="https://www.pimlico.io/pricing" TargetMode="External" /><Relationship Type="http://schemas.openxmlformats.org/officeDocument/2006/relationships/hyperlink" Id="rId61" Target="https://www.postaffiliatepro.com/pricing/" TargetMode="External" /><Relationship Type="http://schemas.openxmlformats.org/officeDocument/2006/relationships/hyperlink" Id="rId165" Target="https://www.privy.io/acceptable-use-policy" TargetMode="External" /><Relationship Type="http://schemas.openxmlformats.org/officeDocument/2006/relationships/hyperlink" Id="rId99" Target="https://www.privy.io/pricing" TargetMode="External" /><Relationship Type="http://schemas.openxmlformats.org/officeDocument/2006/relationships/hyperlink" Id="rId76" Target="https://www.salesforce.com/service/pricing/" TargetMode="External" /><Relationship Type="http://schemas.openxmlformats.org/officeDocument/2006/relationships/hyperlink" Id="rId30" Target="https://www.sec.gov/newsroom/press-releases/2022-134" TargetMode="External" /><Relationship Type="http://schemas.openxmlformats.org/officeDocument/2006/relationships/hyperlink" Id="rId48" Target="https://www.sec.gov/newsroom/press-releases/2023-133" TargetMode="External" /><Relationship Type="http://schemas.openxmlformats.org/officeDocument/2006/relationships/hyperlink" Id="rId148" Target="https://www.sec.gov/newsroom/press-releases/2026-30-sec-clarifies-application-federal-securities-laws-crypto-assets" TargetMode="External" /><Relationship Type="http://schemas.openxmlformats.org/officeDocument/2006/relationships/hyperlink" Id="rId63" Target="https://www.sgs.com/en/news/2024/05/iso-iec-27001-transition-what-you-should-know" TargetMode="External" /><Relationship Type="http://schemas.openxmlformats.org/officeDocument/2006/relationships/hyperlink" Id="rId101" Target="https://www.turnkey.com/pricing" TargetMode="External" /><Relationship Type="http://schemas.openxmlformats.org/officeDocument/2006/relationships/hyperlink" Id="rId73" Target="https://www.zendesk.com/pricing/" TargetMode="External" /><Relationship Type="http://schemas.openxmlformats.org/officeDocument/2006/relationships/hyperlink" Id="rId111" Target="https://zerodev.app/pricing" TargetMode="External" /><Relationship Type="http://schemas.openxmlformats.org/officeDocument/2006/relationships/hyperlink" Id="rId107" Target="https://zerodev.app/terms" TargetMode="External" /></Relationships>
</file>

<file path=word/_rels/footnotes.xml.rels><?xml version="1.0" encoding="UTF-8"?><Relationships xmlns="http://schemas.openxmlformats.org/package/2006/relationships"><Relationship Type="http://schemas.openxmlformats.org/officeDocument/2006/relationships/hyperlink" Id="rId178" Target="https://aave.com/blog/aave-v4-live-ethereum" TargetMode="External" /><Relationship Type="http://schemas.openxmlformats.org/officeDocument/2006/relationships/hyperlink" Id="rId23" Target="https://aave.com/docs/aave-v3/overview" TargetMode="External" /><Relationship Type="http://schemas.openxmlformats.org/officeDocument/2006/relationships/hyperlink" Id="rId179" Target="https://aave.com/docs/aave-v3/vaults/overview" TargetMode="External" /><Relationship Type="http://schemas.openxmlformats.org/officeDocument/2006/relationships/hyperlink" Id="rId68" Target="https://api.epixelsoftware.help/" TargetMode="External" /><Relationship Type="http://schemas.openxmlformats.org/officeDocument/2006/relationships/hyperlink" Id="rId173" Target="https://banxa.com/wp-content/uploads/2025/02/Customer-Terms-and-Conditions-13-December-2024-BANXA.pdf" TargetMode="External" /><Relationship Type="http://schemas.openxmlformats.org/officeDocument/2006/relationships/hyperlink" Id="rId161" Target="https://cloudmlmsoftware.com/cryptocurrency-mlm-software/" TargetMode="External" /><Relationship Type="http://schemas.openxmlformats.org/officeDocument/2006/relationships/hyperlink" Id="rId24" Target="https://cloudmlmsoftware.com/mlm-plan/investment-mlm-plan/" TargetMode="External" /><Relationship Type="http://schemas.openxmlformats.org/officeDocument/2006/relationships/hyperlink" Id="rId57" Target="https://cloudmlmsoftware.com/pricing/" TargetMode="External" /><Relationship Type="http://schemas.openxmlformats.org/officeDocument/2006/relationships/hyperlink" Id="rId67" Target="https://developers.exigo.com/" TargetMode="External" /><Relationship Type="http://schemas.openxmlformats.org/officeDocument/2006/relationships/hyperlink" Id="rId181" Target="https://docs.cdp.coinbase.com/staking/staking-api/protocols/dedicated-eth/overview" TargetMode="External" /><Relationship Type="http://schemas.openxmlformats.org/officeDocument/2006/relationships/hyperlink" Id="rId104" Target="https://docs.kiln.fi/v1/kiln-products/defi/kiln-defi-faq" TargetMode="External" /><Relationship Type="http://schemas.openxmlformats.org/officeDocument/2006/relationships/hyperlink" Id="rId180" Target="https://docs.morpho.org/learn/concepts/vault-v2/" TargetMode="External" /><Relationship Type="http://schemas.openxmlformats.org/officeDocument/2006/relationships/hyperlink" Id="rId168" Target="https://docs.privy.io/wallets/actions/earn/overview" TargetMode="External" /><Relationship Type="http://schemas.openxmlformats.org/officeDocument/2006/relationships/hyperlink" Id="rId47" Target="https://docs.privy.io/wallets/actions/earn/revenue-sharing" TargetMode="External" /><Relationship Type="http://schemas.openxmlformats.org/officeDocument/2006/relationships/hyperlink" Id="rId167" Target="https://docs.privy.io/wallets/custodial-wallets/overview" TargetMode="External" /><Relationship Type="http://schemas.openxmlformats.org/officeDocument/2006/relationships/hyperlink" Id="rId166" Target="https://docs.privy.io/wallets/funding/fiat-deposits/overview" TargetMode="External" /><Relationship Type="http://schemas.openxmlformats.org/officeDocument/2006/relationships/hyperlink" Id="rId183" Target="https://docs.sumsub.com/docs/crypto-monitoring" TargetMode="External" /><Relationship Type="http://schemas.openxmlformats.org/officeDocument/2006/relationships/hyperlink" Id="rId182" Target="https://docs.sumsub.com/docs/verification-levels" TargetMode="External" /><Relationship Type="http://schemas.openxmlformats.org/officeDocument/2006/relationships/hyperlink" Id="rId100" Target="https://docs.turnkey.com/concepts/policies/overview" TargetMode="External" /><Relationship Type="http://schemas.openxmlformats.org/officeDocument/2006/relationships/hyperlink" Id="rId110" Target="https://docs.zerodev.app/onramp/earn" TargetMode="External" /><Relationship Type="http://schemas.openxmlformats.org/officeDocument/2006/relationships/hyperlink" Id="rId109" Target="https://docs.zerodev.app/smart-accounts/permissions/session-keys" TargetMode="External" /><Relationship Type="http://schemas.openxmlformats.org/officeDocument/2006/relationships/hyperlink" Id="rId40" Target="https://eur-lex.europa.eu/eli/reg/2023/1113/oj" TargetMode="External" /><Relationship Type="http://schemas.openxmlformats.org/officeDocument/2006/relationships/hyperlink" Id="rId38" Target="https://eur-lex.europa.eu/eli/reg/2023/1114/oj" TargetMode="External" /><Relationship Type="http://schemas.openxmlformats.org/officeDocument/2006/relationships/hyperlink" Id="rId162" Target="https://flawlessmlm.com/en/mlm-commission-software" TargetMode="External" /><Relationship Type="http://schemas.openxmlformats.org/officeDocument/2006/relationships/hyperlink" Id="rId58" Target="https://flawlessmlm.com/en/mlm-marketing-software" TargetMode="External" /><Relationship Type="http://schemas.openxmlformats.org/officeDocument/2006/relationships/hyperlink" Id="rId108" Target="https://github.com/zerodevapp/kernel" TargetMode="External" /><Relationship Type="http://schemas.openxmlformats.org/officeDocument/2006/relationships/hyperlink" Id="rId41" Target="https://go.chainalysis.com/chainalysis-oracle-docs.html" TargetMode="External" /><Relationship Type="http://schemas.openxmlformats.org/officeDocument/2006/relationships/hyperlink" Id="rId29" Target="https://governance.aave.com/t/al-development-update-may-2026/25013" TargetMode="External" /><Relationship Type="http://schemas.openxmlformats.org/officeDocument/2006/relationships/hyperlink" Id="rId27" Target="https://governance.aave.com/t/post-mortem-exchange-rate-misallignment-on-wsteth-core-and-prime-instances/24269" TargetMode="External" /><Relationship Type="http://schemas.openxmlformats.org/officeDocument/2006/relationships/hyperlink" Id="rId28" Target="https://governance.aave.com/t/rseth-incident-2026-04-18/24481" TargetMode="External" /><Relationship Type="http://schemas.openxmlformats.org/officeDocument/2006/relationships/hyperlink" Id="rId66" Target="https://help.mlmsoft.net/hc/en-us/articles/39249636419475-Developers-API" TargetMode="External" /><Relationship Type="http://schemas.openxmlformats.org/officeDocument/2006/relationships/hyperlink" Id="rId46" Target="https://help.mlmsoft.net/hc/en-us/articles/39249705385235-Plan-properties-configuration" TargetMode="External" /><Relationship Type="http://schemas.openxmlformats.org/officeDocument/2006/relationships/hyperlink" Id="rId25" Target="https://hyperliquid.gitbook.io/hyperliquid-docs/audits" TargetMode="External" /><Relationship Type="http://schemas.openxmlformats.org/officeDocument/2006/relationships/hyperlink" Id="rId21" Target="https://hyperliquid.gitbook.io/hyperliquid-docs/hypercore/staking" TargetMode="External" /><Relationship Type="http://schemas.openxmlformats.org/officeDocument/2006/relationships/hyperlink" Id="rId22" Target="https://hyperliquid.gitbook.io/hyperliquid-docs/hypercore/vaults/protocol-vaults" TargetMode="External" /><Relationship Type="http://schemas.openxmlformats.org/officeDocument/2006/relationships/hyperlink" Id="rId163" Target="https://infinitemlmsoftware.com/industries/crypto-investment-network" TargetMode="External" /><Relationship Type="http://schemas.openxmlformats.org/officeDocument/2006/relationships/hyperlink" Id="rId59" Target="https://infinitemlmsoftware.com/pricing" TargetMode="External" /><Relationship Type="http://schemas.openxmlformats.org/officeDocument/2006/relationships/hyperlink" Id="rId176" Target="https://mercuryo.io/legal/terms-eea/" TargetMode="External" /><Relationship Type="http://schemas.openxmlformats.org/officeDocument/2006/relationships/hyperlink" Id="rId177" Target="https://onramper.com/terms-conditions" TargetMode="External" /><Relationship Type="http://schemas.openxmlformats.org/officeDocument/2006/relationships/hyperlink" Id="rId164" Target="https://privy.io/about-us" TargetMode="External" /><Relationship Type="http://schemas.openxmlformats.org/officeDocument/2006/relationships/hyperlink" Id="rId174" Target="https://rampnetwork.com/blog/integrating-with-ramp-network-things-you-need-to-get-started" TargetMode="External" /><Relationship Type="http://schemas.openxmlformats.org/officeDocument/2006/relationships/hyperlink" Id="rId33" Target="https://stripe.com/legal/crypto-onramp/merchant-terms" TargetMode="External" /><Relationship Type="http://schemas.openxmlformats.org/officeDocument/2006/relationships/hyperlink" Id="rId32" Target="https://stripe.com/legal/restricted-businesses" TargetMode="External" /><Relationship Type="http://schemas.openxmlformats.org/officeDocument/2006/relationships/hyperlink" Id="rId143" Target="https://sumsub.com/newsroom/security-incident-update/" TargetMode="External" /><Relationship Type="http://schemas.openxmlformats.org/officeDocument/2006/relationships/hyperlink" Id="rId125" Target="https://sumsub.com/pricing/" TargetMode="External" /><Relationship Type="http://schemas.openxmlformats.org/officeDocument/2006/relationships/hyperlink" Id="rId26" Target="https://swissborg.com/blog/swissborg-security-update-kiln-breach" TargetMode="External" /><Relationship Type="http://schemas.openxmlformats.org/officeDocument/2006/relationships/hyperlink" Id="rId60" Target="https://tapfiliate.com/docs/rest/" TargetMode="External" /><Relationship Type="http://schemas.openxmlformats.org/officeDocument/2006/relationships/hyperlink" Id="rId172" Target="https://transak.com/acceptable-use-policy" TargetMode="External" /><Relationship Type="http://schemas.openxmlformats.org/officeDocument/2006/relationships/hyperlink" Id="rId103" Target="https://www.alchemy.com/docs/reference/wallet-apis-session-keys" TargetMode="External" /><Relationship Type="http://schemas.openxmlformats.org/officeDocument/2006/relationships/hyperlink" Id="rId102" Target="https://www.alchemy.com/docs/wallets" TargetMode="External" /><Relationship Type="http://schemas.openxmlformats.org/officeDocument/2006/relationships/hyperlink" Id="rId44" Target="https://www.armmlm.com/tron-smart-contract-mlm-software/" TargetMode="External" /><Relationship Type="http://schemas.openxmlformats.org/officeDocument/2006/relationships/hyperlink" Id="rId169" Target="https://www.bitgo.com/usd1-terms/" TargetMode="External" /><Relationship Type="http://schemas.openxmlformats.org/officeDocument/2006/relationships/hyperlink" Id="rId34" Target="https://www.bridge.xyz/legal/developer-agreement" TargetMode="External" /><Relationship Type="http://schemas.openxmlformats.org/officeDocument/2006/relationships/hyperlink" Id="rId126" Target="https://www.cobalt.io/pricing" TargetMode="External" /><Relationship Type="http://schemas.openxmlformats.org/officeDocument/2006/relationships/hyperlink" Id="rId123" Target="https://www.cobo.com/pricing" TargetMode="External" /><Relationship Type="http://schemas.openxmlformats.org/officeDocument/2006/relationships/hyperlink" Id="rId171" Target="https://www.coinbase.com/legal/prohibited_use" TargetMode="External" /><Relationship Type="http://schemas.openxmlformats.org/officeDocument/2006/relationships/hyperlink" Id="rId170" Target="https://www.coindesk.com/business/2025/06/11/stripe-to-acquire-crypto-wallet-startup-privy-in-bid-to-expand-web3-capabilities" TargetMode="External" /><Relationship Type="http://schemas.openxmlformats.org/officeDocument/2006/relationships/hyperlink" Id="rId106" Target="https://www.dynamic.xyz/pricing" TargetMode="External" /><Relationship Type="http://schemas.openxmlformats.org/officeDocument/2006/relationships/hyperlink" Id="rId55" Target="https://www.epixelmlmsoftware.com/" TargetMode="External" /><Relationship Type="http://schemas.openxmlformats.org/officeDocument/2006/relationships/hyperlink" Id="rId160" Target="https://www.epixelmlmsoftware.com/cryptocurrency-mlm-software" TargetMode="External" /><Relationship Type="http://schemas.openxmlformats.org/officeDocument/2006/relationships/hyperlink" Id="rId45" Target="https://www.epixelmlmsoftware.com/cryptocurrency-trading-mlm-software" TargetMode="External" /><Relationship Type="http://schemas.openxmlformats.org/officeDocument/2006/relationships/hyperlink" Id="rId56" Target="https://www.epixelmlmsoftware.com/en-ca/pricing" TargetMode="External" /><Relationship Type="http://schemas.openxmlformats.org/officeDocument/2006/relationships/hyperlink" Id="rId159" Target="https://www.exigo.com/company/integrations/" TargetMode="External" /><Relationship Type="http://schemas.openxmlformats.org/officeDocument/2006/relationships/hyperlink" Id="rId54" Target="https://www.exigo.com/exigo-platform/" TargetMode="External" /><Relationship Type="http://schemas.openxmlformats.org/officeDocument/2006/relationships/hyperlink" Id="rId36" Target="https://www.fatf-gafi.org/en/publications/Fatfrecommendations/Guidance-rba-virtual-assets-2021.html" TargetMode="External" /><Relationship Type="http://schemas.openxmlformats.org/officeDocument/2006/relationships/hyperlink" Id="rId37" Target="https://www.fincen.gov/sites/default/files/2019-05/FinCEN%20Guidance%20CVC%20FINAL%20508.pdf" TargetMode="External" /><Relationship Type="http://schemas.openxmlformats.org/officeDocument/2006/relationships/hyperlink" Id="rId105" Target="https://www.fireblocks.com/blog/fireblocks-acquires-dynamic" TargetMode="External" /><Relationship Type="http://schemas.openxmlformats.org/officeDocument/2006/relationships/hyperlink" Id="rId124" Target="https://www.fireblocks.com/pricing" TargetMode="External" /><Relationship Type="http://schemas.openxmlformats.org/officeDocument/2006/relationships/hyperlink" Id="rId74" Target="https://www.freshworks.com/freshdesk/omni/pricing/" TargetMode="External" /><Relationship Type="http://schemas.openxmlformats.org/officeDocument/2006/relationships/hyperlink" Id="rId149" Target="https://www.ftc.gov/business-guidance/resources/business-guidance-concerning-multi-level-marketing" TargetMode="External" /><Relationship Type="http://schemas.openxmlformats.org/officeDocument/2006/relationships/hyperlink" Id="rId150" Target="https://www.ftc.gov/legal-library/browse/rules/business-opportunity-rule" TargetMode="External" /><Relationship Type="http://schemas.openxmlformats.org/officeDocument/2006/relationships/hyperlink" Id="rId115" Target="https://www.getpara.com/terms-of-service" TargetMode="External" /><Relationship Type="http://schemas.openxmlformats.org/officeDocument/2006/relationships/hyperlink" Id="rId43" Target="https://www.hybridmlm.io/investment-mlm-plan/" TargetMode="External" /><Relationship Type="http://schemas.openxmlformats.org/officeDocument/2006/relationships/hyperlink" Id="rId62" Target="https://www.hybridmlm.io/pricing/" TargetMode="External" /><Relationship Type="http://schemas.openxmlformats.org/officeDocument/2006/relationships/hyperlink" Id="rId75" Target="https://www.intercom.com/pricing" TargetMode="External" /><Relationship Type="http://schemas.openxmlformats.org/officeDocument/2006/relationships/hyperlink" Id="rId151" Target="https://www.investor.gov/introduction-investing/investing-basics/glossary/pyramid-schemes" TargetMode="External" /><Relationship Type="http://schemas.openxmlformats.org/officeDocument/2006/relationships/hyperlink" Id="rId158" Target="https://www.mlmsoft.com/about/blog/payout-automation-simplify-your-mlm-payout-process" TargetMode="External" /><Relationship Type="http://schemas.openxmlformats.org/officeDocument/2006/relationships/hyperlink" Id="rId157" Target="https://www.mlmsoft.com/cloudplatform/compensation-plan" TargetMode="External" /><Relationship Type="http://schemas.openxmlformats.org/officeDocument/2006/relationships/hyperlink" Id="rId53" Target="https://www.mlmsoft.com/cloudplatform/subscription" TargetMode="External" /><Relationship Type="http://schemas.openxmlformats.org/officeDocument/2006/relationships/hyperlink" Id="rId175" Target="https://www.moonpay.com/legal/terms_of_use_express_checkout" TargetMode="External" /><Relationship Type="http://schemas.openxmlformats.org/officeDocument/2006/relationships/hyperlink" Id="rId77" Target="https://www.odoo.com/page/editions" TargetMode="External" /><Relationship Type="http://schemas.openxmlformats.org/officeDocument/2006/relationships/hyperlink" Id="rId78" Target="https://www.odoo.com/pricing" TargetMode="External" /><Relationship Type="http://schemas.openxmlformats.org/officeDocument/2006/relationships/hyperlink" Id="rId112" Target="https://www.openfort.io/acceptable-use-policy" TargetMode="External" /><Relationship Type="http://schemas.openxmlformats.org/officeDocument/2006/relationships/hyperlink" Id="rId113" Target="https://www.openfort.io/docs/recipes/hyperliquid/hyperevm" TargetMode="External" /><Relationship Type="http://schemas.openxmlformats.org/officeDocument/2006/relationships/hyperlink" Id="rId114" Target="https://www.openfort.io/pricing" TargetMode="External" /><Relationship Type="http://schemas.openxmlformats.org/officeDocument/2006/relationships/hyperlink" Id="rId116" Target="https://www.pimlico.io/pricing" TargetMode="External" /><Relationship Type="http://schemas.openxmlformats.org/officeDocument/2006/relationships/hyperlink" Id="rId61" Target="https://www.postaffiliatepro.com/pricing/" TargetMode="External" /><Relationship Type="http://schemas.openxmlformats.org/officeDocument/2006/relationships/hyperlink" Id="rId165" Target="https://www.privy.io/acceptable-use-policy" TargetMode="External" /><Relationship Type="http://schemas.openxmlformats.org/officeDocument/2006/relationships/hyperlink" Id="rId99" Target="https://www.privy.io/pricing" TargetMode="External" /><Relationship Type="http://schemas.openxmlformats.org/officeDocument/2006/relationships/hyperlink" Id="rId76" Target="https://www.salesforce.com/service/pricing/" TargetMode="External" /><Relationship Type="http://schemas.openxmlformats.org/officeDocument/2006/relationships/hyperlink" Id="rId30" Target="https://www.sec.gov/newsroom/press-releases/2022-134" TargetMode="External" /><Relationship Type="http://schemas.openxmlformats.org/officeDocument/2006/relationships/hyperlink" Id="rId48" Target="https://www.sec.gov/newsroom/press-releases/2023-133" TargetMode="External" /><Relationship Type="http://schemas.openxmlformats.org/officeDocument/2006/relationships/hyperlink" Id="rId148" Target="https://www.sec.gov/newsroom/press-releases/2026-30-sec-clarifies-application-federal-securities-laws-crypto-assets" TargetMode="External" /><Relationship Type="http://schemas.openxmlformats.org/officeDocument/2006/relationships/hyperlink" Id="rId63" Target="https://www.sgs.com/en/news/2024/05/iso-iec-27001-transition-what-you-should-know" TargetMode="External" /><Relationship Type="http://schemas.openxmlformats.org/officeDocument/2006/relationships/hyperlink" Id="rId101" Target="https://www.turnkey.com/pricing" TargetMode="External" /><Relationship Type="http://schemas.openxmlformats.org/officeDocument/2006/relationships/hyperlink" Id="rId73" Target="https://www.zendesk.com/pricing/" TargetMode="External" /><Relationship Type="http://schemas.openxmlformats.org/officeDocument/2006/relationships/hyperlink" Id="rId111" Target="https://zerodev.app/pricing" TargetMode="External" /><Relationship Type="http://schemas.openxmlformats.org/officeDocument/2006/relationships/hyperlink" Id="rId107" Target="https://zerodev.app/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AlphaWave Platform: Solution Research and First-Release Architecture</dc:title>
  <dc:creator>Cyclone</dc:creator>
  <dc:language>en</dc:language>
  <cp:keywords/>
  <dcterms:created xsi:type="dcterms:W3CDTF">2026-10-06T06:58:27Z</dcterms:created>
  <dcterms:modified xsi:type="dcterms:W3CDTF">2026-10-06T06:58:27Z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date: 6 October 2026 · Draft v0.2</vt:lpwstr>
  </property>
  <property fmtid="{D5CDD505-2E9C-101B-9397-08002B2CF9AE}" pid="3" name="subtitle">
    <vt:lpwstr>Prepared by Cyclone for AlphaWave</vt:lpwstr>
  </property>
  <property fmtid="{D5CDD505-2E9C-101B-9397-08002B2CF9AE}" pid="4" name="toc">
    <vt:lpwstr>True</vt:lpwstr>
  </property>
  <property fmtid="{D5CDD505-2E9C-101B-9397-08002B2CF9AE}" pid="5" name="toc-depth">
    <vt:lpwstr>2</vt:lpwstr>
  </property>
</Properties>
</file>