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63015" w14:textId="2B86D130" w:rsidR="00240C02" w:rsidRPr="00B260D4" w:rsidRDefault="00DF3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60D4">
        <w:rPr>
          <w:rFonts w:ascii="Times New Roman" w:hAnsi="Times New Roman" w:cs="Times New Roman"/>
          <w:b/>
          <w:bCs/>
          <w:sz w:val="28"/>
          <w:szCs w:val="28"/>
        </w:rPr>
        <w:t>Analysis of Mitochondria Morphology</w:t>
      </w:r>
    </w:p>
    <w:p w14:paraId="0CBE8946" w14:textId="7603E246" w:rsidR="00DF328C" w:rsidRDefault="00A10D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</w:t>
      </w:r>
      <w:r w:rsidR="001F38AB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>Collect:</w:t>
      </w:r>
    </w:p>
    <w:p w14:paraId="1FC6A59D" w14:textId="18A2B4B4" w:rsidR="00A10D26" w:rsidRDefault="0029074F" w:rsidP="00A10D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mitochondria</w:t>
      </w:r>
    </w:p>
    <w:p w14:paraId="2EC0EE37" w14:textId="6D49014F" w:rsidR="0029074F" w:rsidRDefault="0029074F" w:rsidP="00A10D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cristae per mitochondri</w:t>
      </w:r>
      <w:r w:rsidR="001F38AB">
        <w:rPr>
          <w:rFonts w:ascii="Times New Roman" w:hAnsi="Times New Roman" w:cs="Times New Roman"/>
        </w:rPr>
        <w:t>on</w:t>
      </w:r>
    </w:p>
    <w:p w14:paraId="56DCAE46" w14:textId="2E2F0C92" w:rsidR="0029074F" w:rsidRDefault="0029074F" w:rsidP="00A10D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Length of mitochondria</w:t>
      </w:r>
    </w:p>
    <w:p w14:paraId="1FD9B9C7" w14:textId="5A93D8B7" w:rsidR="0029074F" w:rsidRDefault="0029074F" w:rsidP="00A10D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Area of mitochondria</w:t>
      </w:r>
    </w:p>
    <w:p w14:paraId="13FCCE34" w14:textId="49C33FD8" w:rsidR="001F38AB" w:rsidRPr="001F38AB" w:rsidRDefault="001F38AB" w:rsidP="001F38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Number of mitochondria </w:t>
      </w:r>
      <w:r w:rsidR="0069015B">
        <w:rPr>
          <w:rFonts w:ascii="Times New Roman" w:hAnsi="Times New Roman" w:cs="Times New Roman"/>
        </w:rPr>
        <w:t>contact</w:t>
      </w:r>
      <w:r>
        <w:rPr>
          <w:rFonts w:ascii="Times New Roman" w:hAnsi="Times New Roman" w:cs="Times New Roman"/>
        </w:rPr>
        <w:t xml:space="preserve"> </w:t>
      </w:r>
      <w:r w:rsidR="0069015B">
        <w:rPr>
          <w:rFonts w:ascii="Times New Roman" w:hAnsi="Times New Roman" w:cs="Times New Roman"/>
        </w:rPr>
        <w:t>sites</w:t>
      </w:r>
    </w:p>
    <w:p w14:paraId="47F91143" w14:textId="77777777" w:rsidR="00DF328C" w:rsidRDefault="00DF328C">
      <w:pPr>
        <w:rPr>
          <w:rFonts w:ascii="Times New Roman" w:hAnsi="Times New Roman" w:cs="Times New Roman"/>
        </w:rPr>
      </w:pPr>
    </w:p>
    <w:p w14:paraId="409EF7E4" w14:textId="691007D3" w:rsidR="0057161F" w:rsidRPr="00B260D4" w:rsidRDefault="0057161F">
      <w:pPr>
        <w:rPr>
          <w:rFonts w:ascii="Times New Roman" w:hAnsi="Times New Roman" w:cs="Times New Roman"/>
          <w:u w:val="single"/>
        </w:rPr>
      </w:pPr>
      <w:r w:rsidRPr="00B260D4">
        <w:rPr>
          <w:rFonts w:ascii="Times New Roman" w:hAnsi="Times New Roman" w:cs="Times New Roman"/>
          <w:u w:val="single"/>
        </w:rPr>
        <w:t xml:space="preserve">Identifying </w:t>
      </w:r>
      <w:r w:rsidR="0069015B">
        <w:rPr>
          <w:rFonts w:ascii="Times New Roman" w:hAnsi="Times New Roman" w:cs="Times New Roman"/>
          <w:u w:val="single"/>
        </w:rPr>
        <w:t>m</w:t>
      </w:r>
      <w:r w:rsidRPr="00B260D4">
        <w:rPr>
          <w:rFonts w:ascii="Times New Roman" w:hAnsi="Times New Roman" w:cs="Times New Roman"/>
          <w:u w:val="single"/>
        </w:rPr>
        <w:t>itochondria</w:t>
      </w:r>
      <w:r w:rsidR="007921A0" w:rsidRPr="00B260D4">
        <w:rPr>
          <w:rFonts w:ascii="Times New Roman" w:hAnsi="Times New Roman" w:cs="Times New Roman"/>
          <w:u w:val="single"/>
        </w:rPr>
        <w:t>,</w:t>
      </w:r>
      <w:r w:rsidR="00DE6F53" w:rsidRPr="00B260D4">
        <w:rPr>
          <w:rFonts w:ascii="Times New Roman" w:hAnsi="Times New Roman" w:cs="Times New Roman"/>
          <w:u w:val="single"/>
        </w:rPr>
        <w:t xml:space="preserve"> </w:t>
      </w:r>
      <w:r w:rsidR="0069015B">
        <w:rPr>
          <w:rFonts w:ascii="Times New Roman" w:hAnsi="Times New Roman" w:cs="Times New Roman"/>
          <w:u w:val="single"/>
        </w:rPr>
        <w:t>c</w:t>
      </w:r>
      <w:r w:rsidR="00DE6F53" w:rsidRPr="00B260D4">
        <w:rPr>
          <w:rFonts w:ascii="Times New Roman" w:hAnsi="Times New Roman" w:cs="Times New Roman"/>
          <w:u w:val="single"/>
        </w:rPr>
        <w:t>ristae</w:t>
      </w:r>
      <w:r w:rsidR="007921A0" w:rsidRPr="00B260D4">
        <w:rPr>
          <w:rFonts w:ascii="Times New Roman" w:hAnsi="Times New Roman" w:cs="Times New Roman"/>
          <w:u w:val="single"/>
        </w:rPr>
        <w:t xml:space="preserve">, and </w:t>
      </w:r>
      <w:r w:rsidR="0069015B">
        <w:rPr>
          <w:rFonts w:ascii="Times New Roman" w:hAnsi="Times New Roman" w:cs="Times New Roman"/>
          <w:u w:val="single"/>
        </w:rPr>
        <w:t>contact</w:t>
      </w:r>
      <w:r w:rsidR="007921A0" w:rsidRPr="00B260D4">
        <w:rPr>
          <w:rFonts w:ascii="Times New Roman" w:hAnsi="Times New Roman" w:cs="Times New Roman"/>
          <w:u w:val="single"/>
        </w:rPr>
        <w:t xml:space="preserve"> </w:t>
      </w:r>
      <w:r w:rsidR="0069015B">
        <w:rPr>
          <w:rFonts w:ascii="Times New Roman" w:hAnsi="Times New Roman" w:cs="Times New Roman"/>
          <w:u w:val="single"/>
        </w:rPr>
        <w:t>sites</w:t>
      </w:r>
    </w:p>
    <w:p w14:paraId="344E61A8" w14:textId="54C9ECEC" w:rsidR="00D31349" w:rsidRDefault="00A8453D" w:rsidP="00D40A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Mitochondria are </w:t>
      </w:r>
      <w:r w:rsidR="0069015B">
        <w:rPr>
          <w:rFonts w:ascii="Times New Roman" w:hAnsi="Times New Roman" w:cs="Times New Roman"/>
        </w:rPr>
        <w:t>distinguished</w:t>
      </w:r>
      <w:r>
        <w:rPr>
          <w:rFonts w:ascii="Times New Roman" w:hAnsi="Times New Roman" w:cs="Times New Roman"/>
        </w:rPr>
        <w:t xml:space="preserve"> </w:t>
      </w:r>
      <w:r w:rsidR="00D57B15">
        <w:rPr>
          <w:rFonts w:ascii="Times New Roman" w:hAnsi="Times New Roman" w:cs="Times New Roman"/>
        </w:rPr>
        <w:t>by their dark outline due to the</w:t>
      </w:r>
      <w:r w:rsidR="0069015B">
        <w:rPr>
          <w:rFonts w:ascii="Times New Roman" w:hAnsi="Times New Roman" w:cs="Times New Roman"/>
        </w:rPr>
        <w:t xml:space="preserve"> presence of a</w:t>
      </w:r>
      <w:r w:rsidR="00D57B15">
        <w:rPr>
          <w:rFonts w:ascii="Times New Roman" w:hAnsi="Times New Roman" w:cs="Times New Roman"/>
        </w:rPr>
        <w:t xml:space="preserve"> double membrane</w:t>
      </w:r>
      <w:r w:rsidR="0069015B">
        <w:rPr>
          <w:rFonts w:ascii="Times New Roman" w:hAnsi="Times New Roman" w:cs="Times New Roman"/>
        </w:rPr>
        <w:t xml:space="preserve"> clearly seen in the boxed image on the left</w:t>
      </w:r>
    </w:p>
    <w:p w14:paraId="6F00BCFD" w14:textId="5EB92EDE" w:rsidR="00CD444A" w:rsidRDefault="0069015B" w:rsidP="00D40A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CD444A">
        <w:rPr>
          <w:rFonts w:ascii="Times New Roman" w:hAnsi="Times New Roman" w:cs="Times New Roman"/>
        </w:rPr>
        <w:t xml:space="preserve">itochondria </w:t>
      </w:r>
      <w:r>
        <w:rPr>
          <w:rFonts w:ascii="Times New Roman" w:hAnsi="Times New Roman" w:cs="Times New Roman"/>
        </w:rPr>
        <w:t>also contain cristae – dark lines present throughout the structure which are outlined in orange in the image on the right</w:t>
      </w:r>
      <w:r w:rsidR="001F6F46">
        <w:rPr>
          <w:rFonts w:ascii="Times New Roman" w:hAnsi="Times New Roman" w:cs="Times New Roman"/>
        </w:rPr>
        <w:t xml:space="preserve"> </w:t>
      </w:r>
    </w:p>
    <w:p w14:paraId="67F0465D" w14:textId="329BF771" w:rsidR="001F6F46" w:rsidRPr="00D40A3D" w:rsidRDefault="0069015B" w:rsidP="00D40A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D3EAB0A" wp14:editId="7F9E77DF">
            <wp:simplePos x="0" y="0"/>
            <wp:positionH relativeFrom="column">
              <wp:posOffset>2350770</wp:posOffset>
            </wp:positionH>
            <wp:positionV relativeFrom="paragraph">
              <wp:posOffset>511810</wp:posOffset>
            </wp:positionV>
            <wp:extent cx="2815590" cy="1671955"/>
            <wp:effectExtent l="0" t="0" r="3810" b="4445"/>
            <wp:wrapTopAndBottom/>
            <wp:docPr id="1454937418" name="Picture 1" descr="A close-up of a microsco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67125" name="Picture 1" descr="A close-up of a microscope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15590" cy="167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134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B044DA3" wp14:editId="1017E450">
            <wp:simplePos x="0" y="0"/>
            <wp:positionH relativeFrom="column">
              <wp:posOffset>507365</wp:posOffset>
            </wp:positionH>
            <wp:positionV relativeFrom="paragraph">
              <wp:posOffset>511832</wp:posOffset>
            </wp:positionV>
            <wp:extent cx="1638641" cy="1672281"/>
            <wp:effectExtent l="0" t="0" r="0" b="4445"/>
            <wp:wrapTopAndBottom/>
            <wp:docPr id="3" name="Picture 2" descr="A close-up of a cell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153166F-AE45-EB78-D61D-F6F9AB1E9B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close-up of a cell&#10;&#10;AI-generated content may be incorrect.">
                      <a:extLst>
                        <a:ext uri="{FF2B5EF4-FFF2-40B4-BE49-F238E27FC236}">
                          <a16:creationId xmlns:a16="http://schemas.microsoft.com/office/drawing/2014/main" id="{5153166F-AE45-EB78-D61D-F6F9AB1E9B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641" cy="1672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Contact sites</w:t>
      </w:r>
      <w:r w:rsidR="001F6F46">
        <w:rPr>
          <w:rFonts w:ascii="Times New Roman" w:hAnsi="Times New Roman" w:cs="Times New Roman"/>
        </w:rPr>
        <w:t xml:space="preserve"> are instances where </w:t>
      </w:r>
      <w:r w:rsidR="00FB5DFB">
        <w:rPr>
          <w:rFonts w:ascii="Times New Roman" w:hAnsi="Times New Roman" w:cs="Times New Roman"/>
        </w:rPr>
        <w:t xml:space="preserve">two different mitochondria are </w:t>
      </w:r>
      <w:r>
        <w:rPr>
          <w:rFonts w:ascii="Times New Roman" w:hAnsi="Times New Roman" w:cs="Times New Roman"/>
        </w:rPr>
        <w:t>physically touching one another as seen in the highlighted box on the left</w:t>
      </w:r>
    </w:p>
    <w:p w14:paraId="2A2A3732" w14:textId="08C48C1B" w:rsidR="0057161F" w:rsidRDefault="0057161F" w:rsidP="000D60B2">
      <w:pPr>
        <w:jc w:val="center"/>
        <w:rPr>
          <w:rFonts w:ascii="Times New Roman" w:hAnsi="Times New Roman" w:cs="Times New Roman"/>
        </w:rPr>
      </w:pPr>
    </w:p>
    <w:p w14:paraId="74F0BFCA" w14:textId="1D03E60B" w:rsidR="00E91118" w:rsidRPr="00E91118" w:rsidRDefault="0069015B" w:rsidP="00E9111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9015B">
        <w:rPr>
          <w:rFonts w:ascii="Times New Roman" w:hAnsi="Times New Roman" w:cs="Times New Roman"/>
          <w:b/>
          <w:bCs/>
        </w:rPr>
        <w:t>Quantification:</w:t>
      </w:r>
      <w:r>
        <w:rPr>
          <w:rFonts w:ascii="Times New Roman" w:hAnsi="Times New Roman" w:cs="Times New Roman"/>
        </w:rPr>
        <w:t xml:space="preserve"> number of mitochondria, number of cristae per mitochondria, and number of mitochondria contact sites are manually counted and recorded for each image</w:t>
      </w:r>
    </w:p>
    <w:p w14:paraId="720BD7BA" w14:textId="77777777" w:rsidR="00E91118" w:rsidRDefault="00E91118">
      <w:pPr>
        <w:rPr>
          <w:rFonts w:ascii="Times New Roman" w:hAnsi="Times New Roman" w:cs="Times New Roman"/>
          <w:u w:val="single"/>
        </w:rPr>
      </w:pPr>
    </w:p>
    <w:p w14:paraId="38C53E17" w14:textId="5ABE3159" w:rsidR="00DE1DCF" w:rsidRPr="00B260D4" w:rsidRDefault="00DE6F53">
      <w:pPr>
        <w:rPr>
          <w:rFonts w:ascii="Times New Roman" w:hAnsi="Times New Roman" w:cs="Times New Roman"/>
          <w:u w:val="single"/>
        </w:rPr>
      </w:pPr>
      <w:r w:rsidRPr="00B260D4">
        <w:rPr>
          <w:rFonts w:ascii="Times New Roman" w:hAnsi="Times New Roman" w:cs="Times New Roman"/>
          <w:u w:val="single"/>
        </w:rPr>
        <w:t>Measuring Length and Area of Mitochondria</w:t>
      </w:r>
    </w:p>
    <w:p w14:paraId="4DC296B4" w14:textId="4D780A95" w:rsidR="0022298B" w:rsidRDefault="00E91118" w:rsidP="002229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E7F393E" wp14:editId="693E24D5">
            <wp:simplePos x="0" y="0"/>
            <wp:positionH relativeFrom="column">
              <wp:posOffset>4852035</wp:posOffset>
            </wp:positionH>
            <wp:positionV relativeFrom="paragraph">
              <wp:posOffset>45720</wp:posOffset>
            </wp:positionV>
            <wp:extent cx="1127760" cy="1196340"/>
            <wp:effectExtent l="0" t="0" r="2540" b="0"/>
            <wp:wrapSquare wrapText="bothSides"/>
            <wp:docPr id="1567367125" name="Picture 1" descr="A close-up of a microsco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67125" name="Picture 1" descr="A close-up of a microscope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127760" cy="119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298B" w:rsidRPr="0022298B">
        <w:rPr>
          <w:rFonts w:ascii="Times New Roman" w:hAnsi="Times New Roman" w:cs="Times New Roman"/>
        </w:rPr>
        <w:t>Length</w:t>
      </w:r>
    </w:p>
    <w:p w14:paraId="6C727657" w14:textId="30D7A74A" w:rsidR="00DE6F53" w:rsidRDefault="0022298B" w:rsidP="002229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="007E4D38" w:rsidRPr="0022298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ing</w:t>
      </w:r>
      <w:r w:rsidR="007E4D38" w:rsidRPr="0022298B">
        <w:rPr>
          <w:rFonts w:ascii="Times New Roman" w:hAnsi="Times New Roman" w:cs="Times New Roman"/>
        </w:rPr>
        <w:t xml:space="preserve"> the “Straight” tool in </w:t>
      </w:r>
      <w:r w:rsidR="00084819" w:rsidRPr="0022298B">
        <w:rPr>
          <w:rFonts w:ascii="Times New Roman" w:hAnsi="Times New Roman" w:cs="Times New Roman"/>
        </w:rPr>
        <w:t>ImageJ</w:t>
      </w:r>
      <w:r w:rsidR="00CD47D6" w:rsidRPr="0022298B">
        <w:rPr>
          <w:rFonts w:ascii="Times New Roman" w:hAnsi="Times New Roman" w:cs="Times New Roman"/>
        </w:rPr>
        <w:t xml:space="preserve">, </w:t>
      </w:r>
      <w:r w:rsidR="0069015B">
        <w:rPr>
          <w:rFonts w:ascii="Times New Roman" w:hAnsi="Times New Roman" w:cs="Times New Roman"/>
        </w:rPr>
        <w:t xml:space="preserve">click and drag a line between the farthest ends of the mitochondria as seen in the image </w:t>
      </w:r>
      <w:r w:rsidR="00E91118">
        <w:rPr>
          <w:rFonts w:ascii="Times New Roman" w:hAnsi="Times New Roman" w:cs="Times New Roman"/>
        </w:rPr>
        <w:t>to the right</w:t>
      </w:r>
    </w:p>
    <w:p w14:paraId="4CA8E4AF" w14:textId="0AB61C01" w:rsidR="0022298B" w:rsidRDefault="00B9786A" w:rsidP="002229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into “Analyze” and then click “Measure” </w:t>
      </w:r>
      <w:r w:rsidR="00EB2E36">
        <w:rPr>
          <w:rFonts w:ascii="Times New Roman" w:hAnsi="Times New Roman" w:cs="Times New Roman"/>
        </w:rPr>
        <w:t xml:space="preserve">to </w:t>
      </w:r>
      <w:r w:rsidR="00E91118">
        <w:rPr>
          <w:rFonts w:ascii="Times New Roman" w:hAnsi="Times New Roman" w:cs="Times New Roman"/>
        </w:rPr>
        <w:t>determine the length and record that value for every mitochondrion</w:t>
      </w:r>
    </w:p>
    <w:p w14:paraId="6B32ECD6" w14:textId="3F1B5731" w:rsidR="00F61636" w:rsidRDefault="00F61636" w:rsidP="00E91118">
      <w:pPr>
        <w:jc w:val="center"/>
        <w:rPr>
          <w:rFonts w:ascii="Times New Roman" w:hAnsi="Times New Roman" w:cs="Times New Roman"/>
        </w:rPr>
      </w:pPr>
      <w:r w:rsidRPr="00F616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AF1003" wp14:editId="7342EAFF">
            <wp:extent cx="4809757" cy="3261360"/>
            <wp:effectExtent l="0" t="0" r="3810" b="2540"/>
            <wp:docPr id="182550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08152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654" cy="326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1649" w14:textId="64D619C4" w:rsidR="00F61636" w:rsidRDefault="00F61636" w:rsidP="00F616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Area</w:t>
      </w:r>
    </w:p>
    <w:p w14:paraId="2C4BE666" w14:textId="600D775E" w:rsidR="000246F1" w:rsidRDefault="000246F1" w:rsidP="000246F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Pr="0022298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ing</w:t>
      </w:r>
      <w:r w:rsidRPr="0022298B">
        <w:rPr>
          <w:rFonts w:ascii="Times New Roman" w:hAnsi="Times New Roman" w:cs="Times New Roman"/>
        </w:rPr>
        <w:t xml:space="preserve"> the “</w:t>
      </w:r>
      <w:r w:rsidR="00E34C34">
        <w:rPr>
          <w:rFonts w:ascii="Times New Roman" w:hAnsi="Times New Roman" w:cs="Times New Roman"/>
        </w:rPr>
        <w:t>Freehand selections</w:t>
      </w:r>
      <w:r w:rsidRPr="0022298B">
        <w:rPr>
          <w:rFonts w:ascii="Times New Roman" w:hAnsi="Times New Roman" w:cs="Times New Roman"/>
        </w:rPr>
        <w:t xml:space="preserve">” tool </w:t>
      </w:r>
      <w:r w:rsidR="00902CF1">
        <w:rPr>
          <w:rFonts w:ascii="Times New Roman" w:hAnsi="Times New Roman" w:cs="Times New Roman"/>
        </w:rPr>
        <w:t xml:space="preserve">(the bean shape) </w:t>
      </w:r>
      <w:r w:rsidRPr="0022298B">
        <w:rPr>
          <w:rFonts w:ascii="Times New Roman" w:hAnsi="Times New Roman" w:cs="Times New Roman"/>
        </w:rPr>
        <w:t xml:space="preserve">in ImageJ, </w:t>
      </w:r>
      <w:r w:rsidR="00E91118">
        <w:rPr>
          <w:rFonts w:ascii="Times New Roman" w:hAnsi="Times New Roman" w:cs="Times New Roman"/>
        </w:rPr>
        <w:t xml:space="preserve">manually </w:t>
      </w:r>
      <w:r w:rsidR="00E34C34">
        <w:rPr>
          <w:rFonts w:ascii="Times New Roman" w:hAnsi="Times New Roman" w:cs="Times New Roman"/>
        </w:rPr>
        <w:t>trace around the</w:t>
      </w:r>
      <w:r w:rsidR="00902CF1">
        <w:rPr>
          <w:rFonts w:ascii="Times New Roman" w:hAnsi="Times New Roman" w:cs="Times New Roman"/>
        </w:rPr>
        <w:t xml:space="preserve"> mitochondria </w:t>
      </w:r>
      <w:r w:rsidR="00E34C34">
        <w:rPr>
          <w:rFonts w:ascii="Times New Roman" w:hAnsi="Times New Roman" w:cs="Times New Roman"/>
        </w:rPr>
        <w:t xml:space="preserve"> </w:t>
      </w:r>
    </w:p>
    <w:p w14:paraId="76D2B0AA" w14:textId="5597E43A" w:rsidR="000246F1" w:rsidRDefault="000246F1" w:rsidP="000246F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into “Analyze” and then click “Measure” to </w:t>
      </w:r>
      <w:r w:rsidR="00E91118">
        <w:rPr>
          <w:rFonts w:ascii="Times New Roman" w:hAnsi="Times New Roman" w:cs="Times New Roman"/>
        </w:rPr>
        <w:t xml:space="preserve">determine the area and record that value for every mitochondrion </w:t>
      </w:r>
    </w:p>
    <w:p w14:paraId="391B34E8" w14:textId="6E30A6D6" w:rsidR="000246F1" w:rsidRPr="000246F1" w:rsidRDefault="000246F1" w:rsidP="00B260D4">
      <w:pPr>
        <w:jc w:val="center"/>
        <w:rPr>
          <w:rFonts w:ascii="Times New Roman" w:hAnsi="Times New Roman" w:cs="Times New Roman"/>
        </w:rPr>
      </w:pPr>
      <w:r w:rsidRPr="000246F1">
        <w:rPr>
          <w:rFonts w:ascii="Times New Roman" w:hAnsi="Times New Roman" w:cs="Times New Roman"/>
          <w:noProof/>
        </w:rPr>
        <w:drawing>
          <wp:inline distT="0" distB="0" distL="0" distR="0" wp14:anchorId="5B7D47F7" wp14:editId="6B12AD37">
            <wp:extent cx="4889552" cy="3246120"/>
            <wp:effectExtent l="0" t="0" r="0" b="5080"/>
            <wp:docPr id="1608096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9653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7696" cy="32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D32E" w14:textId="77777777" w:rsidR="00B260D4" w:rsidRDefault="00B260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D9120D" w14:textId="2B99EA95" w:rsidR="00DF328C" w:rsidRPr="00B260D4" w:rsidRDefault="00DF32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60D4">
        <w:rPr>
          <w:rFonts w:ascii="Times New Roman" w:hAnsi="Times New Roman" w:cs="Times New Roman"/>
          <w:b/>
          <w:bCs/>
          <w:sz w:val="28"/>
          <w:szCs w:val="28"/>
        </w:rPr>
        <w:lastRenderedPageBreak/>
        <w:t>Analysis of Golgi Morphology</w:t>
      </w:r>
    </w:p>
    <w:p w14:paraId="1C79C1A1" w14:textId="47CA468B" w:rsidR="001F38AB" w:rsidRDefault="001F38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to Collect:</w:t>
      </w:r>
    </w:p>
    <w:p w14:paraId="14B76CE0" w14:textId="22C5EF66" w:rsidR="001F38AB" w:rsidRDefault="009570D6" w:rsidP="001F38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Golgi</w:t>
      </w:r>
    </w:p>
    <w:p w14:paraId="5DDCAB91" w14:textId="1BE17C06" w:rsidR="009570D6" w:rsidRDefault="009570D6" w:rsidP="001F38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Area of </w:t>
      </w:r>
      <w:r w:rsidR="00986D54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Golgi</w:t>
      </w:r>
    </w:p>
    <w:p w14:paraId="41CCF67E" w14:textId="5A047DD4" w:rsidR="009570D6" w:rsidRDefault="00986D54" w:rsidP="001F38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Distance from the Golgi to the nucleus</w:t>
      </w:r>
    </w:p>
    <w:p w14:paraId="6E36B801" w14:textId="77777777" w:rsidR="0057068F" w:rsidRDefault="0057068F" w:rsidP="0057068F">
      <w:pPr>
        <w:rPr>
          <w:rFonts w:ascii="Times New Roman" w:hAnsi="Times New Roman" w:cs="Times New Roman"/>
        </w:rPr>
      </w:pPr>
    </w:p>
    <w:p w14:paraId="6D2E3F0C" w14:textId="0B525F91" w:rsidR="0057068F" w:rsidRPr="00B260D4" w:rsidRDefault="0057068F" w:rsidP="0057068F">
      <w:pPr>
        <w:rPr>
          <w:rFonts w:ascii="Times New Roman" w:hAnsi="Times New Roman" w:cs="Times New Roman"/>
          <w:u w:val="single"/>
        </w:rPr>
      </w:pPr>
      <w:r w:rsidRPr="00B260D4">
        <w:rPr>
          <w:rFonts w:ascii="Times New Roman" w:hAnsi="Times New Roman" w:cs="Times New Roman"/>
          <w:u w:val="single"/>
        </w:rPr>
        <w:t xml:space="preserve">Identification of </w:t>
      </w:r>
      <w:r w:rsidR="00A81B84" w:rsidRPr="00B260D4">
        <w:rPr>
          <w:rFonts w:ascii="Times New Roman" w:hAnsi="Times New Roman" w:cs="Times New Roman"/>
          <w:u w:val="single"/>
        </w:rPr>
        <w:t xml:space="preserve">the </w:t>
      </w:r>
      <w:r w:rsidRPr="00B260D4">
        <w:rPr>
          <w:rFonts w:ascii="Times New Roman" w:hAnsi="Times New Roman" w:cs="Times New Roman"/>
          <w:u w:val="single"/>
        </w:rPr>
        <w:t>Golgi</w:t>
      </w:r>
      <w:r w:rsidR="00AF5319">
        <w:rPr>
          <w:rFonts w:ascii="Times New Roman" w:hAnsi="Times New Roman" w:cs="Times New Roman"/>
          <w:u w:val="single"/>
        </w:rPr>
        <w:t xml:space="preserve"> and nucleus</w:t>
      </w:r>
    </w:p>
    <w:p w14:paraId="29AF38C7" w14:textId="0C42DE8E" w:rsidR="006B46C9" w:rsidRPr="006B46C9" w:rsidRDefault="006B46C9" w:rsidP="006B46C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Golgi are identified </w:t>
      </w:r>
      <w:r w:rsidR="008120C3">
        <w:rPr>
          <w:rFonts w:ascii="Times New Roman" w:hAnsi="Times New Roman" w:cs="Times New Roman"/>
        </w:rPr>
        <w:t>by their “pancake stack” arrangement</w:t>
      </w:r>
      <w:r w:rsidR="00227298">
        <w:rPr>
          <w:rFonts w:ascii="Times New Roman" w:hAnsi="Times New Roman" w:cs="Times New Roman"/>
        </w:rPr>
        <w:t xml:space="preserve"> and tend to have </w:t>
      </w:r>
      <w:r w:rsidR="00E91118">
        <w:rPr>
          <w:rFonts w:ascii="Times New Roman" w:hAnsi="Times New Roman" w:cs="Times New Roman"/>
        </w:rPr>
        <w:t xml:space="preserve">multiple </w:t>
      </w:r>
      <w:r w:rsidR="00227298">
        <w:rPr>
          <w:rFonts w:ascii="Times New Roman" w:hAnsi="Times New Roman" w:cs="Times New Roman"/>
        </w:rPr>
        <w:t xml:space="preserve">vesicles </w:t>
      </w:r>
      <w:proofErr w:type="gramStart"/>
      <w:r w:rsidR="00227298">
        <w:rPr>
          <w:rFonts w:ascii="Times New Roman" w:hAnsi="Times New Roman" w:cs="Times New Roman"/>
        </w:rPr>
        <w:t xml:space="preserve">in close proximity </w:t>
      </w:r>
      <w:r w:rsidR="00E91118">
        <w:rPr>
          <w:rFonts w:ascii="Times New Roman" w:hAnsi="Times New Roman" w:cs="Times New Roman"/>
        </w:rPr>
        <w:t>to</w:t>
      </w:r>
      <w:proofErr w:type="gramEnd"/>
      <w:r w:rsidR="00E91118">
        <w:rPr>
          <w:rFonts w:ascii="Times New Roman" w:hAnsi="Times New Roman" w:cs="Times New Roman"/>
        </w:rPr>
        <w:t xml:space="preserve"> the structure as seen in the purple box below</w:t>
      </w:r>
    </w:p>
    <w:p w14:paraId="61F2D285" w14:textId="58E7B2B0" w:rsidR="0057068F" w:rsidRDefault="006B46C9" w:rsidP="00B260D4">
      <w:pPr>
        <w:jc w:val="center"/>
        <w:rPr>
          <w:rFonts w:ascii="Times New Roman" w:hAnsi="Times New Roman" w:cs="Times New Roman"/>
        </w:rPr>
      </w:pPr>
      <w:r w:rsidRPr="006B46C9">
        <w:rPr>
          <w:rFonts w:ascii="Times New Roman" w:hAnsi="Times New Roman" w:cs="Times New Roman"/>
          <w:noProof/>
        </w:rPr>
        <w:drawing>
          <wp:inline distT="0" distB="0" distL="0" distR="0" wp14:anchorId="4BBEDDA2" wp14:editId="581C0DAD">
            <wp:extent cx="3934918" cy="2709614"/>
            <wp:effectExtent l="0" t="0" r="2540" b="0"/>
            <wp:docPr id="1563730109" name="Picture 1" descr="A close-up of a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30109" name="Picture 1" descr="A close-up of a cell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9083" cy="27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0205" w14:textId="3136BA86" w:rsidR="00AF5319" w:rsidRDefault="00AF5319" w:rsidP="00AF531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Nuclei are easily identifiable as a massively large structure typically near the center of each cell with a thick, dark border and often dark “puncta” or clumps which lend it a granular appearance as seen in dark blue box in the image below</w:t>
      </w:r>
    </w:p>
    <w:p w14:paraId="09340764" w14:textId="2FF4285E" w:rsidR="00AF5319" w:rsidRPr="00AF5319" w:rsidRDefault="00AF5319" w:rsidP="00AF531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BD5C90" wp14:editId="44B2BD1E">
                <wp:simplePos x="0" y="0"/>
                <wp:positionH relativeFrom="column">
                  <wp:posOffset>2049780</wp:posOffset>
                </wp:positionH>
                <wp:positionV relativeFrom="paragraph">
                  <wp:posOffset>14493</wp:posOffset>
                </wp:positionV>
                <wp:extent cx="1085222" cy="1356527"/>
                <wp:effectExtent l="12700" t="12700" r="6985" b="15240"/>
                <wp:wrapNone/>
                <wp:docPr id="87188072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222" cy="135652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F81D35" id="Rectangle 4" o:spid="_x0000_s1026" style="position:absolute;margin-left:161.4pt;margin-top:1.15pt;width:85.45pt;height:106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" filled="f" strokecolor="#215e99 [2431]" strokeweight="2.25pt"/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2FC2CB89" wp14:editId="44B51DBE">
            <wp:extent cx="2078990" cy="1686648"/>
            <wp:effectExtent l="0" t="0" r="3810" b="2540"/>
            <wp:docPr id="1660904272" name="Picture 3" descr="A close-up of a microsco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04272" name="Picture 3" descr="A close-up of a microscope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079988" cy="1687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50E9F" w14:textId="6302E97A" w:rsidR="0057068F" w:rsidRDefault="00E91118" w:rsidP="0057068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91118">
        <w:rPr>
          <w:rFonts w:ascii="Times New Roman" w:hAnsi="Times New Roman" w:cs="Times New Roman"/>
          <w:b/>
          <w:bCs/>
        </w:rPr>
        <w:lastRenderedPageBreak/>
        <w:t>Quantification</w:t>
      </w:r>
      <w:r>
        <w:rPr>
          <w:rFonts w:ascii="Times New Roman" w:hAnsi="Times New Roman" w:cs="Times New Roman"/>
        </w:rPr>
        <w:t>: number of Golgi complexes were manually counted and recorded for each image</w:t>
      </w:r>
    </w:p>
    <w:p w14:paraId="52797680" w14:textId="77777777" w:rsidR="00AF5319" w:rsidRPr="00AF5319" w:rsidRDefault="00AF5319" w:rsidP="00AF5319">
      <w:pPr>
        <w:rPr>
          <w:rFonts w:ascii="Times New Roman" w:hAnsi="Times New Roman" w:cs="Times New Roman"/>
        </w:rPr>
      </w:pPr>
    </w:p>
    <w:p w14:paraId="14596AB7" w14:textId="501E95E9" w:rsidR="0057068F" w:rsidRPr="00B260D4" w:rsidRDefault="0057068F" w:rsidP="0057068F">
      <w:pPr>
        <w:rPr>
          <w:rFonts w:ascii="Times New Roman" w:hAnsi="Times New Roman" w:cs="Times New Roman"/>
          <w:u w:val="single"/>
        </w:rPr>
      </w:pPr>
      <w:r w:rsidRPr="00B260D4">
        <w:rPr>
          <w:rFonts w:ascii="Times New Roman" w:hAnsi="Times New Roman" w:cs="Times New Roman"/>
          <w:u w:val="single"/>
        </w:rPr>
        <w:t xml:space="preserve">Measuring Area and Distance of </w:t>
      </w:r>
      <w:r w:rsidR="00A81B84" w:rsidRPr="00B260D4">
        <w:rPr>
          <w:rFonts w:ascii="Times New Roman" w:hAnsi="Times New Roman" w:cs="Times New Roman"/>
          <w:u w:val="single"/>
        </w:rPr>
        <w:t xml:space="preserve">the </w:t>
      </w:r>
      <w:r w:rsidRPr="00B260D4">
        <w:rPr>
          <w:rFonts w:ascii="Times New Roman" w:hAnsi="Times New Roman" w:cs="Times New Roman"/>
          <w:u w:val="single"/>
        </w:rPr>
        <w:t>Golgi</w:t>
      </w:r>
    </w:p>
    <w:p w14:paraId="76D32F17" w14:textId="10FEDDF1" w:rsidR="00227298" w:rsidRDefault="00227298" w:rsidP="005706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Area</w:t>
      </w:r>
    </w:p>
    <w:p w14:paraId="22306751" w14:textId="40DBD3D4" w:rsidR="001F5E39" w:rsidRDefault="001F5E39" w:rsidP="001F5E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Pr="0022298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ing</w:t>
      </w:r>
      <w:r w:rsidRPr="0022298B">
        <w:rPr>
          <w:rFonts w:ascii="Times New Roman" w:hAnsi="Times New Roman" w:cs="Times New Roman"/>
        </w:rPr>
        <w:t xml:space="preserve"> the “</w:t>
      </w:r>
      <w:r>
        <w:rPr>
          <w:rFonts w:ascii="Times New Roman" w:hAnsi="Times New Roman" w:cs="Times New Roman"/>
        </w:rPr>
        <w:t>Freehand selections</w:t>
      </w:r>
      <w:r w:rsidRPr="0022298B">
        <w:rPr>
          <w:rFonts w:ascii="Times New Roman" w:hAnsi="Times New Roman" w:cs="Times New Roman"/>
        </w:rPr>
        <w:t xml:space="preserve">” tool </w:t>
      </w:r>
      <w:r>
        <w:rPr>
          <w:rFonts w:ascii="Times New Roman" w:hAnsi="Times New Roman" w:cs="Times New Roman"/>
        </w:rPr>
        <w:t xml:space="preserve">(the bean shape) </w:t>
      </w:r>
      <w:r w:rsidRPr="0022298B">
        <w:rPr>
          <w:rFonts w:ascii="Times New Roman" w:hAnsi="Times New Roman" w:cs="Times New Roman"/>
        </w:rPr>
        <w:t xml:space="preserve">in ImageJ, </w:t>
      </w:r>
      <w:r w:rsidR="00D52564">
        <w:rPr>
          <w:rFonts w:ascii="Times New Roman" w:hAnsi="Times New Roman" w:cs="Times New Roman"/>
        </w:rPr>
        <w:t xml:space="preserve">manually </w:t>
      </w:r>
      <w:r>
        <w:rPr>
          <w:rFonts w:ascii="Times New Roman" w:hAnsi="Times New Roman" w:cs="Times New Roman"/>
        </w:rPr>
        <w:t>trace around the Golgi</w:t>
      </w:r>
      <w:r w:rsidR="00D52564">
        <w:rPr>
          <w:rFonts w:ascii="Times New Roman" w:hAnsi="Times New Roman" w:cs="Times New Roman"/>
        </w:rPr>
        <w:t xml:space="preserve"> complex excluding any nearby vesicles to the best of your ability</w:t>
      </w:r>
    </w:p>
    <w:p w14:paraId="35F84353" w14:textId="33CD91AB" w:rsidR="001F5E39" w:rsidRDefault="001F5E39" w:rsidP="001F5E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into “Analyze” and then click “Measure” to </w:t>
      </w:r>
      <w:r w:rsidR="00D52564">
        <w:rPr>
          <w:rFonts w:ascii="Times New Roman" w:hAnsi="Times New Roman" w:cs="Times New Roman"/>
        </w:rPr>
        <w:t>determine the area and record that value for each Golgi complex</w:t>
      </w:r>
    </w:p>
    <w:p w14:paraId="37CE1F07" w14:textId="611B4A8F" w:rsidR="00227298" w:rsidRDefault="00C56306" w:rsidP="00B260D4">
      <w:pPr>
        <w:jc w:val="center"/>
        <w:rPr>
          <w:rFonts w:ascii="Times New Roman" w:hAnsi="Times New Roman" w:cs="Times New Roman"/>
        </w:rPr>
      </w:pPr>
      <w:r w:rsidRPr="00C56306">
        <w:rPr>
          <w:rFonts w:ascii="Times New Roman" w:hAnsi="Times New Roman" w:cs="Times New Roman"/>
          <w:noProof/>
        </w:rPr>
        <w:drawing>
          <wp:inline distT="0" distB="0" distL="0" distR="0" wp14:anchorId="4027B7BE" wp14:editId="6BA21965">
            <wp:extent cx="4212236" cy="3437927"/>
            <wp:effectExtent l="0" t="0" r="4445" b="3810"/>
            <wp:docPr id="178842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25862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648" cy="347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EBF7" w14:textId="3843C6C1" w:rsidR="00227298" w:rsidRDefault="00227298" w:rsidP="005706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Distance</w:t>
      </w:r>
      <w:r w:rsidR="00D52564">
        <w:rPr>
          <w:rFonts w:ascii="Times New Roman" w:hAnsi="Times New Roman" w:cs="Times New Roman"/>
        </w:rPr>
        <w:t xml:space="preserve"> from the nucleus</w:t>
      </w:r>
      <w:r>
        <w:rPr>
          <w:rFonts w:ascii="Times New Roman" w:hAnsi="Times New Roman" w:cs="Times New Roman"/>
        </w:rPr>
        <w:t xml:space="preserve"> </w:t>
      </w:r>
    </w:p>
    <w:p w14:paraId="72802F19" w14:textId="05CFE4A6" w:rsidR="001F5E39" w:rsidRDefault="00AF5319" w:rsidP="001F5E3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18D4BA00" wp14:editId="391166D0">
            <wp:simplePos x="0" y="0"/>
            <wp:positionH relativeFrom="column">
              <wp:posOffset>1201420</wp:posOffset>
            </wp:positionH>
            <wp:positionV relativeFrom="paragraph">
              <wp:posOffset>795539</wp:posOffset>
            </wp:positionV>
            <wp:extent cx="3550285" cy="1157605"/>
            <wp:effectExtent l="0" t="0" r="5715" b="0"/>
            <wp:wrapTopAndBottom/>
            <wp:docPr id="1142695121" name="Picture 2" descr="A close-up of a microsco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95121" name="Picture 2" descr="A close-up of a microscope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550285" cy="1157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5E39">
        <w:rPr>
          <w:rFonts w:ascii="Times New Roman" w:hAnsi="Times New Roman" w:cs="Times New Roman"/>
        </w:rPr>
        <w:t>U</w:t>
      </w:r>
      <w:r w:rsidR="001F5E39" w:rsidRPr="0022298B">
        <w:rPr>
          <w:rFonts w:ascii="Times New Roman" w:hAnsi="Times New Roman" w:cs="Times New Roman"/>
        </w:rPr>
        <w:t>s</w:t>
      </w:r>
      <w:r w:rsidR="001F5E39">
        <w:rPr>
          <w:rFonts w:ascii="Times New Roman" w:hAnsi="Times New Roman" w:cs="Times New Roman"/>
        </w:rPr>
        <w:t>ing</w:t>
      </w:r>
      <w:r w:rsidR="001F5E39" w:rsidRPr="0022298B">
        <w:rPr>
          <w:rFonts w:ascii="Times New Roman" w:hAnsi="Times New Roman" w:cs="Times New Roman"/>
        </w:rPr>
        <w:t xml:space="preserve"> the “Straight” tool in ImageJ, </w:t>
      </w:r>
      <w:r>
        <w:rPr>
          <w:rFonts w:ascii="Times New Roman" w:hAnsi="Times New Roman" w:cs="Times New Roman"/>
        </w:rPr>
        <w:t xml:space="preserve">click and drag a line between </w:t>
      </w:r>
      <w:r w:rsidR="00EF36B4">
        <w:rPr>
          <w:rFonts w:ascii="Times New Roman" w:hAnsi="Times New Roman" w:cs="Times New Roman"/>
        </w:rPr>
        <w:t>the edge of the Golgi that is closest to the edge of the nucleus</w:t>
      </w:r>
      <w:r>
        <w:rPr>
          <w:rFonts w:ascii="Times New Roman" w:hAnsi="Times New Roman" w:cs="Times New Roman"/>
        </w:rPr>
        <w:t xml:space="preserve"> and the edge of the nucleus itself as seen with the cyan line below</w:t>
      </w:r>
    </w:p>
    <w:p w14:paraId="4F4B75C9" w14:textId="77777777" w:rsidR="00AF5319" w:rsidRPr="00AF5319" w:rsidRDefault="00AF5319" w:rsidP="00AF5319">
      <w:pPr>
        <w:rPr>
          <w:rFonts w:ascii="Times New Roman" w:hAnsi="Times New Roman" w:cs="Times New Roman"/>
        </w:rPr>
      </w:pPr>
    </w:p>
    <w:p w14:paraId="07AB7A35" w14:textId="5C30CBCD" w:rsidR="00AF5319" w:rsidRDefault="001F5E39" w:rsidP="00AF531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into “Analyze” and then click “Measure” to</w:t>
      </w:r>
      <w:r w:rsidR="00AF5319">
        <w:rPr>
          <w:rFonts w:ascii="Times New Roman" w:hAnsi="Times New Roman" w:cs="Times New Roman"/>
        </w:rPr>
        <w:t xml:space="preserve"> determine the distance and record that value for each Golgi complex</w:t>
      </w:r>
    </w:p>
    <w:p w14:paraId="54A25413" w14:textId="2538F303" w:rsidR="001F5E39" w:rsidRDefault="00E620E0" w:rsidP="00B260D4">
      <w:pPr>
        <w:jc w:val="center"/>
        <w:rPr>
          <w:rFonts w:ascii="Times New Roman" w:hAnsi="Times New Roman" w:cs="Times New Roman"/>
        </w:rPr>
      </w:pPr>
      <w:r w:rsidRPr="00E620E0">
        <w:rPr>
          <w:rFonts w:ascii="Times New Roman" w:hAnsi="Times New Roman" w:cs="Times New Roman"/>
          <w:noProof/>
        </w:rPr>
        <w:drawing>
          <wp:inline distT="0" distB="0" distL="0" distR="0" wp14:anchorId="14CF9308" wp14:editId="3FDDBFBC">
            <wp:extent cx="4540644" cy="3350301"/>
            <wp:effectExtent l="0" t="0" r="6350" b="2540"/>
            <wp:docPr id="121878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84871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5141" cy="336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BF52" w14:textId="77777777" w:rsidR="00AF5319" w:rsidRDefault="00AF5319" w:rsidP="00B260D4">
      <w:pPr>
        <w:jc w:val="center"/>
        <w:rPr>
          <w:rFonts w:ascii="Times New Roman" w:hAnsi="Times New Roman" w:cs="Times New Roman"/>
        </w:rPr>
      </w:pPr>
    </w:p>
    <w:p w14:paraId="66DF6919" w14:textId="42D47C7D" w:rsidR="00AF5319" w:rsidRDefault="00AF5319" w:rsidP="00AF5319">
      <w:pPr>
        <w:rPr>
          <w:rFonts w:ascii="Times New Roman" w:hAnsi="Times New Roman" w:cs="Times New Roman"/>
          <w:u w:val="single"/>
        </w:rPr>
      </w:pPr>
      <w:r w:rsidRPr="00AF5319">
        <w:rPr>
          <w:rFonts w:ascii="Times New Roman" w:hAnsi="Times New Roman" w:cs="Times New Roman"/>
          <w:u w:val="single"/>
        </w:rPr>
        <w:t>Converting ImageJ values to µm</w:t>
      </w:r>
    </w:p>
    <w:p w14:paraId="6D55FF03" w14:textId="310C8C8A" w:rsidR="00AF5319" w:rsidRDefault="00AF5319" w:rsidP="00AF531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ImageJ measurement are relative to pixel distance and area within the image itself, it is important to convert those values to biologically relevant numbers such as </w:t>
      </w:r>
      <w:r w:rsidR="00743C13">
        <w:rPr>
          <w:rFonts w:ascii="Times New Roman" w:hAnsi="Times New Roman" w:cs="Times New Roman"/>
        </w:rPr>
        <w:t>µm and µm</w:t>
      </w:r>
      <w:r w:rsidR="00743C13">
        <w:rPr>
          <w:rFonts w:ascii="Times New Roman" w:hAnsi="Times New Roman" w:cs="Times New Roman"/>
          <w:vertAlign w:val="superscript"/>
        </w:rPr>
        <w:t>2</w:t>
      </w:r>
    </w:p>
    <w:p w14:paraId="67F4D625" w14:textId="2C2C5BF6" w:rsidR="00743C13" w:rsidRDefault="00743C13" w:rsidP="00AF5319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scale bar of each image must therefore be measured in ImageJ and that number used to convert ImageJ values into µm</w:t>
      </w:r>
    </w:p>
    <w:p w14:paraId="2CB5FA71" w14:textId="1916130B" w:rsidR="00743C13" w:rsidRDefault="00743C13" w:rsidP="00743C13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example, if the scale bar is </w:t>
      </w:r>
      <w:r w:rsidRPr="00743C13">
        <w:rPr>
          <w:rFonts w:ascii="Times New Roman" w:hAnsi="Times New Roman" w:cs="Times New Roman"/>
        </w:rPr>
        <w:t>1µm</w:t>
      </w:r>
      <w:r>
        <w:rPr>
          <w:rFonts w:ascii="Times New Roman" w:hAnsi="Times New Roman" w:cs="Times New Roman"/>
        </w:rPr>
        <w:t xml:space="preserve"> and has a measured length of 0.445 in ImageJ, all the determined lengths for that image must be divided by 0.445 to convert them to µm</w:t>
      </w:r>
    </w:p>
    <w:p w14:paraId="4ABF7B14" w14:textId="09200C01" w:rsidR="004D2591" w:rsidRPr="0064102D" w:rsidRDefault="004D2591" w:rsidP="0064102D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color w:val="FF0000"/>
        </w:rPr>
      </w:pPr>
      <w:r w:rsidRPr="0064102D">
        <w:rPr>
          <w:rFonts w:ascii="Times New Roman" w:hAnsi="Times New Roman" w:cs="Times New Roman"/>
          <w:color w:val="FF0000"/>
        </w:rPr>
        <w:t xml:space="preserve">careful! nm scale bars must be further converted into µm </w:t>
      </w:r>
      <w:r w:rsidR="0064102D" w:rsidRPr="0064102D">
        <w:rPr>
          <w:rFonts w:ascii="Times New Roman" w:hAnsi="Times New Roman" w:cs="Times New Roman"/>
          <w:color w:val="FF0000"/>
        </w:rPr>
        <w:t>units,</w:t>
      </w:r>
      <w:r w:rsidRPr="0064102D">
        <w:rPr>
          <w:rFonts w:ascii="Times New Roman" w:hAnsi="Times New Roman" w:cs="Times New Roman"/>
          <w:color w:val="FF0000"/>
        </w:rPr>
        <w:t xml:space="preserve"> but I’ve already built that into the math below</w:t>
      </w:r>
    </w:p>
    <w:p w14:paraId="401D2322" w14:textId="2CD4233A" w:rsidR="00743C13" w:rsidRDefault="00743C13" w:rsidP="00743C13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of common </w:t>
      </w:r>
      <w:r w:rsidR="0064102D">
        <w:rPr>
          <w:rFonts w:ascii="Times New Roman" w:hAnsi="Times New Roman" w:cs="Times New Roman"/>
        </w:rPr>
        <w:t xml:space="preserve">length/distance </w:t>
      </w:r>
      <w:r>
        <w:rPr>
          <w:rFonts w:ascii="Times New Roman" w:hAnsi="Times New Roman" w:cs="Times New Roman"/>
        </w:rPr>
        <w:t>conversions:</w:t>
      </w:r>
    </w:p>
    <w:p w14:paraId="0849E961" w14:textId="1D7427BA" w:rsidR="00743C13" w:rsidRDefault="00743C13" w:rsidP="00743C13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1um scale bar = divide by 0.445</w:t>
      </w:r>
    </w:p>
    <w:p w14:paraId="7D19704C" w14:textId="7759A371" w:rsidR="00743C13" w:rsidRDefault="00743C13" w:rsidP="00743C13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600nm scale bar = divide by 1.19</w:t>
      </w:r>
    </w:p>
    <w:p w14:paraId="657BE51E" w14:textId="53D4C749" w:rsidR="00743C13" w:rsidRDefault="00743C13" w:rsidP="00743C13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500nm scale bar = divide by </w:t>
      </w:r>
      <w:r w:rsidR="004D2591">
        <w:rPr>
          <w:rFonts w:ascii="Times New Roman" w:hAnsi="Times New Roman" w:cs="Times New Roman"/>
        </w:rPr>
        <w:t>1.49</w:t>
      </w:r>
    </w:p>
    <w:p w14:paraId="5DDB6EE7" w14:textId="13CC1791" w:rsidR="004D2591" w:rsidRDefault="004D2591" w:rsidP="00743C13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400nm scale bar = divide by 1.79</w:t>
      </w:r>
    </w:p>
    <w:p w14:paraId="77A2867D" w14:textId="00635352" w:rsidR="004D2591" w:rsidRDefault="004D2591" w:rsidP="00743C13">
      <w:pPr>
        <w:pStyle w:val="ListParagraph"/>
        <w:numPr>
          <w:ilvl w:val="2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200nm scale bar = </w:t>
      </w:r>
      <w:r w:rsidR="0064102D">
        <w:rPr>
          <w:rFonts w:ascii="Times New Roman" w:hAnsi="Times New Roman" w:cs="Times New Roman"/>
        </w:rPr>
        <w:t>divide by 2.20</w:t>
      </w:r>
    </w:p>
    <w:p w14:paraId="383593CA" w14:textId="07B02B7A" w:rsidR="0064102D" w:rsidRDefault="0064102D" w:rsidP="0064102D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When converting area, keep in mind that the values are not linear but are squared so the conversion must follow the same rule – for example, for an image with a 1µm scale bar, you cannot solely divide measured areas by the conversion factor 0.445, you must divide them by 0.445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</w:p>
    <w:p w14:paraId="3C6359EC" w14:textId="77777777" w:rsidR="0064102D" w:rsidRDefault="0064102D" w:rsidP="0064102D">
      <w:pPr>
        <w:rPr>
          <w:rFonts w:ascii="Times New Roman" w:hAnsi="Times New Roman" w:cs="Times New Roman"/>
        </w:rPr>
      </w:pPr>
    </w:p>
    <w:p w14:paraId="551D7B12" w14:textId="3C46E531" w:rsidR="0064102D" w:rsidRDefault="0064102D" w:rsidP="0064102D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Statistical a</w:t>
      </w:r>
      <w:r w:rsidRPr="0064102D">
        <w:rPr>
          <w:rFonts w:ascii="Times New Roman" w:hAnsi="Times New Roman" w:cs="Times New Roman"/>
          <w:u w:val="single"/>
        </w:rPr>
        <w:t xml:space="preserve">nalysis of morphology data </w:t>
      </w:r>
    </w:p>
    <w:p w14:paraId="78228C3C" w14:textId="4200232C" w:rsidR="0064102D" w:rsidRDefault="0064102D" w:rsidP="0064102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draw any conclusions about the morphology quantification, the data must be plotted and statistically analyzed</w:t>
      </w:r>
    </w:p>
    <w:p w14:paraId="6BF0B412" w14:textId="11A8AEC8" w:rsidR="003877A8" w:rsidRDefault="003877A8" w:rsidP="0064102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877A8">
        <w:rPr>
          <w:rFonts w:ascii="Times New Roman" w:hAnsi="Times New Roman" w:cs="Times New Roman"/>
          <w:b/>
          <w:bCs/>
        </w:rPr>
        <w:t>Step 1:</w:t>
      </w:r>
      <w:r>
        <w:rPr>
          <w:rFonts w:ascii="Times New Roman" w:hAnsi="Times New Roman" w:cs="Times New Roman"/>
        </w:rPr>
        <w:t xml:space="preserve"> Determine normality of the data</w:t>
      </w:r>
    </w:p>
    <w:p w14:paraId="1C38A40A" w14:textId="358F1550" w:rsidR="003877A8" w:rsidRPr="003877A8" w:rsidRDefault="003877A8" w:rsidP="003877A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color w:val="FF0000"/>
        </w:rPr>
      </w:pPr>
      <w:r w:rsidRPr="003877A8">
        <w:rPr>
          <w:rFonts w:ascii="Times New Roman" w:hAnsi="Times New Roman" w:cs="Times New Roman"/>
          <w:color w:val="FF0000"/>
        </w:rPr>
        <w:t xml:space="preserve">Why? As only two groups are being compared, the </w:t>
      </w:r>
      <w:proofErr w:type="gramStart"/>
      <w:r w:rsidRPr="003877A8">
        <w:rPr>
          <w:rFonts w:ascii="Times New Roman" w:hAnsi="Times New Roman" w:cs="Times New Roman"/>
          <w:color w:val="FF0000"/>
        </w:rPr>
        <w:t>most commonly used</w:t>
      </w:r>
      <w:proofErr w:type="gramEnd"/>
      <w:r w:rsidRPr="003877A8">
        <w:rPr>
          <w:rFonts w:ascii="Times New Roman" w:hAnsi="Times New Roman" w:cs="Times New Roman"/>
          <w:color w:val="FF0000"/>
        </w:rPr>
        <w:t xml:space="preserve"> statistical tests are T-tests and Mann-Whitney tests – broadly T-tests are used to compare two groups with a normal data </w:t>
      </w:r>
      <w:proofErr w:type="gramStart"/>
      <w:r w:rsidRPr="003877A8">
        <w:rPr>
          <w:rFonts w:ascii="Times New Roman" w:hAnsi="Times New Roman" w:cs="Times New Roman"/>
          <w:color w:val="FF0000"/>
        </w:rPr>
        <w:t>distribution</w:t>
      </w:r>
      <w:proofErr w:type="gramEnd"/>
      <w:r w:rsidRPr="003877A8">
        <w:rPr>
          <w:rFonts w:ascii="Times New Roman" w:hAnsi="Times New Roman" w:cs="Times New Roman"/>
          <w:color w:val="FF0000"/>
        </w:rPr>
        <w:t xml:space="preserve"> and Mann-Whitney tests are used to compare two groups which do not have a normal data distribution</w:t>
      </w:r>
    </w:p>
    <w:p w14:paraId="5B6E09E9" w14:textId="7E52A1B0" w:rsidR="0064102D" w:rsidRDefault="0064102D" w:rsidP="003877A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Converted data values should be imported into GraphPad Prism </w:t>
      </w:r>
      <w:r w:rsidR="003877A8">
        <w:rPr>
          <w:rFonts w:ascii="Times New Roman" w:hAnsi="Times New Roman" w:cs="Times New Roman"/>
        </w:rPr>
        <w:t>as two columns with the</w:t>
      </w:r>
      <w:r>
        <w:rPr>
          <w:rFonts w:ascii="Times New Roman" w:hAnsi="Times New Roman" w:cs="Times New Roman"/>
        </w:rPr>
        <w:t xml:space="preserve"> appropriate</w:t>
      </w:r>
      <w:r w:rsidR="003877A8">
        <w:rPr>
          <w:rFonts w:ascii="Times New Roman" w:hAnsi="Times New Roman" w:cs="Times New Roman"/>
        </w:rPr>
        <w:t xml:space="preserve"> headings </w:t>
      </w:r>
    </w:p>
    <w:p w14:paraId="26CA2EF7" w14:textId="77B932F7" w:rsidR="003877A8" w:rsidRDefault="003877A8" w:rsidP="003877A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“analyze” and select “analyze data”</w:t>
      </w:r>
    </w:p>
    <w:p w14:paraId="3643D5C8" w14:textId="7FF8789C" w:rsidR="0064102D" w:rsidRDefault="003877A8" w:rsidP="003877A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your correct data table is selected on the right side and ensure the boxes are checked for both groups you are analyzing</w:t>
      </w:r>
    </w:p>
    <w:p w14:paraId="51C36A91" w14:textId="081E057B" w:rsidR="003877A8" w:rsidRDefault="003877A8" w:rsidP="003877A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normality and lognormality tests under column analyses on the left side</w:t>
      </w:r>
    </w:p>
    <w:p w14:paraId="1E013AEE" w14:textId="2119A1BE" w:rsidR="005C32C5" w:rsidRPr="005C32C5" w:rsidRDefault="005C32C5" w:rsidP="005C3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5EB82F" wp14:editId="166F1DFA">
            <wp:extent cx="5943600" cy="3872230"/>
            <wp:effectExtent l="0" t="0" r="0" b="1270"/>
            <wp:docPr id="911498512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98512" name="Picture 9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B683" w14:textId="02EEA3E0" w:rsidR="006860B3" w:rsidRDefault="006860B3" w:rsidP="003877A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Ensure </w:t>
      </w:r>
      <w:r w:rsidRPr="006860B3">
        <w:rPr>
          <w:rFonts w:ascii="Times New Roman" w:hAnsi="Times New Roman" w:cs="Times New Roman"/>
        </w:rPr>
        <w:t>all the below parameters are selected and hit ok to run the analysis</w:t>
      </w:r>
    </w:p>
    <w:p w14:paraId="7BCF96A6" w14:textId="25028A5B" w:rsidR="005C32C5" w:rsidRPr="005C32C5" w:rsidRDefault="005C32C5" w:rsidP="005C32C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827F93" wp14:editId="17CC5F42">
            <wp:extent cx="3975100" cy="4508500"/>
            <wp:effectExtent l="0" t="0" r="0" b="0"/>
            <wp:docPr id="1589417066" name="Picture 10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17066" name="Picture 10" descr="A screenshot of a tes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94F5" w14:textId="77777777" w:rsidR="006860B3" w:rsidRPr="006860B3" w:rsidRDefault="006860B3" w:rsidP="006860B3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6860B3">
        <w:rPr>
          <w:rFonts w:ascii="Times New Roman" w:hAnsi="Times New Roman" w:cs="Times New Roman"/>
        </w:rPr>
        <w:t>Prism will return the results of the analysis on a separate results sheet and if any of the four tests determine non-normality of the data – as indicated by failure to pass the normality test – consider the data non-normal</w:t>
      </w:r>
    </w:p>
    <w:p w14:paraId="57F0A63B" w14:textId="14A5CE15" w:rsidR="003877A8" w:rsidRPr="006860B3" w:rsidRDefault="006860B3" w:rsidP="006860B3">
      <w:pPr>
        <w:pStyle w:val="ListParagraph"/>
        <w:numPr>
          <w:ilvl w:val="2"/>
          <w:numId w:val="15"/>
        </w:numPr>
        <w:rPr>
          <w:rFonts w:ascii="Times New Roman" w:hAnsi="Times New Roman" w:cs="Times New Roman"/>
          <w:color w:val="FF0000"/>
        </w:rPr>
      </w:pPr>
      <w:r w:rsidRPr="003877A8">
        <w:rPr>
          <w:rFonts w:ascii="Times New Roman" w:hAnsi="Times New Roman" w:cs="Times New Roman"/>
          <w:color w:val="FF0000"/>
        </w:rPr>
        <w:t>Note: for the most part this data will be non-normal!</w:t>
      </w:r>
    </w:p>
    <w:p w14:paraId="64842265" w14:textId="31FD0C29" w:rsidR="003877A8" w:rsidRDefault="003877A8" w:rsidP="003877A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3877A8">
        <w:rPr>
          <w:rFonts w:ascii="Times New Roman" w:hAnsi="Times New Roman" w:cs="Times New Roman"/>
          <w:b/>
          <w:bCs/>
          <w:color w:val="000000" w:themeColor="text1"/>
        </w:rPr>
        <w:t>Step 2:</w:t>
      </w:r>
      <w:r>
        <w:rPr>
          <w:rFonts w:ascii="Times New Roman" w:hAnsi="Times New Roman" w:cs="Times New Roman"/>
          <w:color w:val="000000" w:themeColor="text1"/>
        </w:rPr>
        <w:t xml:space="preserve"> Conduct comparative statistical test</w:t>
      </w:r>
    </w:p>
    <w:p w14:paraId="3DD5006F" w14:textId="74ED6205" w:rsidR="003877A8" w:rsidRDefault="003877A8" w:rsidP="003877A8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If the data is normal, proceed with a T-test and if non-normal proceed with a Mann-Whitney U-test – this example will assume non-normality</w:t>
      </w:r>
    </w:p>
    <w:p w14:paraId="6D700D68" w14:textId="77777777" w:rsidR="006860B3" w:rsidRDefault="006860B3" w:rsidP="006860B3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“analyze” and select “analyze data”</w:t>
      </w:r>
    </w:p>
    <w:p w14:paraId="7EBF4397" w14:textId="77777777" w:rsidR="006860B3" w:rsidRDefault="006860B3" w:rsidP="006860B3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your correct data table is selected on the right side and ensure the boxes are checked for both groups you are analyzing</w:t>
      </w:r>
    </w:p>
    <w:p w14:paraId="2675408D" w14:textId="77777777" w:rsidR="006860B3" w:rsidRDefault="006860B3" w:rsidP="006860B3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t tests (and nonparametric tests) under column analyses on the left side</w:t>
      </w:r>
    </w:p>
    <w:p w14:paraId="1840BE24" w14:textId="5CC9266E" w:rsidR="005C32C5" w:rsidRPr="005C32C5" w:rsidRDefault="005C32C5" w:rsidP="00FD497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D43BDA" wp14:editId="47300213">
            <wp:extent cx="5633884" cy="3673461"/>
            <wp:effectExtent l="0" t="0" r="5080" b="0"/>
            <wp:docPr id="668217179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17179" name="Picture 11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358" cy="368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7131" w14:textId="69416511" w:rsidR="006860B3" w:rsidRDefault="006860B3" w:rsidP="006860B3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unpaired is selected, change the distribution assumption to nonparametric, and chose the Mann-Whitney test and hit ok to run the analysis</w:t>
      </w:r>
    </w:p>
    <w:p w14:paraId="4E6B6574" w14:textId="198139A5" w:rsidR="005C32C5" w:rsidRPr="005C32C5" w:rsidRDefault="005C32C5" w:rsidP="005C32C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8D3A3F" wp14:editId="277B7B25">
            <wp:extent cx="3716593" cy="3913935"/>
            <wp:effectExtent l="0" t="0" r="5080" b="0"/>
            <wp:docPr id="1633023800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23800" name="Picture 12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1521" cy="392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695F" w14:textId="08E8C757" w:rsidR="006860B3" w:rsidRDefault="006860B3" w:rsidP="005C32C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Prism will return the results of the analysis on a separate results sheet and take note of the calculated p-value</w:t>
      </w:r>
    </w:p>
    <w:p w14:paraId="2408FA61" w14:textId="5BA3F3A0" w:rsidR="005C32C5" w:rsidRDefault="005C32C5" w:rsidP="005C32C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5C32C5">
        <w:rPr>
          <w:rFonts w:ascii="Times New Roman" w:hAnsi="Times New Roman" w:cs="Times New Roman"/>
          <w:b/>
          <w:bCs/>
        </w:rPr>
        <w:t>Step 3:</w:t>
      </w:r>
      <w:r>
        <w:rPr>
          <w:rFonts w:ascii="Times New Roman" w:hAnsi="Times New Roman" w:cs="Times New Roman"/>
        </w:rPr>
        <w:t xml:space="preserve"> Plotting the data</w:t>
      </w:r>
    </w:p>
    <w:p w14:paraId="3D38828C" w14:textId="3F00B046" w:rsidR="005C32C5" w:rsidRDefault="00EC3C59" w:rsidP="005C32C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Scroll down to the graph section and select the graph for the data table you are working on</w:t>
      </w:r>
    </w:p>
    <w:p w14:paraId="3054F5FD" w14:textId="50E23897" w:rsidR="00EC3C59" w:rsidRDefault="00EC3C59" w:rsidP="005C32C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 graph type select the column graph family – violin plot – and violin plot show all points as the type of violin plot</w:t>
      </w:r>
    </w:p>
    <w:p w14:paraId="65E7C337" w14:textId="3F732A17" w:rsidR="00EC3C59" w:rsidRPr="00EC3C59" w:rsidRDefault="00EC3C59" w:rsidP="00EC3C5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022929E" wp14:editId="0EBA9890">
            <wp:extent cx="3603098" cy="3996813"/>
            <wp:effectExtent l="0" t="0" r="3810" b="3810"/>
            <wp:docPr id="228713445" name="Picture 13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13445" name="Picture 13" descr="A screenshot of a graph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650" cy="402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FA0F" w14:textId="457A0C89" w:rsidR="00EC3C59" w:rsidRDefault="00EC3C59" w:rsidP="005C32C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Double click on the axes or the data itself to format them and ensure the plot is easy to read and cleanly formatted – the specific format is up to the researcher’s discretion but as an example I’ve included my parameters for the plot below</w:t>
      </w:r>
    </w:p>
    <w:p w14:paraId="2E46FFD8" w14:textId="0330498A" w:rsidR="00EC3C59" w:rsidRDefault="00FD497E" w:rsidP="00FD497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81EED9" wp14:editId="6F5799F7">
            <wp:extent cx="4483510" cy="3634690"/>
            <wp:effectExtent l="0" t="0" r="0" b="0"/>
            <wp:docPr id="333510931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10931" name="Picture 14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200" cy="36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A969" w14:textId="1FBECE4B" w:rsidR="00FD497E" w:rsidRPr="00EC3C59" w:rsidRDefault="00FD497E" w:rsidP="00FD497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FCD268" wp14:editId="0C713DAC">
            <wp:extent cx="3982064" cy="4144597"/>
            <wp:effectExtent l="0" t="0" r="6350" b="0"/>
            <wp:docPr id="1641867001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67001" name="Picture 15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226" cy="415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3155" w14:textId="302BF0E9" w:rsidR="00EC3C59" w:rsidRDefault="00EC3C59" w:rsidP="005C32C5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Finally, ensure your statistics are reported on the plot by clicking the bracket with the asterisk on top under the “draw” section which will automatically add in pairwise comparisons</w:t>
      </w:r>
    </w:p>
    <w:p w14:paraId="7E08DE98" w14:textId="296B3103" w:rsidR="00FD497E" w:rsidRPr="00FD497E" w:rsidRDefault="00FD497E" w:rsidP="00FD497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440746" wp14:editId="42225F72">
                <wp:simplePos x="0" y="0"/>
                <wp:positionH relativeFrom="column">
                  <wp:posOffset>2131498</wp:posOffset>
                </wp:positionH>
                <wp:positionV relativeFrom="paragraph">
                  <wp:posOffset>304734</wp:posOffset>
                </wp:positionV>
                <wp:extent cx="258554" cy="170268"/>
                <wp:effectExtent l="12700" t="12700" r="8255" b="7620"/>
                <wp:wrapNone/>
                <wp:docPr id="16779912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54" cy="17026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F95C66" id="Rectangle 17" o:spid="_x0000_s1026" style="position:absolute;margin-left:167.85pt;margin-top:24pt;width:20.35pt;height:13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" filled="f" strokecolor="red" strokeweight="2.25pt"/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376D9F94" wp14:editId="25C833A0">
            <wp:extent cx="4064000" cy="4254500"/>
            <wp:effectExtent l="0" t="0" r="0" b="0"/>
            <wp:docPr id="939107498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07498" name="Picture 16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97E" w:rsidRPr="00FD4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5B9"/>
    <w:multiLevelType w:val="hybridMultilevel"/>
    <w:tmpl w:val="EB303A8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86349D"/>
    <w:multiLevelType w:val="hybridMultilevel"/>
    <w:tmpl w:val="49887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B758B"/>
    <w:multiLevelType w:val="hybridMultilevel"/>
    <w:tmpl w:val="B87C1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0774E"/>
    <w:multiLevelType w:val="hybridMultilevel"/>
    <w:tmpl w:val="B87C1C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E43AC"/>
    <w:multiLevelType w:val="hybridMultilevel"/>
    <w:tmpl w:val="5A863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C7F7B"/>
    <w:multiLevelType w:val="hybridMultilevel"/>
    <w:tmpl w:val="84DA4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B038D"/>
    <w:multiLevelType w:val="hybridMultilevel"/>
    <w:tmpl w:val="B06EF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E005D"/>
    <w:multiLevelType w:val="hybridMultilevel"/>
    <w:tmpl w:val="420C4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A2C61"/>
    <w:multiLevelType w:val="hybridMultilevel"/>
    <w:tmpl w:val="3D4A9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607BC7"/>
    <w:multiLevelType w:val="hybridMultilevel"/>
    <w:tmpl w:val="926A6D8E"/>
    <w:lvl w:ilvl="0" w:tplc="F6F81C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4F50A30"/>
    <w:multiLevelType w:val="hybridMultilevel"/>
    <w:tmpl w:val="16564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E14B16"/>
    <w:multiLevelType w:val="hybridMultilevel"/>
    <w:tmpl w:val="B87C1C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C77C18"/>
    <w:multiLevelType w:val="hybridMultilevel"/>
    <w:tmpl w:val="F02EA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076109"/>
    <w:multiLevelType w:val="hybridMultilevel"/>
    <w:tmpl w:val="CAD87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C9466E"/>
    <w:multiLevelType w:val="hybridMultilevel"/>
    <w:tmpl w:val="40321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F5797D"/>
    <w:multiLevelType w:val="hybridMultilevel"/>
    <w:tmpl w:val="B87C1C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733205">
    <w:abstractNumId w:val="7"/>
  </w:num>
  <w:num w:numId="2" w16cid:durableId="2060782561">
    <w:abstractNumId w:val="13"/>
  </w:num>
  <w:num w:numId="3" w16cid:durableId="63918727">
    <w:abstractNumId w:val="10"/>
  </w:num>
  <w:num w:numId="4" w16cid:durableId="900405849">
    <w:abstractNumId w:val="1"/>
  </w:num>
  <w:num w:numId="5" w16cid:durableId="442574089">
    <w:abstractNumId w:val="9"/>
  </w:num>
  <w:num w:numId="6" w16cid:durableId="2069762120">
    <w:abstractNumId w:val="2"/>
  </w:num>
  <w:num w:numId="7" w16cid:durableId="1290673567">
    <w:abstractNumId w:val="8"/>
  </w:num>
  <w:num w:numId="8" w16cid:durableId="1431587610">
    <w:abstractNumId w:val="11"/>
  </w:num>
  <w:num w:numId="9" w16cid:durableId="943610221">
    <w:abstractNumId w:val="14"/>
  </w:num>
  <w:num w:numId="10" w16cid:durableId="874006457">
    <w:abstractNumId w:val="3"/>
  </w:num>
  <w:num w:numId="11" w16cid:durableId="189222353">
    <w:abstractNumId w:val="15"/>
  </w:num>
  <w:num w:numId="12" w16cid:durableId="696463645">
    <w:abstractNumId w:val="12"/>
  </w:num>
  <w:num w:numId="13" w16cid:durableId="1334070521">
    <w:abstractNumId w:val="4"/>
  </w:num>
  <w:num w:numId="14" w16cid:durableId="946620637">
    <w:abstractNumId w:val="6"/>
  </w:num>
  <w:num w:numId="15" w16cid:durableId="1929849331">
    <w:abstractNumId w:val="5"/>
  </w:num>
  <w:num w:numId="16" w16cid:durableId="496504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90"/>
    <w:rsid w:val="000246F1"/>
    <w:rsid w:val="00084819"/>
    <w:rsid w:val="000B1C20"/>
    <w:rsid w:val="000B1F25"/>
    <w:rsid w:val="000D60B2"/>
    <w:rsid w:val="001127BB"/>
    <w:rsid w:val="001C5C9D"/>
    <w:rsid w:val="001E330E"/>
    <w:rsid w:val="001F38AB"/>
    <w:rsid w:val="001F5E39"/>
    <w:rsid w:val="001F6F46"/>
    <w:rsid w:val="0022298B"/>
    <w:rsid w:val="00227298"/>
    <w:rsid w:val="00240C02"/>
    <w:rsid w:val="0029074F"/>
    <w:rsid w:val="002C2016"/>
    <w:rsid w:val="003877A8"/>
    <w:rsid w:val="004D2591"/>
    <w:rsid w:val="00553EBE"/>
    <w:rsid w:val="0057068F"/>
    <w:rsid w:val="0057161F"/>
    <w:rsid w:val="005B704A"/>
    <w:rsid w:val="005C32C5"/>
    <w:rsid w:val="005C6F90"/>
    <w:rsid w:val="0064102D"/>
    <w:rsid w:val="00672329"/>
    <w:rsid w:val="006860B3"/>
    <w:rsid w:val="0069015B"/>
    <w:rsid w:val="006B46C9"/>
    <w:rsid w:val="00743C13"/>
    <w:rsid w:val="007921A0"/>
    <w:rsid w:val="007E4D38"/>
    <w:rsid w:val="008120C3"/>
    <w:rsid w:val="00902CF1"/>
    <w:rsid w:val="009214CC"/>
    <w:rsid w:val="009570D6"/>
    <w:rsid w:val="00986D54"/>
    <w:rsid w:val="00A02382"/>
    <w:rsid w:val="00A10D26"/>
    <w:rsid w:val="00A1244E"/>
    <w:rsid w:val="00A81B84"/>
    <w:rsid w:val="00A8453D"/>
    <w:rsid w:val="00AF5319"/>
    <w:rsid w:val="00B260D4"/>
    <w:rsid w:val="00B9786A"/>
    <w:rsid w:val="00C56306"/>
    <w:rsid w:val="00CD444A"/>
    <w:rsid w:val="00CD47D6"/>
    <w:rsid w:val="00D31349"/>
    <w:rsid w:val="00D40A3D"/>
    <w:rsid w:val="00D52564"/>
    <w:rsid w:val="00D57B15"/>
    <w:rsid w:val="00DE1DCF"/>
    <w:rsid w:val="00DE6F53"/>
    <w:rsid w:val="00DF328C"/>
    <w:rsid w:val="00E2188A"/>
    <w:rsid w:val="00E34C34"/>
    <w:rsid w:val="00E620E0"/>
    <w:rsid w:val="00E91118"/>
    <w:rsid w:val="00EB2E36"/>
    <w:rsid w:val="00EC3C59"/>
    <w:rsid w:val="00EF36B4"/>
    <w:rsid w:val="00F30FF7"/>
    <w:rsid w:val="00F37BA0"/>
    <w:rsid w:val="00F56EDC"/>
    <w:rsid w:val="00F61074"/>
    <w:rsid w:val="00F61636"/>
    <w:rsid w:val="00FB5DFB"/>
    <w:rsid w:val="00FD182E"/>
    <w:rsid w:val="00FD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4BA20"/>
  <w15:chartTrackingRefBased/>
  <w15:docId w15:val="{E4BFA2EE-9A4F-974A-AA92-A3E293FA1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a5a7f39-e3be-4ab3-b450-67fa80faecad}" enabled="0" method="" siteId="{ba5a7f39-e3be-4ab3-b450-67fa80faeca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Dao, James D</dc:creator>
  <cp:keywords/>
  <dc:description/>
  <cp:lastModifiedBy>Kendall, Amy K</cp:lastModifiedBy>
  <cp:revision>3</cp:revision>
  <dcterms:created xsi:type="dcterms:W3CDTF">2026-05-05T20:27:00Z</dcterms:created>
  <dcterms:modified xsi:type="dcterms:W3CDTF">2026-05-05T20:31:00Z</dcterms:modified>
</cp:coreProperties>
</file>