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sz w:val="72"/>
          <w:szCs w:val="72"/>
        </w:rPr>
      </w:pPr>
      <w:r>
        <w:rPr>
          <w:rFonts w:hint="eastAsia"/>
          <w:sz w:val="72"/>
          <w:szCs w:val="72"/>
        </w:rPr>
        <w:t>信达详细设计</w:t>
      </w: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both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tbl>
      <w:tblPr>
        <w:tblStyle w:val="5"/>
        <w:tblW w:w="78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55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w w:val="83"/>
                <w:kern w:val="0"/>
                <w:sz w:val="32"/>
              </w:rPr>
              <w:t xml:space="preserve">题 </w:t>
            </w:r>
            <w:r>
              <w:rPr>
                <w:b/>
                <w:bCs/>
                <w:w w:val="83"/>
                <w:kern w:val="0"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w w:val="83"/>
                <w:kern w:val="0"/>
                <w:sz w:val="32"/>
              </w:rPr>
              <w:t>目</w:t>
            </w:r>
            <w:r>
              <w:rPr>
                <w:rFonts w:hint="eastAsia"/>
                <w:w w:val="83"/>
                <w:kern w:val="0"/>
                <w:sz w:val="30"/>
              </w:rPr>
              <w:t>：</w:t>
            </w:r>
          </w:p>
        </w:tc>
        <w:tc>
          <w:tcPr>
            <w:tcW w:w="5587" w:type="dxa"/>
            <w:tcBorders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hint="eastAsia" w:eastAsia="楷体_GB2312"/>
                <w:sz w:val="32"/>
                <w:szCs w:val="32"/>
              </w:rPr>
              <w:t>信达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tabs>
                <w:tab w:val="left" w:pos="1990"/>
              </w:tabs>
              <w:spacing w:line="520" w:lineRule="exact"/>
              <w:ind w:firstLine="560" w:firstLineChars="200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hint="eastAsia" w:ascii="楷体_GB2312" w:eastAsia="楷体_GB2312"/>
                <w:sz w:val="28"/>
                <w:szCs w:val="32"/>
              </w:rPr>
              <w:t>2017年 4月</w:t>
            </w:r>
            <w:r>
              <w:rPr>
                <w:rFonts w:ascii="楷体_GB2312" w:eastAsia="楷体_GB2312"/>
                <w:sz w:val="28"/>
                <w:szCs w:val="32"/>
              </w:rPr>
              <w:t>1</w:t>
            </w:r>
            <w:r>
              <w:rPr>
                <w:rFonts w:hint="eastAsia" w:ascii="楷体_GB2312" w:eastAsia="楷体_GB2312"/>
                <w:sz w:val="28"/>
                <w:szCs w:val="32"/>
              </w:rPr>
              <w:t>0日- 2017 年 4月27日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rPr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设 计 地 点</w:t>
            </w:r>
            <w:r>
              <w:rPr>
                <w:b/>
                <w:bCs/>
                <w:w w:val="90"/>
                <w:kern w:val="0"/>
                <w:sz w:val="32"/>
              </w:rPr>
              <w:t>:</w:t>
            </w:r>
          </w:p>
        </w:tc>
        <w:tc>
          <w:tcPr>
            <w:tcW w:w="5587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ascii="楷体_GB2312" w:eastAsia="楷体_GB2312"/>
                <w:color w:val="000000"/>
                <w:sz w:val="32"/>
                <w:szCs w:val="32"/>
              </w:rPr>
            </w:pPr>
            <w:r>
              <w:rPr>
                <w:rFonts w:hint="eastAsia" w:ascii="楷体_GB2312" w:eastAsia="楷体_GB2312"/>
                <w:color w:val="000000"/>
                <w:sz w:val="32"/>
                <w:szCs w:val="32"/>
              </w:rPr>
              <w:t>动漫产业园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rPr>
                <w:b/>
                <w:bCs/>
                <w:w w:val="90"/>
                <w:kern w:val="0"/>
                <w:sz w:val="32"/>
              </w:rPr>
            </w:pP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 xml:space="preserve">设 </w:t>
            </w:r>
            <w:r>
              <w:rPr>
                <w:b/>
                <w:bCs/>
                <w:w w:val="90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计  人：</w:t>
            </w:r>
          </w:p>
        </w:tc>
        <w:tc>
          <w:tcPr>
            <w:tcW w:w="5587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sz w:val="32"/>
                <w:szCs w:val="32"/>
                <w:lang w:val="en-US" w:eastAsia="zh-CN"/>
              </w:rPr>
              <w:t>胡文飞</w:t>
            </w:r>
          </w:p>
        </w:tc>
      </w:tr>
    </w:tbl>
    <w:p>
      <w:pPr>
        <w:spacing w:line="720" w:lineRule="exact"/>
        <w:rPr>
          <w:b/>
          <w:bCs/>
          <w:sz w:val="32"/>
        </w:rPr>
      </w:pPr>
    </w:p>
    <w:p>
      <w:pPr>
        <w:spacing w:line="360" w:lineRule="exact"/>
        <w:jc w:val="center"/>
        <w:rPr>
          <w:sz w:val="32"/>
        </w:rPr>
      </w:pPr>
    </w:p>
    <w:p>
      <w:pPr>
        <w:spacing w:line="360" w:lineRule="exact"/>
        <w:jc w:val="center"/>
        <w:rPr>
          <w:sz w:val="32"/>
        </w:rPr>
      </w:pPr>
    </w:p>
    <w:p>
      <w:pPr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日期</w:t>
      </w:r>
      <w:r>
        <w:rPr>
          <w:rFonts w:ascii="黑体" w:eastAsia="黑体"/>
          <w:sz w:val="32"/>
        </w:rPr>
        <w:t>:</w:t>
      </w:r>
      <w:r>
        <w:rPr>
          <w:rFonts w:hint="eastAsia" w:ascii="黑体" w:eastAsia="黑体"/>
          <w:sz w:val="32"/>
        </w:rPr>
        <w:t xml:space="preserve">   2017 年  </w:t>
      </w:r>
      <w:r>
        <w:rPr>
          <w:rFonts w:hint="eastAsia" w:ascii="黑体" w:eastAsia="黑体"/>
          <w:sz w:val="32"/>
          <w:lang w:val="en-US" w:eastAsia="zh-CN"/>
        </w:rPr>
        <w:t>6</w:t>
      </w:r>
      <w:r>
        <w:rPr>
          <w:rFonts w:hint="eastAsia" w:ascii="黑体" w:eastAsia="黑体"/>
          <w:sz w:val="32"/>
        </w:rPr>
        <w:t xml:space="preserve"> 月 </w:t>
      </w:r>
      <w:r>
        <w:rPr>
          <w:rFonts w:hint="eastAsia" w:ascii="黑体" w:eastAsia="黑体"/>
          <w:sz w:val="32"/>
          <w:lang w:val="en-US" w:eastAsia="zh-CN"/>
        </w:rPr>
        <w:t>6</w:t>
      </w:r>
      <w:r>
        <w:rPr>
          <w:rFonts w:hint="eastAsia" w:ascii="黑体" w:eastAsia="黑体"/>
          <w:sz w:val="32"/>
        </w:rPr>
        <w:t xml:space="preserve"> 日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开发背景</w:t>
      </w:r>
    </w:p>
    <w:p>
      <w:pPr>
        <w:spacing w:line="360" w:lineRule="auto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hint="eastAsia"/>
          <w:bCs/>
          <w:sz w:val="24"/>
        </w:rPr>
        <w:t>信达电子商务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公司以提供线上精准营销方案为主，为多个国内知名服务商品牌做国内代理，。公司具有较为雄厚的资金，在工商注册，财税服务，知识产权，人力外包等线上业务方面拥有强大的销售渠道。</w:t>
      </w:r>
    </w:p>
    <w:p>
      <w:pPr>
        <w:spacing w:line="360" w:lineRule="auto"/>
        <w:ind w:firstLine="420"/>
        <w:rPr>
          <w:sz w:val="30"/>
          <w:szCs w:val="30"/>
        </w:rPr>
      </w:pPr>
      <w:r>
        <w:rPr>
          <w:rFonts w:hint="eastAsia" w:ascii="Arial" w:hAnsi="Arial" w:cs="Arial"/>
          <w:color w:val="333333"/>
          <w:sz w:val="24"/>
          <w:shd w:val="clear" w:color="auto" w:fill="FFFFFF"/>
        </w:rPr>
        <w:t>现行系统的运行情况随着公司发展壮大相继产生了一系列问题。由于公司中信息传递为传统的电话、传真，以及信函和文档形式，信息在公司部门内、部门之间及分支机构和总部之间的传递速度越来越慢，影响了整个公司的工作效率。另外，由于缺乏科学的数据信息存储和查询系统，公司中重复劳动现象很普遍。此外公司的外部环境也发生了变化，由于互联网的发展和普及，购销体系发生了新的变化趋势，传统的旧体系已经不能适应高速发展的市场经济的要求。这些问题都是与公司的管理信息系统建设直接相关的问题，因此，尽快开发公司的电子商务系统是亟待解决的问题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开发目的及意义</w:t>
      </w:r>
    </w:p>
    <w:p>
      <w:pPr>
        <w:spacing w:line="360" w:lineRule="auto"/>
        <w:ind w:firstLine="600" w:firstLineChars="20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hint="eastAsia"/>
          <w:bCs/>
          <w:sz w:val="30"/>
          <w:szCs w:val="30"/>
        </w:rPr>
        <w:t>信达电子商务系统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（</w:t>
      </w:r>
      <w:r>
        <w:rPr>
          <w:rFonts w:ascii="Arial" w:hAnsi="Arial" w:eastAsia="Arial Unicode MS" w:cs="Arial"/>
          <w:color w:val="333333"/>
          <w:sz w:val="24"/>
          <w:shd w:val="clear" w:color="auto" w:fill="FFFFFF"/>
        </w:rPr>
        <w:t xml:space="preserve">Sinda </w:t>
      </w:r>
      <w:r>
        <w:rPr>
          <w:rFonts w:ascii="Arial" w:hAnsi="Arial" w:eastAsia="Arial Unicode MS" w:cs="Arial"/>
          <w:sz w:val="24"/>
        </w:rPr>
        <w:t>e-commerce system</w:t>
      </w:r>
      <w:r>
        <w:rPr>
          <w:rFonts w:hint="eastAsia" w:ascii="Arial" w:hAnsi="Arial" w:eastAsia="宋体" w:cs="Arial"/>
          <w:sz w:val="24"/>
        </w:rPr>
        <w:t xml:space="preserve"> 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）的开发目标是根据信达公司的发展要求和公司的实际情况确定的，该电子商务系统需要实现以下具体目标：</w:t>
      </w:r>
    </w:p>
    <w:p>
      <w:pPr>
        <w:spacing w:line="360" w:lineRule="auto"/>
        <w:ind w:firstLine="480" w:firstLineChars="20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sz w:val="24"/>
          <w:shd w:val="clear" w:color="auto" w:fill="FFFFFF"/>
        </w:rPr>
        <w:t>（1）开放公司的电子商务网站，构造模块化的网上交易系统。通过网站开展业务；选择一系列产品以网上商店的方式进行在线销售，作为公司经营模式的拓展；围绕该系列产品提供快捷、准确、个性化等一系列增值服务，突出自己的特色和优势；建立快速反馈体系，记录全部的产品信息和客户需求信息，准确、快捷地将信息送到企业的供应、配送、结算等环节，使信息的共享和查询更加方便、容易和高效；建立完备的产品信息资料档案，提供方便、快捷的搜索和查询功能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cs="Arial"/>
          <w:color w:val="333333"/>
          <w:sz w:val="24"/>
          <w:shd w:val="clear" w:color="auto" w:fill="FFFFFF"/>
        </w:rPr>
        <w:t>（2）利用电子商务进行网络营销。借助电子商务快速调研市场需求，对市场的反馈做出最快速的反应；开展在线咨询服务，为客户提供在线技术支持和问题解答；宣传企业的品牌，树立企业形象，沟通与外界联系；建立完备的客户资料档案，针对每位客户的需求，实施一对一营销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信达功能树形图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6584315" cy="6330315"/>
            <wp:effectExtent l="0" t="0" r="0" b="0"/>
            <wp:docPr id="3" name="图片 3" descr="案外人救济途径法律分析梳理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案外人救济途径法律分析梳理图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1.页面流程图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1.1注册页面流程图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821045" cy="6235065"/>
            <wp:effectExtent l="0" t="0" r="0" b="0"/>
            <wp:docPr id="17" name="图片 17" descr="电商客服售前流程图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电商客服售前流程图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1.2登录页面流程图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6287770" cy="5020945"/>
            <wp:effectExtent l="0" t="0" r="0" b="0"/>
            <wp:docPr id="20" name="图片 20" descr="电商客服售前流程图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电商客服售前流程图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1.3忘记密码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页面流程图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96660" cy="5321300"/>
            <wp:effectExtent l="0" t="0" r="0" b="0"/>
            <wp:docPr id="21" name="图片 21" descr="电商客服售前流程图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电商客服售前流程图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1.4购买到付款流程图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30545" cy="5290820"/>
            <wp:effectExtent l="0" t="0" r="0" b="0"/>
            <wp:docPr id="22" name="图片 22" descr="电商客服售前流程图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电商客服售前流程图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1.5购物车以及相关功能流程图 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6589395" cy="5527675"/>
            <wp:effectExtent l="0" t="0" r="0" b="0"/>
            <wp:docPr id="16" name="图片 16" descr="电商客服售前流程图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电商客服售前流程图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4A53"/>
    <w:multiLevelType w:val="singleLevel"/>
    <w:tmpl w:val="591D4A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36008D"/>
    <w:multiLevelType w:val="singleLevel"/>
    <w:tmpl w:val="5936008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32F05"/>
    <w:rsid w:val="25B5441E"/>
    <w:rsid w:val="4CFD5166"/>
    <w:rsid w:val="4E5B0C90"/>
    <w:rsid w:val="64FE4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369云智汇</dc:creator>
  <cp:lastModifiedBy>369云智汇</cp:lastModifiedBy>
  <dcterms:modified xsi:type="dcterms:W3CDTF">2017-06-06T02:13:41Z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