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5"/>
        <w:keepLines w:val="0"/>
        <w:keepNext w:val="0"/>
        <w:spacing w:before="280"/>
        <w:rPr>
          <w:b/>
          <w:color w:val="000000"/>
          <w:sz w:val="26"/>
          <w:szCs w:val="26"/>
        </w:rPr>
      </w:pPr>
      <w:r/>
      <w:bookmarkStart w:id="0" w:name="_b7urdng99y53"/>
      <w:r/>
      <w:bookmarkEnd w:id="0"/>
      <w:r>
        <w:rPr>
          <w:b/>
          <w:color w:val="000000"/>
          <w:sz w:val="26"/>
          <w:szCs w:val="26"/>
          <w:rtl w:val="0"/>
        </w:rPr>
        <w:t xml:space="preserve">Название задачи: Консультрация клиентов по ставкам через колцентр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p>
      <w:pPr>
        <w:pStyle w:val="845"/>
        <w:keepLines w:val="0"/>
        <w:keepNext w:val="0"/>
        <w:spacing w:before="280"/>
        <w:rPr>
          <w:b/>
          <w:color w:val="000000"/>
          <w:sz w:val="26"/>
          <w:szCs w:val="26"/>
        </w:rPr>
      </w:pPr>
      <w:r/>
      <w:bookmarkStart w:id="1" w:name="_hjk0fkfyohdk"/>
      <w:r/>
      <w:bookmarkEnd w:id="1"/>
      <w:r>
        <w:rPr>
          <w:b/>
          <w:color w:val="000000"/>
          <w:sz w:val="26"/>
          <w:szCs w:val="26"/>
          <w:rtl w:val="0"/>
        </w:rPr>
        <w:t xml:space="preserve">Автор: lppt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p>
      <w:pPr>
        <w:pStyle w:val="845"/>
        <w:keepLines w:val="0"/>
        <w:keepNext w:val="0"/>
        <w:spacing w:before="280"/>
        <w:rPr>
          <w:b/>
          <w:color w:val="000000"/>
          <w:sz w:val="26"/>
          <w:szCs w:val="26"/>
        </w:rPr>
      </w:pPr>
      <w:r/>
      <w:bookmarkStart w:id="2" w:name="_uanumrh8zrui"/>
      <w:r/>
      <w:bookmarkEnd w:id="2"/>
      <w:r>
        <w:rPr>
          <w:b/>
          <w:color w:val="000000"/>
          <w:sz w:val="26"/>
          <w:szCs w:val="26"/>
          <w:rtl w:val="0"/>
        </w:rPr>
        <w:t xml:space="preserve">Дата: 2025-01-06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p>
      <w:pPr>
        <w:pStyle w:val="845"/>
        <w:keepLines w:val="0"/>
        <w:keepNext w:val="0"/>
        <w:spacing w:before="280"/>
        <w:rPr>
          <w:b/>
          <w:color w:val="000000"/>
          <w:sz w:val="26"/>
          <w:szCs w:val="26"/>
        </w:rPr>
      </w:pPr>
      <w:r/>
      <w:bookmarkStart w:id="3" w:name="_3bfxc9a45514"/>
      <w:r/>
      <w:bookmarkEnd w:id="3"/>
      <w:r>
        <w:rPr>
          <w:b/>
          <w:color w:val="000000"/>
          <w:sz w:val="26"/>
          <w:szCs w:val="26"/>
          <w:rtl w:val="0"/>
        </w:rPr>
        <w:t xml:space="preserve">Функциональные требования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p>
      <w:pPr>
        <w:spacing w:before="240" w:after="240"/>
      </w:pPr>
      <w:r>
        <w:rPr>
          <w:rtl w:val="0"/>
        </w:rPr>
        <w:t xml:space="preserve">Опишите здесь верхнеуровневые Use Cases. Их нужно оформить в виде таблицы с пошаговым описанием:</w:t>
      </w:r>
      <w:r/>
    </w:p>
    <w:tbl>
      <w:tblPr>
        <w:tblStyle w:val="851"/>
        <w:tblW w:w="9473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2295"/>
        <w:gridCol w:w="1753"/>
        <w:gridCol w:w="4961"/>
        <w:tblGridChange w:id="0">
          <w:tblGrid>
            <w:gridCol w:w="465"/>
            <w:gridCol w:w="2295"/>
            <w:gridCol w:w="1155"/>
            <w:gridCol w:w="4290"/>
          </w:tblGrid>
        </w:tblGridChange>
      </w:tblGrid>
      <w:tr>
        <w:tblPrEx/>
        <w:trPr>
          <w:cantSplit w:val="false"/>
          <w:trHeight w:val="515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</w:pPr>
            <w:r>
              <w:rPr>
                <w:b/>
                <w:rtl w:val="0"/>
              </w:rPr>
              <w:t xml:space="preserve">№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left"/>
            </w:pPr>
            <w:r>
              <w:rPr>
                <w:b/>
                <w:rtl w:val="0"/>
              </w:rPr>
              <w:t xml:space="preserve">Действующие лица или системы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left"/>
            </w:pPr>
            <w:r>
              <w:rPr>
                <w:b/>
                <w:rtl w:val="0"/>
              </w:rPr>
              <w:t xml:space="preserve">Use Case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left"/>
            </w:pPr>
            <w:r>
              <w:rPr>
                <w:b/>
                <w:rtl w:val="0"/>
              </w:rPr>
              <w:t xml:space="preserve">Описание</w:t>
            </w:r>
            <w:r>
              <w:rPr>
                <w:rtl w:val="0"/>
              </w:rPr>
            </w:r>
            <w:r/>
          </w:p>
        </w:tc>
      </w:tr>
      <w:tr>
        <w:tblPrEx/>
        <w:trPr>
          <w:cantSplit w:val="false"/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r>
              <w:rPr>
                <w:rtl w:val="0"/>
              </w:rPr>
              <w:t xml:space="preserve">1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Style w:val="684"/>
              <w:rPr>
                <w:color w:val="000000" w:themeColor="text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  <w:t xml:space="preserve">Менеджер бэк офиса, АБС, Система кол-центра, система партнерского кол-центра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r>
              <w:rPr>
                <w:rtl w:val="0"/>
              </w:rPr>
              <w:t xml:space="preserve">Передача ставок в кол-цент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Style w:val="682"/>
              <w:numPr>
                <w:ilvl w:val="0"/>
                <w:numId w:val="1"/>
              </w:numPr>
            </w:pPr>
            <w:r>
              <w:t xml:space="preserve">Менеджер бэк-офиса формирует новые ставки</w:t>
            </w:r>
            <w:r/>
          </w:p>
          <w:p>
            <w:pPr>
              <w:pStyle w:val="682"/>
              <w:numPr>
                <w:ilvl w:val="0"/>
                <w:numId w:val="1"/>
              </w:numPr>
            </w:pPr>
            <w:r>
              <w:rPr>
                <w:highlight w:val="none"/>
              </w:rPr>
              <w:t xml:space="preserve">Ставки отправляются в систему кол-центра</w:t>
            </w:r>
            <w:r>
              <w:rPr>
                <w:highlight w:val="none"/>
              </w:rPr>
            </w:r>
            <w:r/>
          </w:p>
          <w:p>
            <w:pPr>
              <w:pStyle w:val="682"/>
              <w:numPr>
                <w:ilvl w:val="0"/>
                <w:numId w:val="1"/>
              </w:numPr>
            </w:pPr>
            <w:r>
              <w:rPr>
                <w:highlight w:val="none"/>
              </w:rPr>
              <w:t xml:space="preserve">Ставки отправляются в систему партнерского кол-центра</w:t>
            </w:r>
            <w:r>
              <w:rPr>
                <w:highlight w:val="none"/>
              </w:rPr>
            </w:r>
            <w:r/>
          </w:p>
        </w:tc>
      </w:tr>
      <w:tr>
        <w:tblPrEx/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rPr>
                <w:rtl w:val="0"/>
              </w:rPr>
            </w:pPr>
            <w:r>
              <w:rPr>
                <w:rtl w:val="0"/>
              </w:rPr>
              <w:t xml:space="preserve">2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684"/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  <w:t xml:space="preserve">Менеджер кол-центра, Клиент, система кол-центра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rPr>
                <w:rtl w:val="0"/>
              </w:rPr>
            </w:pPr>
            <w:r>
              <w:rPr>
                <w:rtl w:val="0"/>
              </w:rPr>
              <w:t xml:space="preserve">Консультация по текущим ставкам в кол-центре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682"/>
              <w:numPr>
                <w:ilvl w:val="0"/>
                <w:numId w:val="2"/>
              </w:numPr>
            </w:pPr>
            <w:r>
              <w:t xml:space="preserve">Клиент звонит в кол-центр, запрашивает текущие ставки по депозитам</w:t>
            </w:r>
            <w:r/>
          </w:p>
          <w:p>
            <w:pPr>
              <w:pStyle w:val="682"/>
              <w:numPr>
                <w:ilvl w:val="0"/>
                <w:numId w:val="2"/>
              </w:numPr>
            </w:pPr>
            <w:r>
              <w:rPr>
                <w:highlight w:val="none"/>
              </w:rPr>
              <w:t xml:space="preserve">Менеджер кол-центра смотрит текущие установленные ставки в системе</w:t>
            </w:r>
            <w:r>
              <w:rPr>
                <w:highlight w:val="none"/>
              </w:rPr>
            </w:r>
            <w:r/>
          </w:p>
          <w:p>
            <w:pPr>
              <w:pStyle w:val="682"/>
              <w:numPr>
                <w:ilvl w:val="0"/>
                <w:numId w:val="2"/>
              </w:numPr>
            </w:pPr>
            <w:r>
              <w:rPr>
                <w:highlight w:val="none"/>
              </w:rPr>
              <w:t xml:space="preserve">Менеджер передает клиенту информацию</w:t>
            </w:r>
            <w:r>
              <w:rPr>
                <w:highlight w:val="none"/>
              </w:rPr>
            </w:r>
            <w:r/>
          </w:p>
        </w:tc>
      </w:tr>
      <w:tr>
        <w:tblPrEx/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rPr>
                <w:rtl w:val="0"/>
              </w:rPr>
            </w:pPr>
            <w:r>
              <w:rPr>
                <w:rtl w:val="0"/>
              </w:rPr>
              <w:t xml:space="preserve">3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684"/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  <w:t xml:space="preserve">Менеджер партнерского кол-центра, клиент, система партнерского кол-центра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rPr>
                <w:rtl w:val="0"/>
              </w:rPr>
            </w:pPr>
            <w:r>
              <w:rPr>
                <w:rtl w:val="0"/>
              </w:rPr>
            </w:r>
            <w:r>
              <w:rPr>
                <w:rtl w:val="0"/>
              </w:rPr>
              <w:t xml:space="preserve">Консультация по текущим ставкам в партнерском кол-центре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682"/>
              <w:numPr>
                <w:ilvl w:val="0"/>
                <w:numId w:val="5"/>
              </w:numPr>
            </w:pPr>
            <w:r>
              <w:t xml:space="preserve">Клиент звонит в партнерский кол-центр, запрашивает текущие ставки по депозитам</w:t>
            </w:r>
            <w:r/>
          </w:p>
          <w:p>
            <w:pPr>
              <w:pStyle w:val="682"/>
              <w:numPr>
                <w:ilvl w:val="0"/>
                <w:numId w:val="5"/>
              </w:numPr>
            </w:pPr>
            <w:r>
              <w:rPr>
                <w:highlight w:val="none"/>
              </w:rPr>
              <w:t xml:space="preserve">Менеджер партнерского кол-центра смотрит текущие установленные ставки в системе / файле</w:t>
            </w:r>
            <w:r/>
          </w:p>
          <w:p>
            <w:pPr>
              <w:pStyle w:val="682"/>
              <w:numPr>
                <w:ilvl w:val="0"/>
                <w:numId w:val="5"/>
              </w:numPr>
            </w:pPr>
            <w:r>
              <w:rPr>
                <w:highlight w:val="none"/>
              </w:rPr>
              <w:t xml:space="preserve">Менеджер передает клиенту информацию</w:t>
            </w:r>
            <w:r/>
          </w:p>
        </w:tc>
      </w:tr>
    </w:tbl>
    <w:p>
      <w:pPr>
        <w:pStyle w:val="845"/>
        <w:keepLines w:val="0"/>
        <w:keepNext w:val="0"/>
        <w:spacing w:before="280"/>
        <w:rPr>
          <w:b/>
          <w:color w:val="000000"/>
          <w:sz w:val="26"/>
          <w:szCs w:val="26"/>
        </w:rPr>
      </w:pPr>
      <w:r/>
      <w:bookmarkStart w:id="4" w:name="_u8xz25hbrgql"/>
      <w:r/>
      <w:bookmarkEnd w:id="4"/>
      <w:r>
        <w:rPr>
          <w:b/>
          <w:color w:val="000000"/>
          <w:sz w:val="26"/>
          <w:szCs w:val="26"/>
          <w:rtl w:val="0"/>
        </w:rPr>
        <w:t xml:space="preserve">Нефункциональные требования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p>
      <w:pPr>
        <w:spacing w:before="240" w:after="240"/>
      </w:pPr>
      <w:r>
        <w:rPr>
          <w:rtl w:val="0"/>
        </w:rPr>
        <w:t xml:space="preserve">Опишите здесь нефункциональные требования и архитектурно-значимые требования.</w:t>
      </w:r>
      <w:r/>
    </w:p>
    <w:tbl>
      <w:tblPr>
        <w:tblStyle w:val="852"/>
        <w:tblW w:w="819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7725"/>
        <w:tblGridChange w:id="1">
          <w:tblGrid>
            <w:gridCol w:w="465"/>
            <w:gridCol w:w="7725"/>
          </w:tblGrid>
        </w:tblGridChange>
      </w:tblGrid>
      <w:tr>
        <w:tblPrEx/>
        <w:trPr>
          <w:cantSplit w:val="false"/>
          <w:trHeight w:val="515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</w:pPr>
            <w:r>
              <w:rPr>
                <w:b/>
                <w:rtl w:val="0"/>
              </w:rPr>
              <w:t xml:space="preserve">№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left"/>
            </w:pPr>
            <w:r>
              <w:rPr>
                <w:b/>
                <w:rtl w:val="0"/>
              </w:rPr>
              <w:t xml:space="preserve">Требование</w:t>
            </w:r>
            <w:r>
              <w:rPr>
                <w:rtl w:val="0"/>
              </w:rPr>
            </w:r>
            <w:r/>
          </w:p>
        </w:tc>
      </w:tr>
      <w:tr>
        <w:tblPrEx/>
        <w:trPr>
          <w:cantSplit w:val="false"/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Style w:val="684"/>
            </w:pPr>
            <w:r>
              <w:rPr>
                <w:rtl w:val="0"/>
              </w:rPr>
              <w:t xml:space="preserve">1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Style w:val="684"/>
              <w:rPr>
                <w:color w:val="000000" w:themeColor="text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  <w:t xml:space="preserve">Необходимо использовать партнерский кол-центр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</w:p>
        </w:tc>
      </w:tr>
      <w:tr>
        <w:tblPrEx/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684"/>
              <w:rPr>
                <w:rtl w:val="0"/>
              </w:rPr>
            </w:pPr>
            <w:r>
              <w:rPr>
                <w:rtl w:val="0"/>
              </w:rPr>
              <w:t xml:space="preserve">2</w:t>
            </w:r>
            <w:r>
              <w:rPr>
                <w:rtl w:val="0"/>
              </w:rPr>
            </w:r>
            <w:r>
              <w:rPr>
                <w:rtl w:val="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684"/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  <w:t xml:space="preserve">Партнерский кол-центр может получать данные только в виде файлов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</w:r>
          </w:p>
        </w:tc>
      </w:tr>
    </w:tbl>
    <w:p>
      <w:pPr>
        <w:pStyle w:val="845"/>
        <w:keepLines w:val="0"/>
        <w:keepNext w:val="0"/>
        <w:spacing w:before="280"/>
        <w:rPr>
          <w:b/>
          <w:color w:val="000000"/>
          <w:sz w:val="26"/>
          <w:szCs w:val="26"/>
        </w:rPr>
      </w:pPr>
      <w:r/>
      <w:bookmarkStart w:id="5" w:name="_qmphm5d6rvi3"/>
      <w:r/>
      <w:bookmarkEnd w:id="5"/>
      <w:r>
        <w:rPr>
          <w:b/>
          <w:color w:val="000000"/>
          <w:sz w:val="26"/>
          <w:szCs w:val="26"/>
          <w:rtl w:val="0"/>
        </w:rPr>
        <w:t xml:space="preserve">Решение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p>
      <w:pPr>
        <w:spacing w:before="240" w:after="240"/>
      </w:pPr>
      <w:r>
        <w:rPr>
          <w:rtl w:val="0"/>
        </w:rPr>
        <w:t xml:space="preserve">Приведите диаграммы контекста и контейнеров в модели C4. Опишите там основные компоненты и интеграции всех элементов решения. </w:t>
      </w:r>
      <w:r/>
    </w:p>
    <w:p>
      <w:pPr>
        <w:spacing w:before="240" w:after="240"/>
        <w:rPr>
          <w:highlight w:val="none"/>
        </w:rPr>
      </w:pPr>
      <w:r>
        <w:rPr>
          <w:rtl w:val="0"/>
        </w:rPr>
        <w:t xml:space="preserve">Также опишите, какой логикой вы руководствовались в ходе принятия решений и выбора технологий. Не забывайте, что необходимо учесть все функциональные и нефункциональные требования.</w:t>
      </w:r>
      <w:r>
        <w:rPr>
          <w:highlight w:val="none"/>
        </w:rPr>
      </w:r>
      <w:r>
        <w:rPr>
          <w:highlight w:val="none"/>
        </w:rPr>
      </w:r>
    </w:p>
    <w:p>
      <w:pPr>
        <w:spacing w:before="240" w:after="240"/>
        <w:rPr>
          <w:highlight w:val="none"/>
        </w:rPr>
      </w:pPr>
      <w:r>
        <w:rPr>
          <w:highlight w:val="none"/>
          <w:rtl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14825" cy="48958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84396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314825" cy="489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39.75pt;height:385.5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  <w:rtl w:val="0"/>
        </w:rPr>
      </w:r>
      <w:r>
        <w:rPr>
          <w:highlight w:val="none"/>
        </w:rPr>
      </w:r>
    </w:p>
    <w:p>
      <w:pPr>
        <w:spacing w:before="240" w:after="24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19700" cy="41529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24339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219699" cy="4152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11.00pt;height:327.0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pacing w:before="240" w:after="24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before="240" w:after="240"/>
        <w:rPr>
          <w:highlight w:val="none"/>
        </w:rPr>
      </w:pPr>
      <w:r>
        <w:rPr>
          <w:highlight w:val="none"/>
        </w:rPr>
        <w:t xml:space="preserve">Для передачи ставок в колцентры предлагается использовать ту же очередь в kafka, что и для сайта/интернет банка. </w:t>
      </w:r>
      <w:r>
        <w:rPr>
          <w:highlight w:val="none"/>
        </w:rPr>
      </w:r>
    </w:p>
    <w:p>
      <w:pPr>
        <w:spacing w:before="240" w:after="240"/>
        <w:rPr>
          <w:highlight w:val="none"/>
        </w:rPr>
      </w:pPr>
      <w:r>
        <w:rPr>
          <w:highlight w:val="none"/>
        </w:rPr>
        <w:t xml:space="preserve">Наш кол центр будет получать данные из kafka онлайн и загружать себе в систему.</w:t>
      </w:r>
      <w:r>
        <w:rPr>
          <w:highlight w:val="none"/>
        </w:rPr>
      </w:r>
    </w:p>
    <w:p>
      <w:pPr>
        <w:spacing w:before="240" w:after="240"/>
        <w:rPr>
          <w:highlight w:val="none"/>
        </w:rPr>
      </w:pPr>
      <w:r>
        <w:rPr>
          <w:highlight w:val="none"/>
        </w:rPr>
        <w:t xml:space="preserve">Для партнерского кол-центра необходимо разработать интеграционный микросервис, который будет получать данные из очереди, агрегировать их и выкладывать на sftp в виде файла.</w:t>
      </w:r>
      <w:r>
        <w:rPr>
          <w:highlight w:val="none"/>
        </w:rPr>
      </w:r>
    </w:p>
    <w:p>
      <w:pPr>
        <w:pStyle w:val="684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45"/>
        <w:keepLines w:val="0"/>
        <w:keepNext w:val="0"/>
        <w:spacing w:before="280"/>
        <w:rPr>
          <w:b/>
          <w:bCs/>
          <w:color w:val="000000"/>
          <w:sz w:val="26"/>
          <w:szCs w:val="26"/>
          <w:highlight w:val="none"/>
        </w:rPr>
      </w:pPr>
      <w:r/>
      <w:bookmarkStart w:id="6" w:name="_bjrr7veeh80c"/>
      <w:r/>
      <w:bookmarkEnd w:id="6"/>
      <w:r>
        <w:rPr>
          <w:b/>
          <w:color w:val="000000"/>
          <w:sz w:val="26"/>
          <w:szCs w:val="26"/>
          <w:rtl w:val="0"/>
        </w:rPr>
        <w:t xml:space="preserve">Альтернативы</w:t>
      </w:r>
      <w:r>
        <w:rPr>
          <w:b/>
          <w:bCs/>
          <w:color w:val="000000"/>
          <w:sz w:val="26"/>
          <w:szCs w:val="26"/>
          <w:highlight w:val="none"/>
        </w:rPr>
      </w:r>
      <w:r>
        <w:rPr>
          <w:b/>
          <w:bCs/>
          <w:color w:val="000000"/>
          <w:sz w:val="26"/>
          <w:szCs w:val="26"/>
          <w:highlight w:val="none"/>
        </w:rPr>
      </w:r>
    </w:p>
    <w:p>
      <w:pPr>
        <w:pStyle w:val="682"/>
        <w:numPr>
          <w:ilvl w:val="0"/>
          <w:numId w:val="6"/>
        </w:numPr>
        <w:rPr>
          <w:highlight w:val="none"/>
        </w:rPr>
      </w:pPr>
      <w:r>
        <w:t xml:space="preserve">Можно переложить ответственность на передачу ставок в партнерский кол центр на плечи нашего кол-центра, с одной стороны мы будем уверены что у них совпадают занчения, с другой это лишняя точка отказа и зависимость на критическом пути.</w:t>
      </w:r>
      <w:r/>
    </w:p>
    <w:p>
      <w:pPr>
        <w:pStyle w:val="682"/>
        <w:numPr>
          <w:ilvl w:val="0"/>
          <w:numId w:val="6"/>
        </w:numPr>
        <w:rPr>
          <w:highlight w:val="none"/>
        </w:rPr>
      </w:pPr>
      <w:r>
        <w:rPr>
          <w:highlight w:val="none"/>
        </w:rPr>
        <w:t xml:space="preserve">Можно вместо хранения данных по ставкам в кол-центре всегда бегать в апи депозитов, но это лишняя нагрузка.</w:t>
      </w:r>
      <w:r>
        <w:rPr>
          <w:highlight w:val="none"/>
        </w:rPr>
      </w:r>
    </w:p>
    <w:p>
      <w:pPr>
        <w:ind w:left="709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p>
      <w:pPr>
        <w:spacing w:before="240" w:after="2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rtl w:val="0"/>
        </w:rPr>
        <w:t xml:space="preserve">Недостатки, ограничения, риски</w:t>
      </w:r>
      <w:r>
        <w:rPr>
          <w:b/>
          <w:color w:val="000000"/>
          <w:sz w:val="26"/>
          <w:szCs w:val="26"/>
        </w:rPr>
      </w:r>
      <w:r>
        <w:rPr>
          <w:b/>
          <w:color w:val="000000"/>
          <w:sz w:val="26"/>
          <w:szCs w:val="26"/>
        </w:rPr>
      </w:r>
    </w:p>
    <w:p>
      <w:pPr>
        <w:spacing w:before="240" w:after="240"/>
        <w:rPr>
          <w:highlight w:val="none"/>
        </w:rPr>
      </w:pPr>
      <w:r>
        <w:rPr>
          <w:rtl w:val="0"/>
        </w:rPr>
        <w:t xml:space="preserve">Есть риски расхождения или задержи в обновлении данных между нашим и партнерским кол-центром, но они не должны превышать интервал агрегации на сервисе abs-to-ccp-int</w:t>
      </w:r>
      <w:r>
        <w:rPr>
          <w:highlight w:val="none"/>
        </w:rPr>
      </w:r>
    </w:p>
    <w:p>
      <w:pPr>
        <w:spacing w:before="240" w:after="240"/>
        <w:rPr>
          <w:highlight w:val="none"/>
        </w:rPr>
      </w:pPr>
      <w:r>
        <w:rPr>
          <w:highlight w:val="none"/>
          <w:rtl w:val="0"/>
        </w:rPr>
      </w:r>
      <w:r>
        <w:rPr>
          <w:highlight w:val="none"/>
          <w:rtl w:val="0"/>
        </w:rPr>
      </w:r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0">
    <w:name w:val="Heading 1 Char"/>
    <w:link w:val="843"/>
    <w:uiPriority w:val="9"/>
    <w:rPr>
      <w:rFonts w:ascii="Arial" w:hAnsi="Arial" w:eastAsia="Arial" w:cs="Arial"/>
      <w:sz w:val="40"/>
      <w:szCs w:val="40"/>
    </w:rPr>
  </w:style>
  <w:style w:type="character" w:styleId="671">
    <w:name w:val="Heading 2 Char"/>
    <w:link w:val="844"/>
    <w:uiPriority w:val="9"/>
    <w:rPr>
      <w:rFonts w:ascii="Arial" w:hAnsi="Arial" w:eastAsia="Arial" w:cs="Arial"/>
      <w:sz w:val="34"/>
    </w:rPr>
  </w:style>
  <w:style w:type="character" w:styleId="672">
    <w:name w:val="Heading 3 Char"/>
    <w:link w:val="845"/>
    <w:uiPriority w:val="9"/>
    <w:rPr>
      <w:rFonts w:ascii="Arial" w:hAnsi="Arial" w:eastAsia="Arial" w:cs="Arial"/>
      <w:sz w:val="30"/>
      <w:szCs w:val="30"/>
    </w:rPr>
  </w:style>
  <w:style w:type="character" w:styleId="673">
    <w:name w:val="Heading 4 Char"/>
    <w:link w:val="846"/>
    <w:uiPriority w:val="9"/>
    <w:rPr>
      <w:rFonts w:ascii="Arial" w:hAnsi="Arial" w:eastAsia="Arial" w:cs="Arial"/>
      <w:b/>
      <w:bCs/>
      <w:sz w:val="26"/>
      <w:szCs w:val="26"/>
    </w:rPr>
  </w:style>
  <w:style w:type="character" w:styleId="674">
    <w:name w:val="Heading 5 Char"/>
    <w:link w:val="847"/>
    <w:uiPriority w:val="9"/>
    <w:rPr>
      <w:rFonts w:ascii="Arial" w:hAnsi="Arial" w:eastAsia="Arial" w:cs="Arial"/>
      <w:b/>
      <w:bCs/>
      <w:sz w:val="24"/>
      <w:szCs w:val="24"/>
    </w:rPr>
  </w:style>
  <w:style w:type="character" w:styleId="675">
    <w:name w:val="Heading 6 Char"/>
    <w:link w:val="848"/>
    <w:uiPriority w:val="9"/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1"/>
    <w:next w:val="841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1"/>
    <w:next w:val="841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link w:val="678"/>
    <w:uiPriority w:val="9"/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1"/>
    <w:next w:val="841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link w:val="680"/>
    <w:uiPriority w:val="9"/>
    <w:rPr>
      <w:rFonts w:ascii="Arial" w:hAnsi="Arial" w:eastAsia="Arial" w:cs="Arial"/>
      <w:i/>
      <w:iCs/>
      <w:sz w:val="21"/>
      <w:szCs w:val="21"/>
    </w:rPr>
  </w:style>
  <w:style w:type="paragraph" w:styleId="682">
    <w:name w:val="List Paragraph"/>
    <w:basedOn w:val="841"/>
    <w:uiPriority w:val="34"/>
    <w:qFormat/>
    <w:pPr>
      <w:contextualSpacing/>
      <w:ind w:left="720"/>
    </w:pPr>
  </w:style>
  <w:style w:type="table" w:styleId="68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84">
    <w:name w:val="No Spacing"/>
    <w:uiPriority w:val="1"/>
    <w:qFormat/>
    <w:pPr>
      <w:spacing w:before="0" w:after="0" w:line="240" w:lineRule="auto"/>
    </w:pPr>
  </w:style>
  <w:style w:type="character" w:styleId="685">
    <w:name w:val="Title Char"/>
    <w:link w:val="849"/>
    <w:uiPriority w:val="10"/>
    <w:rPr>
      <w:sz w:val="48"/>
      <w:szCs w:val="48"/>
    </w:rPr>
  </w:style>
  <w:style w:type="character" w:styleId="686">
    <w:name w:val="Subtitle Char"/>
    <w:link w:val="850"/>
    <w:uiPriority w:val="11"/>
    <w:rPr>
      <w:sz w:val="24"/>
      <w:szCs w:val="24"/>
    </w:rPr>
  </w:style>
  <w:style w:type="paragraph" w:styleId="687">
    <w:name w:val="Quote"/>
    <w:basedOn w:val="841"/>
    <w:next w:val="841"/>
    <w:link w:val="688"/>
    <w:uiPriority w:val="29"/>
    <w:qFormat/>
    <w:pPr>
      <w:ind w:left="720" w:right="720"/>
    </w:pPr>
    <w:rPr>
      <w:i/>
    </w:rPr>
  </w:style>
  <w:style w:type="character" w:styleId="688">
    <w:name w:val="Quote Char"/>
    <w:link w:val="687"/>
    <w:uiPriority w:val="29"/>
    <w:rPr>
      <w:i/>
    </w:rPr>
  </w:style>
  <w:style w:type="paragraph" w:styleId="689">
    <w:name w:val="Intense Quote"/>
    <w:basedOn w:val="841"/>
    <w:next w:val="841"/>
    <w:link w:val="69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0">
    <w:name w:val="Intense Quote Char"/>
    <w:link w:val="689"/>
    <w:uiPriority w:val="30"/>
    <w:rPr>
      <w:i/>
    </w:rPr>
  </w:style>
  <w:style w:type="paragraph" w:styleId="691">
    <w:name w:val="Header"/>
    <w:basedOn w:val="841"/>
    <w:link w:val="69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2">
    <w:name w:val="Header Char"/>
    <w:link w:val="691"/>
    <w:uiPriority w:val="99"/>
  </w:style>
  <w:style w:type="paragraph" w:styleId="693">
    <w:name w:val="Footer"/>
    <w:basedOn w:val="841"/>
    <w:link w:val="69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4">
    <w:name w:val="Footer Char"/>
    <w:link w:val="693"/>
    <w:uiPriority w:val="99"/>
  </w:style>
  <w:style w:type="paragraph" w:styleId="695">
    <w:name w:val="Caption"/>
    <w:basedOn w:val="841"/>
    <w:next w:val="84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6">
    <w:name w:val="Caption Char"/>
    <w:basedOn w:val="695"/>
    <w:link w:val="693"/>
    <w:uiPriority w:val="99"/>
  </w:style>
  <w:style w:type="table" w:styleId="697">
    <w:name w:val="Table Grid"/>
    <w:basedOn w:val="68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Table Grid Light"/>
    <w:basedOn w:val="68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Plain Table 1"/>
    <w:basedOn w:val="68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2"/>
    <w:basedOn w:val="68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2">
    <w:name w:val="Plain Table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Plain Table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4">
    <w:name w:val="Grid Table 1 Light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4"/>
    <w:basedOn w:val="6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6">
    <w:name w:val="Grid Table 4 - Accent 1"/>
    <w:basedOn w:val="6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7">
    <w:name w:val="Grid Table 4 - Accent 2"/>
    <w:basedOn w:val="6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8">
    <w:name w:val="Grid Table 4 - Accent 3"/>
    <w:basedOn w:val="6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9">
    <w:name w:val="Grid Table 4 - Accent 4"/>
    <w:basedOn w:val="6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0">
    <w:name w:val="Grid Table 4 - Accent 5"/>
    <w:basedOn w:val="6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1">
    <w:name w:val="Grid Table 4 - Accent 6"/>
    <w:basedOn w:val="6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2">
    <w:name w:val="Grid Table 5 Dark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9">
    <w:name w:val="Grid Table 6 Colorful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0">
    <w:name w:val="Grid Table 6 Colorful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1">
    <w:name w:val="Grid Table 6 Colorful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2">
    <w:name w:val="Grid Table 6 Colorful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3">
    <w:name w:val="Grid Table 6 Colorful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4">
    <w:name w:val="Grid Table 6 Colorful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6 Colorful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7 Colorful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1">
    <w:name w:val="List Table 2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2">
    <w:name w:val="List Table 2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3">
    <w:name w:val="List Table 2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4">
    <w:name w:val="List Table 2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5">
    <w:name w:val="List Table 2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6">
    <w:name w:val="List Table 2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7">
    <w:name w:val="List Table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5 Dark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6 Colorful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9">
    <w:name w:val="List Table 6 Colorful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0">
    <w:name w:val="List Table 6 Colorful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1">
    <w:name w:val="List Table 6 Colorful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2">
    <w:name w:val="List Table 6 Colorful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3">
    <w:name w:val="List Table 6 Colorful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4">
    <w:name w:val="List Table 6 Colorful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5">
    <w:name w:val="List Table 7 Colorful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6">
    <w:name w:val="List Table 7 Colorful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7">
    <w:name w:val="List Table 7 Colorful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8">
    <w:name w:val="List Table 7 Colorful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9">
    <w:name w:val="List Table 7 Colorful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0">
    <w:name w:val="List Table 7 Colorful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1">
    <w:name w:val="List Table 7 Colorful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2">
    <w:name w:val="Lined - Accent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Lined - Accent 1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4">
    <w:name w:val="Lined - Accent 2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5">
    <w:name w:val="Lined - Accent 3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6">
    <w:name w:val="Lined - Accent 4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7">
    <w:name w:val="Lined - Accent 5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8">
    <w:name w:val="Lined - Accent 6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9">
    <w:name w:val="Bordered &amp; Lined - Accent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Bordered &amp; Lined - Accent 1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1">
    <w:name w:val="Bordered &amp; Lined - Accent 2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2">
    <w:name w:val="Bordered &amp; Lined - Accent 3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3">
    <w:name w:val="Bordered &amp; Lined - Accent 4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4">
    <w:name w:val="Bordered &amp; Lined - Accent 5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5">
    <w:name w:val="Bordered &amp; Lined - Accent 6"/>
    <w:basedOn w:val="6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6">
    <w:name w:val="Bordered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7">
    <w:name w:val="Bordered - Accent 1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8">
    <w:name w:val="Bordered - Accent 2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9">
    <w:name w:val="Bordered - Accent 3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0">
    <w:name w:val="Bordered - Accent 4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1">
    <w:name w:val="Bordered - Accent 5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2">
    <w:name w:val="Bordered - Accent 6"/>
    <w:basedOn w:val="6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3">
    <w:name w:val="Hyperlink"/>
    <w:uiPriority w:val="99"/>
    <w:unhideWhenUsed/>
    <w:rPr>
      <w:color w:val="0000ff" w:themeColor="hyperlink"/>
      <w:u w:val="single"/>
    </w:rPr>
  </w:style>
  <w:style w:type="paragraph" w:styleId="824">
    <w:name w:val="footnote text"/>
    <w:basedOn w:val="841"/>
    <w:link w:val="825"/>
    <w:uiPriority w:val="99"/>
    <w:semiHidden/>
    <w:unhideWhenUsed/>
    <w:pPr>
      <w:spacing w:after="40" w:line="240" w:lineRule="auto"/>
    </w:pPr>
    <w:rPr>
      <w:sz w:val="18"/>
    </w:rPr>
  </w:style>
  <w:style w:type="character" w:styleId="825">
    <w:name w:val="Footnote Text Char"/>
    <w:link w:val="824"/>
    <w:uiPriority w:val="99"/>
    <w:rPr>
      <w:sz w:val="18"/>
    </w:rPr>
  </w:style>
  <w:style w:type="character" w:styleId="826">
    <w:name w:val="footnote reference"/>
    <w:uiPriority w:val="99"/>
    <w:unhideWhenUsed/>
    <w:rPr>
      <w:vertAlign w:val="superscript"/>
    </w:rPr>
  </w:style>
  <w:style w:type="paragraph" w:styleId="827">
    <w:name w:val="endnote text"/>
    <w:basedOn w:val="841"/>
    <w:link w:val="828"/>
    <w:uiPriority w:val="99"/>
    <w:semiHidden/>
    <w:unhideWhenUsed/>
    <w:pPr>
      <w:spacing w:after="0" w:line="240" w:lineRule="auto"/>
    </w:pPr>
    <w:rPr>
      <w:sz w:val="20"/>
    </w:rPr>
  </w:style>
  <w:style w:type="character" w:styleId="828">
    <w:name w:val="Endnote Text Char"/>
    <w:link w:val="827"/>
    <w:uiPriority w:val="99"/>
    <w:rPr>
      <w:sz w:val="20"/>
    </w:rPr>
  </w:style>
  <w:style w:type="character" w:styleId="829">
    <w:name w:val="endnote reference"/>
    <w:uiPriority w:val="99"/>
    <w:semiHidden/>
    <w:unhideWhenUsed/>
    <w:rPr>
      <w:vertAlign w:val="superscript"/>
    </w:rPr>
  </w:style>
  <w:style w:type="paragraph" w:styleId="830">
    <w:name w:val="toc 1"/>
    <w:basedOn w:val="841"/>
    <w:next w:val="841"/>
    <w:uiPriority w:val="39"/>
    <w:unhideWhenUsed/>
    <w:pPr>
      <w:ind w:left="0" w:right="0" w:firstLine="0"/>
      <w:spacing w:after="57"/>
    </w:pPr>
  </w:style>
  <w:style w:type="paragraph" w:styleId="831">
    <w:name w:val="toc 2"/>
    <w:basedOn w:val="841"/>
    <w:next w:val="841"/>
    <w:uiPriority w:val="39"/>
    <w:unhideWhenUsed/>
    <w:pPr>
      <w:ind w:left="283" w:right="0" w:firstLine="0"/>
      <w:spacing w:after="57"/>
    </w:pPr>
  </w:style>
  <w:style w:type="paragraph" w:styleId="832">
    <w:name w:val="toc 3"/>
    <w:basedOn w:val="841"/>
    <w:next w:val="841"/>
    <w:uiPriority w:val="39"/>
    <w:unhideWhenUsed/>
    <w:pPr>
      <w:ind w:left="567" w:right="0" w:firstLine="0"/>
      <w:spacing w:after="57"/>
    </w:pPr>
  </w:style>
  <w:style w:type="paragraph" w:styleId="833">
    <w:name w:val="toc 4"/>
    <w:basedOn w:val="841"/>
    <w:next w:val="841"/>
    <w:uiPriority w:val="39"/>
    <w:unhideWhenUsed/>
    <w:pPr>
      <w:ind w:left="850" w:right="0" w:firstLine="0"/>
      <w:spacing w:after="57"/>
    </w:pPr>
  </w:style>
  <w:style w:type="paragraph" w:styleId="834">
    <w:name w:val="toc 5"/>
    <w:basedOn w:val="841"/>
    <w:next w:val="841"/>
    <w:uiPriority w:val="39"/>
    <w:unhideWhenUsed/>
    <w:pPr>
      <w:ind w:left="1134" w:right="0" w:firstLine="0"/>
      <w:spacing w:after="57"/>
    </w:pPr>
  </w:style>
  <w:style w:type="paragraph" w:styleId="835">
    <w:name w:val="toc 6"/>
    <w:basedOn w:val="841"/>
    <w:next w:val="841"/>
    <w:uiPriority w:val="39"/>
    <w:unhideWhenUsed/>
    <w:pPr>
      <w:ind w:left="1417" w:right="0" w:firstLine="0"/>
      <w:spacing w:after="57"/>
    </w:pPr>
  </w:style>
  <w:style w:type="paragraph" w:styleId="836">
    <w:name w:val="toc 7"/>
    <w:basedOn w:val="841"/>
    <w:next w:val="841"/>
    <w:uiPriority w:val="39"/>
    <w:unhideWhenUsed/>
    <w:pPr>
      <w:ind w:left="1701" w:right="0" w:firstLine="0"/>
      <w:spacing w:after="57"/>
    </w:pPr>
  </w:style>
  <w:style w:type="paragraph" w:styleId="837">
    <w:name w:val="toc 8"/>
    <w:basedOn w:val="841"/>
    <w:next w:val="841"/>
    <w:uiPriority w:val="39"/>
    <w:unhideWhenUsed/>
    <w:pPr>
      <w:ind w:left="1984" w:right="0" w:firstLine="0"/>
      <w:spacing w:after="57"/>
    </w:pPr>
  </w:style>
  <w:style w:type="paragraph" w:styleId="838">
    <w:name w:val="toc 9"/>
    <w:basedOn w:val="841"/>
    <w:next w:val="841"/>
    <w:uiPriority w:val="39"/>
    <w:unhideWhenUsed/>
    <w:pPr>
      <w:ind w:left="2268" w:right="0" w:firstLine="0"/>
      <w:spacing w:after="57"/>
    </w:pPr>
  </w:style>
  <w:style w:type="paragraph" w:styleId="839">
    <w:name w:val="TOC Heading"/>
    <w:uiPriority w:val="39"/>
    <w:unhideWhenUsed/>
  </w:style>
  <w:style w:type="paragraph" w:styleId="840">
    <w:name w:val="table of figures"/>
    <w:basedOn w:val="841"/>
    <w:next w:val="841"/>
    <w:uiPriority w:val="99"/>
    <w:unhideWhenUsed/>
    <w:pPr>
      <w:spacing w:after="0" w:afterAutospacing="0"/>
    </w:pPr>
  </w:style>
  <w:style w:type="paragraph" w:styleId="841" w:default="1">
    <w:name w:val="Normal"/>
  </w:style>
  <w:style w:type="table" w:styleId="842" w:default="1">
    <w:name w:val="Table Normal"/>
    <w:tblPr/>
  </w:style>
  <w:style w:type="paragraph" w:styleId="843">
    <w:name w:val="Heading 1"/>
    <w:basedOn w:val="841"/>
    <w:next w:val="841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844">
    <w:name w:val="Heading 2"/>
    <w:basedOn w:val="841"/>
    <w:next w:val="841"/>
    <w:pPr>
      <w:keepLines/>
      <w:keepNext/>
      <w:pageBreakBefore w:val="0"/>
      <w:spacing w:before="360" w:after="120"/>
    </w:pPr>
    <w:rPr>
      <w:b w:val="0"/>
      <w:sz w:val="32"/>
      <w:szCs w:val="32"/>
    </w:rPr>
  </w:style>
  <w:style w:type="paragraph" w:styleId="845">
    <w:name w:val="Heading 3"/>
    <w:basedOn w:val="841"/>
    <w:next w:val="841"/>
    <w:pPr>
      <w:keepLines/>
      <w:keepNext/>
      <w:pageBreakBefore w:val="0"/>
      <w:spacing w:before="320" w:after="80"/>
    </w:pPr>
    <w:rPr>
      <w:b w:val="0"/>
      <w:color w:val="434343"/>
      <w:sz w:val="28"/>
      <w:szCs w:val="28"/>
    </w:rPr>
  </w:style>
  <w:style w:type="paragraph" w:styleId="846">
    <w:name w:val="Heading 4"/>
    <w:basedOn w:val="841"/>
    <w:next w:val="841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847">
    <w:name w:val="Heading 5"/>
    <w:basedOn w:val="841"/>
    <w:next w:val="841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848">
    <w:name w:val="Heading 6"/>
    <w:basedOn w:val="841"/>
    <w:next w:val="841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849">
    <w:name w:val="Title"/>
    <w:basedOn w:val="841"/>
    <w:next w:val="841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850">
    <w:name w:val="Subtitle"/>
    <w:basedOn w:val="841"/>
    <w:next w:val="841"/>
    <w:pPr>
      <w:keepLines/>
      <w:keepNext/>
      <w:pageBreakBefore w:val="0"/>
      <w:spacing w:before="0" w:after="320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851">
    <w:name w:val="StGen0"/>
    <w:basedOn w:val="84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52">
    <w:name w:val="StGen1"/>
    <w:basedOn w:val="84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853" w:default="1">
    <w:name w:val="Default Paragraph Font"/>
    <w:uiPriority w:val="1"/>
    <w:semiHidden/>
    <w:unhideWhenUsed/>
  </w:style>
  <w:style w:type="numbering" w:styleId="854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Илья Боярский</cp:lastModifiedBy>
  <cp:revision>2</cp:revision>
  <dcterms:modified xsi:type="dcterms:W3CDTF">2025-01-11T09:43:31Z</dcterms:modified>
</cp:coreProperties>
</file>