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las </w:t>
      </w:r>
      <w:r w:rsidDel="00000000" w:rsidR="00000000" w:rsidRPr="00000000">
        <w:rPr>
          <w:b w:val="1"/>
          <w:bCs w:val="1"/>
          <w:rtl w:val="0"/>
        </w:rPr>
        <w:t xml:space="preserve">Resoluciones GVMT N° 21/2026 y N° 26/2026</w:t>
      </w:r>
      <w:r w:rsidDel="00000000" w:rsidR="00000000" w:rsidRPr="00000000">
        <w:rPr>
          <w:rtl w:val="0"/>
        </w:rPr>
        <w:t xml:space="preserve"> reestructura por completo el sistema de infracciones y reincidencias originalmente previsto en la Resolución GVMT N° 120/2025.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nuevo marco normativo </w:t>
      </w:r>
      <w:r w:rsidDel="00000000" w:rsidR="00000000" w:rsidRPr="00000000">
        <w:rPr>
          <w:b w:val="1"/>
          <w:bCs w:val="1"/>
          <w:rtl w:val="0"/>
        </w:rPr>
        <w:t xml:space="preserve">simplifica el régimen de reincidencias, elimina las reglas de acumulación diaria y desactiva las sanciones agravadas por reincidencia para los niveles C y CBDmín</w:t>
      </w:r>
      <w:r w:rsidDel="00000000" w:rsidR="00000000" w:rsidRPr="00000000">
        <w:rPr>
          <w:rtl w:val="0"/>
        </w:rPr>
        <w:t xml:space="preserve">, alineando todo el sistema al análisis técnico consolidado a </w:t>
      </w:r>
      <w:r w:rsidDel="00000000" w:rsidR="00000000" w:rsidRPr="00000000">
        <w:rPr>
          <w:b w:val="1"/>
          <w:bCs w:val="1"/>
          <w:rtl w:val="0"/>
        </w:rPr>
        <w:t xml:space="preserve">mes cerrado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detalla con precisión técnica cómo queda configurado el panorama completo bajo las nuevas normativas: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6c5yqsb24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Nuevo Cuadro Simplificado de Reincidencias (Art. 16 Modificado)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Artículo 6° de la Resolución GVMT N° 21/2026</w:t>
      </w:r>
      <w:r w:rsidDel="00000000" w:rsidR="00000000" w:rsidRPr="00000000">
        <w:rPr>
          <w:rtl w:val="0"/>
        </w:rPr>
        <w:t xml:space="preserve"> modifica íntegramente el Artículo 16 de la Resolución N° 120/2025. El régimen específico de reincidencias agravadas (es decir, aquellas que suben de categoría de gravedad e incrementan el costo de la multa) </w:t>
      </w:r>
      <w:r w:rsidDel="00000000" w:rsidR="00000000" w:rsidRPr="00000000">
        <w:rPr>
          <w:b w:val="1"/>
          <w:bCs w:val="1"/>
          <w:rtl w:val="0"/>
        </w:rPr>
        <w:t xml:space="preserve">se reduce exclusivamente a tres (3) casos</w:t>
      </w:r>
      <w:r w:rsidDel="00000000" w:rsidR="00000000" w:rsidRPr="00000000">
        <w:rPr>
          <w:rtl w:val="0"/>
        </w:rPr>
        <w:t xml:space="preserve"> y se rige bajo una ventana de control unificada de </w:t>
      </w:r>
      <w:r w:rsidDel="00000000" w:rsidR="00000000" w:rsidRPr="00000000">
        <w:rPr>
          <w:b w:val="1"/>
          <w:bCs w:val="1"/>
          <w:rtl w:val="0"/>
        </w:rPr>
        <w:t xml:space="preserve">seis (6) meses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005"/>
        <w:gridCol w:w="2090"/>
        <w:gridCol w:w="2720"/>
        <w:tblGridChange w:id="0">
          <w:tblGrid>
            <w:gridCol w:w="1790"/>
            <w:gridCol w:w="3005"/>
            <w:gridCol w:w="2090"/>
            <w:gridCol w:w="272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Infracción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Medición de la Reincidencia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 de la Reincidencia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Sanción por Reincidencia (Jornales Mínimos)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15.1. IFO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Reiteración de la infracción dentro de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siguientes seis (6) meses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Infracción Gravísima.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173 jornales más un 30% de recargo</w:t>
            </w:r>
            <w:r w:rsidDel="00000000" w:rsidR="00000000" w:rsidRPr="00000000">
              <w:rPr>
                <w:rtl w:val="0"/>
              </w:rPr>
              <w:t xml:space="preserve"> (Gs. 25.076.796).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15.2. IFO Pico - Nivel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Reiteración de la infracción dentro de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siguientes seis (6) meses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Infracción Intermedia.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jornales</w:t>
            </w:r>
            <w:r w:rsidDel="00000000" w:rsidR="00000000" w:rsidRPr="00000000">
              <w:rPr>
                <w:rtl w:val="0"/>
              </w:rPr>
              <w:t xml:space="preserve"> (Gs. 2.230.040).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15.4. IFO Pos Pico - Nivel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Reiteración de la infracción dentro de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siguientes seis (6) meses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Infracción Intermedia.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jornales</w:t>
            </w:r>
            <w:r w:rsidDel="00000000" w:rsidR="00000000" w:rsidRPr="00000000">
              <w:rPr>
                <w:rtl w:val="0"/>
              </w:rPr>
              <w:t xml:space="preserve"> (Gs. 2.230.040).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0rnp3c504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¿Qué ocurre ahora con el Nivel C y el CBDmín? (Sin Reincidencia Agravante)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del Artículo 16 </w:t>
      </w:r>
      <w:r w:rsidDel="00000000" w:rsidR="00000000" w:rsidRPr="00000000">
        <w:rPr>
          <w:b w:val="1"/>
          <w:bCs w:val="1"/>
          <w:rtl w:val="0"/>
        </w:rPr>
        <w:t xml:space="preserve">excluye</w:t>
      </w:r>
      <w:r w:rsidDel="00000000" w:rsidR="00000000" w:rsidRPr="00000000">
        <w:rPr>
          <w:rtl w:val="0"/>
        </w:rPr>
        <w:t xml:space="preserve"> de la tabla de reincidencias a las infracciones por </w:t>
      </w:r>
      <w:r w:rsidDel="00000000" w:rsidR="00000000" w:rsidRPr="00000000">
        <w:rPr>
          <w:b w:val="1"/>
          <w:bCs w:val="1"/>
          <w:rtl w:val="0"/>
        </w:rPr>
        <w:t xml:space="preserve">Nivel C</w:t>
      </w:r>
      <w:r w:rsidDel="00000000" w:rsidR="00000000" w:rsidRPr="00000000">
        <w:rPr>
          <w:rtl w:val="0"/>
        </w:rPr>
        <w:t xml:space="preserve"> (15.3 y 15.5) y al incumplimiento de la flota mínima </w:t>
      </w:r>
      <w:r w:rsidDel="00000000" w:rsidR="00000000" w:rsidRPr="00000000">
        <w:rPr>
          <w:b w:val="1"/>
          <w:bCs w:val="1"/>
          <w:rtl w:val="0"/>
        </w:rPr>
        <w:t xml:space="preserve">CBDmín</w:t>
      </w:r>
      <w:r w:rsidDel="00000000" w:rsidR="00000000" w:rsidRPr="00000000">
        <w:rPr>
          <w:rtl w:val="0"/>
        </w:rPr>
        <w:t xml:space="preserve"> (15.6).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Instructivo de Aplicación aprobado por la Resolución N° 21/2026 dictamina explícitamente: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«Fuera de los tres casos referidos en el cuadro no se aplica un criterio de reincidencia como agravante de la infracción base»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traduce en lo siguiente: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aumento de gravedad:</w:t>
      </w:r>
      <w:r w:rsidDel="00000000" w:rsidR="00000000" w:rsidRPr="00000000">
        <w:rPr>
          <w:rtl w:val="0"/>
        </w:rPr>
        <w:t xml:space="preserve"> Si una empresa opera en Nivel C en una franja horaria (menos del 80% de IFO) o incumple el CBDmín, la falta ya </w:t>
      </w:r>
      <w:r w:rsidDel="00000000" w:rsidR="00000000" w:rsidRPr="00000000">
        <w:rPr>
          <w:b w:val="1"/>
          <w:bCs w:val="1"/>
          <w:rtl w:val="0"/>
        </w:rPr>
        <w:t xml:space="preserve">no se eleva automáticamente a "Infracción Grave" (45 jornales)</w:t>
      </w:r>
      <w:r w:rsidDel="00000000" w:rsidR="00000000" w:rsidRPr="00000000">
        <w:rPr>
          <w:rtl w:val="0"/>
        </w:rPr>
        <w:t xml:space="preserve"> como establecía el borrador original de la 120/2025.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Siempre se aplica la sanción base:</w:t>
      </w:r>
      <w:r w:rsidDel="00000000" w:rsidR="00000000" w:rsidRPr="00000000">
        <w:rPr>
          <w:rtl w:val="0"/>
        </w:rPr>
        <w:t xml:space="preserve"> Cada ocurrencia de estas faltas se sancionará de manera independiente como una </w:t>
      </w:r>
      <w:r w:rsidDel="00000000" w:rsidR="00000000" w:rsidRPr="00000000">
        <w:rPr>
          <w:b w:val="1"/>
          <w:bCs w:val="1"/>
          <w:rtl w:val="0"/>
        </w:rPr>
        <w:t xml:space="preserve">Infracción Intermedia ordinaria</w:t>
      </w:r>
      <w:r w:rsidDel="00000000" w:rsidR="00000000" w:rsidRPr="00000000">
        <w:rPr>
          <w:rtl w:val="0"/>
        </w:rPr>
        <w:t xml:space="preserve">, con una multa fija de </w:t>
      </w:r>
      <w:r w:rsidDel="00000000" w:rsidR="00000000" w:rsidRPr="00000000">
        <w:rPr>
          <w:b w:val="1"/>
          <w:bCs w:val="1"/>
          <w:rtl w:val="0"/>
        </w:rPr>
        <w:t xml:space="preserve">20 jornales mínimos</w:t>
      </w:r>
      <w:r w:rsidDel="00000000" w:rsidR="00000000" w:rsidRPr="00000000">
        <w:rPr>
          <w:rtl w:val="0"/>
        </w:rPr>
        <w:t xml:space="preserve"> (Gs. 2.230.040).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hydb3ks4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Derogación Absoluta de la Reincidencia Diaria (Art. 17 Derogado)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Artículo 7° de la Resolución GVMT N° 21/2026</w:t>
      </w:r>
      <w:r w:rsidDel="00000000" w:rsidR="00000000" w:rsidRPr="00000000">
        <w:rPr>
          <w:rtl w:val="0"/>
        </w:rPr>
        <w:t xml:space="preserve"> deroga expresamente el Artículo 17 de la Resolución N° 120/2025.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motivo:</w:t>
      </w:r>
      <w:r w:rsidDel="00000000" w:rsidR="00000000" w:rsidRPr="00000000">
        <w:rPr>
          <w:rtl w:val="0"/>
        </w:rPr>
        <w:t xml:space="preserve"> El Artículo 17 original regulaba que los incumplimientos dentro de un mismo día no se consideraran reincidencia y establecía ventanas móviles diarias de control (de 1 a 7 días corridos).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nueva regla:</w:t>
      </w:r>
      <w:r w:rsidDel="00000000" w:rsidR="00000000" w:rsidRPr="00000000">
        <w:rPr>
          <w:rtl w:val="0"/>
        </w:rPr>
        <w:t xml:space="preserve"> Al establecerse obligatoriamente que toda la determinación de infracciones se realiza unificadamente a </w:t>
      </w:r>
      <w:r w:rsidDel="00000000" w:rsidR="00000000" w:rsidRPr="00000000">
        <w:rPr>
          <w:b w:val="1"/>
          <w:bCs w:val="1"/>
          <w:rtl w:val="0"/>
        </w:rPr>
        <w:t xml:space="preserve">mes cerrado</w:t>
      </w:r>
      <w:r w:rsidDel="00000000" w:rsidR="00000000" w:rsidRPr="00000000">
        <w:rPr>
          <w:rtl w:val="0"/>
        </w:rPr>
        <w:t xml:space="preserve"> (emitiéndose un solo Acta de Comprobación mensual con el desglose del periodo analizado), las reglas de reincidencia diaria y las ventanas móviles a corto plazo pierden sentido y quedan extinguidas de pleno derecho.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72c4usxmc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Nueva Forma de Penalizar la Reiteración: El Límite de las 20 Infracciones (Art. 18.2)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los niveles C y CBDmín no tengan multas agravadas por reincidencia, las reiteraciones no quedan impunes. El marco regulatorio traslada la gravedad del aspecto económico al administrativo utilizando el </w:t>
      </w:r>
      <w:r w:rsidDel="00000000" w:rsidR="00000000" w:rsidRPr="00000000">
        <w:rPr>
          <w:b w:val="1"/>
          <w:bCs w:val="1"/>
          <w:rtl w:val="0"/>
        </w:rPr>
        <w:t xml:space="preserve">Artículo 18, inciso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Acumulación Trimestral:</w:t>
      </w:r>
      <w:r w:rsidDel="00000000" w:rsidR="00000000" w:rsidRPr="00000000">
        <w:rPr>
          <w:rtl w:val="0"/>
        </w:rPr>
        <w:t xml:space="preserve"> Cada vez que una empresa cometa una infracción de Nivel C o CBDmín, esta sumará de manera individual al conteo de infracciones base.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 de Sumario:</w:t>
      </w:r>
      <w:r w:rsidDel="00000000" w:rsidR="00000000" w:rsidRPr="00000000">
        <w:rPr>
          <w:rtl w:val="0"/>
        </w:rPr>
        <w:t xml:space="preserve"> Si en el transcurso de un </w:t>
      </w:r>
      <w:r w:rsidDel="00000000" w:rsidR="00000000" w:rsidRPr="00000000">
        <w:rPr>
          <w:b w:val="1"/>
          <w:bCs w:val="1"/>
          <w:rtl w:val="0"/>
        </w:rPr>
        <w:t xml:space="preserve">trimestre</w:t>
      </w:r>
      <w:r w:rsidDel="00000000" w:rsidR="00000000" w:rsidRPr="00000000">
        <w:rPr>
          <w:rtl w:val="0"/>
        </w:rPr>
        <w:t xml:space="preserve"> la operadora acumula un total de </w:t>
      </w:r>
      <w:r w:rsidDel="00000000" w:rsidR="00000000" w:rsidRPr="00000000">
        <w:rPr>
          <w:b w:val="1"/>
          <w:bCs w:val="1"/>
          <w:rtl w:val="0"/>
        </w:rPr>
        <w:t xml:space="preserve">20 o más infracciones</w:t>
      </w:r>
      <w:r w:rsidDel="00000000" w:rsidR="00000000" w:rsidRPr="00000000">
        <w:rPr>
          <w:rtl w:val="0"/>
        </w:rPr>
        <w:t xml:space="preserve"> (de cualquiera de las tipologías de los artículos 15 y 16), el Viceministerio de Transporte iniciará un </w:t>
      </w:r>
      <w:r w:rsidDel="00000000" w:rsidR="00000000" w:rsidRPr="00000000">
        <w:rPr>
          <w:b w:val="1"/>
          <w:bCs w:val="1"/>
          <w:rtl w:val="0"/>
        </w:rPr>
        <w:t xml:space="preserve">sumario administrativo</w:t>
      </w:r>
      <w:r w:rsidDel="00000000" w:rsidR="00000000" w:rsidRPr="00000000">
        <w:rPr>
          <w:rtl w:val="0"/>
        </w:rPr>
        <w:t xml:space="preserve"> con previsión de </w:t>
      </w:r>
      <w:r w:rsidDel="00000000" w:rsidR="00000000" w:rsidRPr="00000000">
        <w:rPr>
          <w:b w:val="1"/>
          <w:bCs w:val="1"/>
          <w:rtl w:val="0"/>
        </w:rPr>
        <w:t xml:space="preserve">caducidad de la concesión o cancelación de permisos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aiozjgfdj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Relación con la Resolución N° 26/2026 (Extensión de Adaptación)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la </w:t>
      </w:r>
      <w:r w:rsidDel="00000000" w:rsidR="00000000" w:rsidRPr="00000000">
        <w:rPr>
          <w:b w:val="1"/>
          <w:bCs w:val="1"/>
          <w:rtl w:val="0"/>
        </w:rPr>
        <w:t xml:space="preserve">Resolución GVMT N° 26/2026</w:t>
      </w:r>
      <w:r w:rsidDel="00000000" w:rsidR="00000000" w:rsidRPr="00000000">
        <w:rPr>
          <w:rtl w:val="0"/>
        </w:rPr>
        <w:t xml:space="preserve"> juega un papel de alivio temporal muy importante en este esquema: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 resolución extendió el cronograma de transición. Durante la vigencia de la </w:t>
      </w:r>
      <w:r w:rsidDel="00000000" w:rsidR="00000000" w:rsidRPr="00000000">
        <w:rPr>
          <w:b w:val="1"/>
          <w:bCs w:val="1"/>
          <w:rtl w:val="0"/>
        </w:rPr>
        <w:t xml:space="preserve">Etapa 2 de implementación parcial</w:t>
      </w:r>
      <w:r w:rsidDel="00000000" w:rsidR="00000000" w:rsidRPr="00000000">
        <w:rPr>
          <w:rtl w:val="0"/>
        </w:rPr>
        <w:t xml:space="preserve"> (meses operativos de julio y agosto de 2026), </w:t>
      </w:r>
      <w:r w:rsidDel="00000000" w:rsidR="00000000" w:rsidRPr="00000000">
        <w:rPr>
          <w:b w:val="1"/>
          <w:bCs w:val="1"/>
          <w:rtl w:val="0"/>
        </w:rPr>
        <w:t xml:space="preserve">únicamente son computables y sancionables</w:t>
      </w:r>
      <w:r w:rsidDel="00000000" w:rsidR="00000000" w:rsidRPr="00000000">
        <w:rPr>
          <w:rtl w:val="0"/>
        </w:rPr>
        <w:t xml:space="preserve"> las franjas Pico y Pos Pico de Lunes a Viernes, y la franja Pico de los Sábados.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caída a Nivel C o CBDmín fuera de estas franjas (como domingos, feriados, madrugadas o madrugadas/nocturnas de sábados) tiene un fin meramente informativo, de monitoreo y adaptación, por lo que </w:t>
      </w:r>
      <w:r w:rsidDel="00000000" w:rsidR="00000000" w:rsidRPr="00000000">
        <w:rPr>
          <w:b w:val="1"/>
          <w:bCs w:val="1"/>
          <w:rtl w:val="0"/>
        </w:rPr>
        <w:t xml:space="preserve">no se computan como infracciones ni suman para el límite de sumario de la EOT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