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gfqnp8r4r1c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ESPECIFICACIONES TÉCNICAS Y FUNCIONALES: SISTEMA INTEGRAL DE GESTIÓN DE TRANSPORTE PÚBLICO URBANO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w0u1byiml8k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EJE 1: CAPACIDADES DEL SOFTWARE DE PLANIFICACIÓN Y GESTIÓN DE FLOTA (PLATAFORMA OPTIBUS)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6vzfw4c54wl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1.1. Módulo de Planificación de Rutas y Redes (Planning)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módulo de planificación de la plataforma Optibus constituye la herramienta central para el diseño táctico y estratégico de redes de transporte público urbano. La arquitectura del sistema deberá proporcionar a las agencias reguladoras, autoridades de transporte y empresas operadoras las siguientes capacidades funcionales avanzadas: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Diseño y análisis dinámico de redes multimodales:</w:t>
      </w:r>
      <w:r w:rsidDel="00000000" w:rsidR="00000000" w:rsidRPr="00000000">
        <w:rPr>
          <w:rtl w:val="0"/>
        </w:rPr>
        <w:t xml:space="preserve"> El sistema deberá permitir la creación, evaluación técnica y reestructuración integral de trazados de rutas (troncales con carril exclusivo, auxiliares, alimentadoras y rutas exprés), adaptándose con precisión a las variaciones demográficas, la expansión de la mancha urbana y los patrones cambiantes de la demanda de movilidad.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Optimización topológica de derroteros y coberturas:</w:t>
      </w:r>
      <w:r w:rsidDel="00000000" w:rsidR="00000000" w:rsidRPr="00000000">
        <w:rPr>
          <w:rtl w:val="0"/>
        </w:rPr>
        <w:t xml:space="preserve"> La plataforma integrará herramientas geoespaciales para modificar recorridos, eliminar solapamientos ineficientes entre líneas, maximizar la cobertura espacial en zonas de periferia o desarrollos industriales y optimizar las distancias entre paradas para elevar la velocidad comercial.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Ajuste dinámico de frecuencias y tabla de horarios:</w:t>
      </w:r>
      <w:r w:rsidDel="00000000" w:rsidR="00000000" w:rsidRPr="00000000">
        <w:rPr>
          <w:rtl w:val="0"/>
        </w:rPr>
        <w:t xml:space="preserve"> El software deberá calcular y ajustar automáticamente los intervalos de paso (</w:t>
      </w:r>
      <w:r w:rsidDel="00000000" w:rsidR="00000000" w:rsidRPr="00000000">
        <w:rPr>
          <w:i w:val="1"/>
          <w:iCs w:val="1"/>
          <w:rtl w:val="0"/>
        </w:rPr>
        <w:t xml:space="preserve">headways</w:t>
      </w:r>
      <w:r w:rsidDel="00000000" w:rsidR="00000000" w:rsidRPr="00000000">
        <w:rPr>
          <w:rtl w:val="0"/>
        </w:rPr>
        <w:t xml:space="preserve">) y salidas programadas en función de las franjas de hora pico y hora valle, garantizando la convergencia entre la capacidad ofertada y la demanda esperada de pasajeros.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Mejora de tiempos de viaje y captación de demanda:</w:t>
      </w:r>
      <w:r w:rsidDel="00000000" w:rsidR="00000000" w:rsidRPr="00000000">
        <w:rPr>
          <w:rtl w:val="0"/>
        </w:rPr>
        <w:t xml:space="preserve"> Mediante la reducción de tiempos de traslado intermodal y el incremento de la confiabilidad operacional, la herramienta proporcionará modelados orientados a elevar los estándares de puntualidad, incentivando la transferencia modal desde el vehículo particular e incrementando la demanda global del sistema.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2b8lorw2ok2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1.2. Scheduling Optimizado de Flotas y Tripulaciones mediante Inteligencia Artificial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programación automatizada de vehículos y personal operativo se fundamentará en algoritmos de optimización combinatoria e Inteligencia Artificial (IA). El motor algorítmico procesará simultáneamente miles de restricciones operativas, legales y contractuales para maximizar el rendimiento de la capacidad instalada y eliminar sobrecostos inherentes a la programación manual.</w:t>
      </w:r>
    </w:p>
    <w:tbl>
      <w:tblPr>
        <w:tblStyle w:val="Table1"/>
        <w:tblW w:w="9025.511811023624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4520.0384594206525"/>
        <w:gridCol w:w="4505.47335160297"/>
        <w:tblGridChange w:id="0">
          <w:tblGrid>
            <w:gridCol w:w="4520.0384594206525"/>
            <w:gridCol w:w="4505.4733516029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Desafío Operativo Tradicional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Solución Algorítmica Optibus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Escasez de recursos e incrementos de costos:</w:t>
            </w:r>
            <w:r w:rsidDel="00000000" w:rsidR="00000000" w:rsidRPr="00000000">
              <w:rPr>
                <w:rtl w:val="0"/>
              </w:rPr>
              <w:t xml:space="preserve"> Restricciones presupuestarias severas, presupuestos decrecientes y disponibilidad limitada de flota vehicular y personal de conducción.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Optimización de viajes y flota:</w:t>
            </w:r>
            <w:r w:rsidDel="00000000" w:rsidR="00000000" w:rsidRPr="00000000">
              <w:rPr>
                <w:rtl w:val="0"/>
              </w:rPr>
              <w:t xml:space="preserve"> Asignación algorítmica de itinerarios que maximiza la productividad por autobús, reduciendo hasta en un 10-15% el número total de vehículos requeridos para cubrir la tabla de servicio.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Sobrecostos de combustible y mantenimiento:</w:t>
            </w:r>
            <w:r w:rsidDel="00000000" w:rsidR="00000000" w:rsidRPr="00000000">
              <w:rPr>
                <w:rtl w:val="0"/>
              </w:rPr>
              <w:t xml:space="preserve"> Elevado kilometraje en vacío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deadhead miles</w:t>
            </w:r>
            <w:r w:rsidDel="00000000" w:rsidR="00000000" w:rsidRPr="00000000">
              <w:rPr>
                <w:rtl w:val="0"/>
              </w:rPr>
              <w:t xml:space="preserve">) y desgaste prematuro de unidades por asignaciones ineficientes entre talleres, cocheras y cabeceras de línea.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Reducción de tiempos muertos y recorridos en vacío:</w:t>
            </w:r>
            <w:r w:rsidDel="00000000" w:rsidR="00000000" w:rsidRPr="00000000">
              <w:rPr>
                <w:rtl w:val="0"/>
              </w:rPr>
              <w:t xml:space="preserve"> Minimización sistemática de los viajes fuera de servicio mediante el ruteo óptimo hacia cocheras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depots</w:t>
            </w:r>
            <w:r w:rsidDel="00000000" w:rsidR="00000000" w:rsidRPr="00000000">
              <w:rPr>
                <w:rtl w:val="0"/>
              </w:rPr>
              <w:t xml:space="preserve">) y el balanceo térmico/mecánico del rodamiento de la flota.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Complejidad operacional e interrupciones:</w:t>
            </w:r>
            <w:r w:rsidDel="00000000" w:rsidR="00000000" w:rsidRPr="00000000">
              <w:rPr>
                <w:rtl w:val="0"/>
              </w:rPr>
              <w:t xml:space="preserve"> Incapacidad humana para ajustar simultáneamente los cuadrantes de autobuses y turnos de conductores ante eventualidades o cambios tarifarios/operativos.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Programación combinatoria unificada:</w:t>
            </w:r>
            <w:r w:rsidDel="00000000" w:rsidR="00000000" w:rsidRPr="00000000">
              <w:rPr>
                <w:rtl w:val="0"/>
              </w:rPr>
              <w:t xml:space="preserve"> Generación automatizada en tiempo récord de esquemas integrados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vehicle and crew scheduling</w:t>
            </w:r>
            <w:r w:rsidDel="00000000" w:rsidR="00000000" w:rsidRPr="00000000">
              <w:rPr>
                <w:rtl w:val="0"/>
              </w:rPr>
              <w:t xml:space="preserve">), absorbiendo variaciones de tráfico y respetando normativas laborales.</w:t>
            </w:r>
          </w:p>
        </w:tc>
      </w:tr>
    </w:tbl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dbpzueg0mch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1.3. Módulo de Rostering y Gestión de Turnos Centrada en la Satisfacción del Conductor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Para mitigar la escasez global de conductores y elevar las tasas de retención de personal, el módulo de </w:t>
      </w:r>
      <w:r w:rsidDel="00000000" w:rsidR="00000000" w:rsidRPr="00000000">
        <w:rPr>
          <w:i w:val="1"/>
          <w:iCs w:val="1"/>
          <w:rtl w:val="0"/>
        </w:rPr>
        <w:t xml:space="preserve">Rostering</w:t>
      </w:r>
      <w:r w:rsidDel="00000000" w:rsidR="00000000" w:rsidRPr="00000000">
        <w:rPr>
          <w:rtl w:val="0"/>
        </w:rPr>
        <w:t xml:space="preserve"> articulará la asignación de cuadrantes de trabajo bajo principios de equidad, ergonomía laboral y previsibilidad operacional: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Equilibrio equitativo de la carga de trabajo y horas extras:</w:t>
      </w:r>
      <w:r w:rsidDel="00000000" w:rsidR="00000000" w:rsidRPr="00000000">
        <w:rPr>
          <w:rtl w:val="0"/>
        </w:rPr>
        <w:t xml:space="preserve"> El sistema generará cuadrantes de turnos automatizados y transparentes que distribuyan equitativamente las jornadas complejas, los días de descanso, los servicios nocturnos y la asignación de horas extraordinarias, evitando sesgos o favoritismos administrativos.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Acomodación de preferencias individuales y licitación de turnos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preference bidding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La plataforma permitirá matizar y parametrizar las preferencias individuales del personal (días libres preferentes, franjas horarias específicas, esquemas de descanso) dentro del motor de optimización, garantizando el cumplimiento del convenio colectivo.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Mitigación de la fatiga operacional y mejora de la retención:</w:t>
      </w:r>
      <w:r w:rsidDel="00000000" w:rsidR="00000000" w:rsidRPr="00000000">
        <w:rPr>
          <w:rtl w:val="0"/>
        </w:rPr>
        <w:t xml:space="preserve"> Mediante algoritmos predictivos de fatiga y la creación de jornadas laborales previsibles y rotaciones razonables, el software reducirá el ausentismo no programado, mejorará la salud ocupacional del conductor y elevará la satisfacción laboral.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gm9yquzgglc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1.4. Módulo de Electrificación de Flotas y Gestión de Vehículos Cero Emisiones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Las especificaciones funcionales para la gestión de flotas cero emisiones (EV) y la operación sustentable de flotas mixtas (diésel/eléctricas) integrarán las dinámicas de carga y autonomía dentro de la planificación operacional: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Planificación y modelado del consumo energético:</w:t>
      </w:r>
      <w:r w:rsidDel="00000000" w:rsidR="00000000" w:rsidRPr="00000000">
        <w:rPr>
          <w:rtl w:val="0"/>
        </w:rPr>
        <w:t xml:space="preserve"> El sistema simulará el consumo térmico y eléctrico por kilómetro considerando variables de entorno: topografía de la ruta, velocidad promedio, densidad de pasajeros a bordo y uso de sistemas HVAC (calefacción y aire acondicionado).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Modelado dinámico de autonomía de batería:</w:t>
      </w:r>
      <w:r w:rsidDel="00000000" w:rsidR="00000000" w:rsidRPr="00000000">
        <w:rPr>
          <w:rtl w:val="0"/>
        </w:rPr>
        <w:t xml:space="preserve"> La plataforma predecirá el rango de autonomía real de cada autobús en servicio activo para evitar varamientos por agotamiento de carga en vía pública.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Rutinas inteligentes de carga en patio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Depot Charging Management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Programación optimizada de ventanas de recarga en cochera considerando el costo de la energía por franja horaria (</w:t>
      </w:r>
      <w:r w:rsidDel="00000000" w:rsidR="00000000" w:rsidRPr="00000000">
        <w:rPr>
          <w:i w:val="1"/>
          <w:iCs w:val="1"/>
          <w:rtl w:val="0"/>
        </w:rPr>
        <w:t xml:space="preserve">time-of-use pricing</w:t>
      </w:r>
      <w:r w:rsidDel="00000000" w:rsidR="00000000" w:rsidRPr="00000000">
        <w:rPr>
          <w:rtl w:val="0"/>
        </w:rPr>
        <w:t xml:space="preserve">) y la potencia máxima contratada.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Programación unificada de flotas mixtas:</w:t>
      </w:r>
      <w:r w:rsidDel="00000000" w:rsidR="00000000" w:rsidRPr="00000000">
        <w:rPr>
          <w:rtl w:val="0"/>
        </w:rPr>
        <w:t xml:space="preserve"> Gestión simultánea de autobuses de combustión interna y unidades eléctricas, asignando automáticamente las rutas de mayor exigencia de kilometraje a vehículos térmicos y los corredores urbanos densos a flota cero emisiones.</w:t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Factores Críticos para la Gestión de Cocheras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Depot Operations</w:t>
      </w:r>
      <w:r w:rsidDel="00000000" w:rsidR="00000000" w:rsidRPr="00000000">
        <w:rPr>
          <w:b w:val="1"/>
          <w:bCs w:val="1"/>
          <w:rtl w:val="0"/>
        </w:rPr>
        <w:t xml:space="preserve">) en Flotas Eléctricas: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Monitoreo del Estado de Carga (SoC - State of Charge):</w:t>
      </w:r>
      <w:r w:rsidDel="00000000" w:rsidR="00000000" w:rsidRPr="00000000">
        <w:rPr>
          <w:rtl w:val="0"/>
        </w:rPr>
        <w:t xml:space="preserve"> Registro telemétrico a la llegada al patio y estimación del SoC requerido para el siguiente ciclo operacional.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Gestión de Carga Inteligente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Peak-Shaving</w:t>
      </w:r>
      <w:r w:rsidDel="00000000" w:rsidR="00000000" w:rsidRPr="00000000">
        <w:rPr>
          <w:b w:val="1"/>
          <w:bCs w:val="1"/>
          <w:rtl w:val="0"/>
        </w:rPr>
        <w:t xml:space="preserve"> y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Load Balancing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Algoritmos de distribución de potencia entre cargadores para evitar picos de demanda eléctrica que sobrepasen la capacidad de la acometida.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Integración del Protocolo OCPP (Open Charge Point Protocol):</w:t>
      </w:r>
      <w:r w:rsidDel="00000000" w:rsidR="00000000" w:rsidRPr="00000000">
        <w:rPr>
          <w:rtl w:val="0"/>
        </w:rPr>
        <w:t xml:space="preserve"> Comunicación interoperable entre el software de gestión de flota y los dispensadores físicos de carga.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Modelado de Degradación Batería-Ciclo:</w:t>
      </w:r>
      <w:r w:rsidDel="00000000" w:rsidR="00000000" w:rsidRPr="00000000">
        <w:rPr>
          <w:rtl w:val="0"/>
        </w:rPr>
        <w:t xml:space="preserve"> Minimización del envejecimiento prematuro de las baterías mediante el control de la profundidad de descarga (DoD) y la velocidad de carga (C-rate).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Gestión de Salidas Garantizadas:</w:t>
      </w:r>
      <w:r w:rsidDel="00000000" w:rsidR="00000000" w:rsidRPr="00000000">
        <w:rPr>
          <w:rtl w:val="0"/>
        </w:rPr>
        <w:t xml:space="preserve"> Verificación automatizada del acondicionamiento térmico de la cabina y carga completa del vehículo antes del despacho matutino.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midzryclpji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1.5. Simulación de Escenarios Operativos y Preparación de Licitaciones / Concursos</w:t>
      </w:r>
    </w:p>
    <w:p w:rsidR="00000000" w:rsidDel="00000000" w:rsidP="00000000" w:rsidRDefault="00000000" w:rsidRPr="00000000" w14:paraId="0000002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software proporcionará a agencias reguladoras, empresas concesionarias y consultorías ITS un entorno de simulación predictiva (</w:t>
      </w:r>
      <w:r w:rsidDel="00000000" w:rsidR="00000000" w:rsidRPr="00000000">
        <w:rPr>
          <w:i w:val="1"/>
          <w:iCs w:val="1"/>
          <w:rtl w:val="0"/>
        </w:rPr>
        <w:t xml:space="preserve">what-if scenarios</w:t>
      </w:r>
      <w:r w:rsidDel="00000000" w:rsidR="00000000" w:rsidRPr="00000000">
        <w:rPr>
          <w:rtl w:val="0"/>
        </w:rPr>
        <w:t xml:space="preserve">) para la formulación, evaluación y adjudicación de concursos públicos: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Evaluación precisa de costos operacionales y niveles de servicio:</w:t>
      </w:r>
      <w:r w:rsidDel="00000000" w:rsidR="00000000" w:rsidRPr="00000000">
        <w:rPr>
          <w:rtl w:val="0"/>
        </w:rPr>
        <w:t xml:space="preserve"> El sistema calculará de forma anticipada el kilometraje total, las horas-comerciales, los requerimientos de flota de reserva, el consumo de combustible/energía y las horas de trabajo necesarias para cualquier alternativa de red propuesta.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Estructuración de ofertas competitivas e hiper-eficientes:</w:t>
      </w:r>
      <w:r w:rsidDel="00000000" w:rsidR="00000000" w:rsidRPr="00000000">
        <w:rPr>
          <w:rtl w:val="0"/>
        </w:rPr>
        <w:t xml:space="preserve"> Permite a los operadores privados presentar licitaciones financieramente solventes, maximizando el margen operativo sin arriesgar la calidad del servicio ni incumplir los términos de referencia contractuales dictados por la autoridad.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Modelado de sensibilidad operacional:</w:t>
      </w:r>
      <w:r w:rsidDel="00000000" w:rsidR="00000000" w:rsidRPr="00000000">
        <w:rPr>
          <w:rtl w:val="0"/>
        </w:rPr>
        <w:t xml:space="preserve"> Evaluación previa de variaciones en la velocidad comercial debido a obras viales, ajustes tarifarios o incrementos estacionales de demanda, garantizando la resiliencia de la propuesta antes de su despliegue en campo.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bzbnt8fkw21s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EJE 2: SISTEMAS INTELIGENTES DE TRANSPORTE (ITS) ADICIONALES Y GESTIÓN OPERACIONAL EN CAMPO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b9jhcf1zgq17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 Sistema de Ayuda a la Explotación (SAE) y Control de Flota en Tiempo Real (GPS / AVL)</w:t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Sistema de Ayuda a la Explotación (SAE) integrará arquitecturas de hardware embarcado y software de central de control para la Localización Automática de Vehículos (AVL).</w:t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Requerimientos de Hardware Embarcado y Telemetría: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Unidad Central Embarcada (UCE):</w:t>
      </w:r>
      <w:r w:rsidDel="00000000" w:rsidR="00000000" w:rsidRPr="00000000">
        <w:rPr>
          <w:rtl w:val="0"/>
        </w:rPr>
        <w:t xml:space="preserve"> Procesador de grado automotriz con módulo de posicionamiento multiconstelación (GPS/GLONASS/Galileo) que envíe reportes de posición (</w:t>
      </w:r>
      <w:r w:rsidDel="00000000" w:rsidR="00000000" w:rsidRPr="00000000">
        <w:rPr>
          <w:i w:val="1"/>
          <w:iCs w:val="1"/>
          <w:rtl w:val="0"/>
        </w:rPr>
        <w:t xml:space="preserve">pings</w:t>
      </w:r>
      <w:r w:rsidDel="00000000" w:rsidR="00000000" w:rsidRPr="00000000">
        <w:rPr>
          <w:rtl w:val="0"/>
        </w:rPr>
        <w:t xml:space="preserve">) a la central con intervalos de refresco no mayores a 5 a 10 segundos.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Conectividad Industrial:</w:t>
      </w:r>
      <w:r w:rsidDel="00000000" w:rsidR="00000000" w:rsidRPr="00000000">
        <w:rPr>
          <w:rtl w:val="0"/>
        </w:rPr>
        <w:t xml:space="preserve"> Modem celular multipropósito (4G/5G) con failover automático y almacenamiento en búfer local para evitar pérdida de datos telemétricos en zonas sin cobertura.</w:t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Funcionalidades Técnicas de Regulación Operativa: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Regulación de intervalos de paso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Headway Management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Algoritmos de control dinámico que identifiquen en tiempo real el fenómeno de aglomeración de autobuses (</w:t>
      </w:r>
      <w:r w:rsidDel="00000000" w:rsidR="00000000" w:rsidRPr="00000000">
        <w:rPr>
          <w:i w:val="1"/>
          <w:iCs w:val="1"/>
          <w:rtl w:val="0"/>
        </w:rPr>
        <w:t xml:space="preserve">bus bunching</w:t>
      </w:r>
      <w:r w:rsidDel="00000000" w:rsidR="00000000" w:rsidRPr="00000000">
        <w:rPr>
          <w:rtl w:val="0"/>
        </w:rPr>
        <w:t xml:space="preserve">) o brechas excesivas, emitiendo instrucciones de regulación de velocidad a la pantalla del conductor (</w:t>
      </w:r>
      <w:r w:rsidDel="00000000" w:rsidR="00000000" w:rsidRPr="00000000">
        <w:rPr>
          <w:i w:val="1"/>
          <w:iCs w:val="1"/>
          <w:rtl w:val="0"/>
        </w:rPr>
        <w:t xml:space="preserve">Data Terminal Equipment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Control de itinerarios, paradas y puntos de control:</w:t>
      </w:r>
      <w:r w:rsidDel="00000000" w:rsidR="00000000" w:rsidRPr="00000000">
        <w:rPr>
          <w:rtl w:val="0"/>
        </w:rPr>
        <w:t xml:space="preserve"> Verificación del paso por geocercas virtuales definidas sobre la ruta, registrando automáticamente el cumplimiento de horarios, adelantamientos, retrasos no justificados y desvíos no autorizados.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Monitoreo telemétrico de velocidad e imprevistos:</w:t>
      </w:r>
      <w:r w:rsidDel="00000000" w:rsidR="00000000" w:rsidRPr="00000000">
        <w:rPr>
          <w:rtl w:val="0"/>
        </w:rPr>
        <w:t xml:space="preserve"> Registro continuo de la velocidad media y picos de velocidad por tramo vial, alimentando la bitácora electrónica de operación y generando alertas por eventos de conducción agresiva o frenadas bruscas.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a4ltbij16caz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 Subsistema de Recaudo Electrónico e Integración Tarifaria (Modelo PagoBús, Tarjetas Sin Contacto y EMV)</w:t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Basado en el modelo de caja común e integración tarifaria multimodal (SIT / PagoBús), el subsistema de recaudación electrónica articulará el cobro, la validación y la liquidación financiera centralizada.</w:t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Especificaciones Técnicas del Equipamiento e Interfaces de Pago: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Máquinas Validadoras Embarcadas y de Estación:</w:t>
      </w:r>
      <w:r w:rsidDel="00000000" w:rsidR="00000000" w:rsidRPr="00000000">
        <w:rPr>
          <w:rtl w:val="0"/>
        </w:rPr>
        <w:t xml:space="preserve"> Equipos físicos con certificación industrial ISO/IEC 14443 Tipos A y B, tiempo de transacción e interfaz óptica/acústica menor a 300 milisegundos, aptos para lectura de tarjetas inteligentes de proximidad (Mifare / DESFire).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Tarjetas Inteligentes Recargables y Boletos Plastificados:</w:t>
      </w:r>
      <w:r w:rsidDel="00000000" w:rsidR="00000000" w:rsidRPr="00000000">
        <w:rPr>
          <w:rtl w:val="0"/>
        </w:rPr>
        <w:t xml:space="preserve"> Compatibilidad con tarjetas de uso continuo (general y preferencial con descuento) y pases retornables/desechables de plástico duro para integración multimodal.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Soporte Pago Abierto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Open-Loop</w:t>
      </w:r>
      <w:r w:rsidDel="00000000" w:rsidR="00000000" w:rsidRPr="00000000">
        <w:rPr>
          <w:b w:val="1"/>
          <w:bCs w:val="1"/>
          <w:rtl w:val="0"/>
        </w:rPr>
        <w:t xml:space="preserve"> EMV):</w:t>
      </w:r>
      <w:r w:rsidDel="00000000" w:rsidR="00000000" w:rsidRPr="00000000">
        <w:rPr>
          <w:rtl w:val="0"/>
        </w:rPr>
        <w:t xml:space="preserve"> Capacidad del validador para procesar directamente pagos mediante tarjetas bancarias sin contacto (Visa/Mastercard) y dispositivos móviles con tecnología NFC.</w:t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Cadena Financiera de Recaudo y Mecanismo de Compensación: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Captura de la Tarifa y Transacciones en Campo</w:t>
      </w:r>
    </w:p>
    <w:p w:rsidR="00000000" w:rsidDel="00000000" w:rsidP="00000000" w:rsidRDefault="00000000" w:rsidRPr="00000000" w14:paraId="0000003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Lectura y validación del medio de pago en validadores embarcados (rutas alimentadoras, auxiliares y convencionales) y torniquetes de acceso en estaciones de transferencia.</w:t>
      </w:r>
    </w:p>
    <w:p w:rsidR="00000000" w:rsidDel="00000000" w:rsidP="00000000" w:rsidRDefault="00000000" w:rsidRPr="00000000" w14:paraId="0000003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Aplicación automatizada de las matrices de descuento e integración tarifaria para el transbordo sin costo o con costo preferencial en la ventana temporal autorizada.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Concentración de Fondos en Fideicomisos Centralizados</w:t>
      </w:r>
    </w:p>
    <w:p w:rsidR="00000000" w:rsidDel="00000000" w:rsidP="00000000" w:rsidRDefault="00000000" w:rsidRPr="00000000" w14:paraId="0000003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Fideicomiso de Cobro Controlado:</w:t>
      </w:r>
      <w:r w:rsidDel="00000000" w:rsidR="00000000" w:rsidRPr="00000000">
        <w:rPr>
          <w:rtl w:val="0"/>
        </w:rPr>
        <w:t xml:space="preserve"> Estructura fiduciaria que recibe diariamente el 100% de los ingresos de la caja común derivados de las ventas en efectivo, recargas electrónicas y pagos bancarios.</w:t>
      </w:r>
    </w:p>
    <w:p w:rsidR="00000000" w:rsidDel="00000000" w:rsidP="00000000" w:rsidRDefault="00000000" w:rsidRPr="00000000" w14:paraId="0000003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Fideicomiso de Modernización del Transporte:</w:t>
      </w:r>
      <w:r w:rsidDel="00000000" w:rsidR="00000000" w:rsidRPr="00000000">
        <w:rPr>
          <w:rtl w:val="0"/>
        </w:rPr>
        <w:t xml:space="preserve"> Fondo en custodia destinado exclusivamente a la adquisición de tecnología ITS, mantenimiento de la infraestructura física del sistema y financiamiento de la renovación de flota vehicular.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Reparto Financiero mediante Cámara de Compensación</w:t>
      </w:r>
    </w:p>
    <w:p w:rsidR="00000000" w:rsidDel="00000000" w:rsidP="00000000" w:rsidRDefault="00000000" w:rsidRPr="00000000" w14:paraId="0000004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Consolidación diaria de la información telemétrica del SAE y de las transacciones del sistema de recaudo: kilómetros planificados, kilómetros ejecutados en servicio comercial y total de ingresos brutos recopilados.</w:t>
      </w:r>
    </w:p>
    <w:p w:rsidR="00000000" w:rsidDel="00000000" w:rsidP="00000000" w:rsidRDefault="00000000" w:rsidRPr="00000000" w14:paraId="0000004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Cálculo del Factor de Ingreso por Kilómetro (FI_{km}) mediante la formulación financiera: FI_{km} = \frac{\text{Ventas Totales Recaudadas en el Período (\$)}}{\text{Kilómetros Totales Planificados en el Período (Km)}}</w:t>
      </w:r>
    </w:p>
    <w:p w:rsidR="00000000" w:rsidDel="00000000" w:rsidP="00000000" w:rsidRDefault="00000000" w:rsidRPr="00000000" w14:paraId="00000043">
      <w:pPr>
        <w:numPr>
          <w:ilvl w:val="1"/>
          <w:numId w:val="12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Liquidación financiera a cada empresa concesionaria calculada multiplicando los kilómetros efectivamente ejecutados por el FI_{km}, deduciendo las penalizaciones administrativas aplicadas y reteniendo las aportaciones a la bolsa de incentivos.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3nms9ylvy896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2.3. Sistema de Información al Usuario (SISU), Multicanalidad y Principios MaaS</w:t>
      </w:r>
    </w:p>
    <w:p w:rsidR="00000000" w:rsidDel="00000000" w:rsidP="00000000" w:rsidRDefault="00000000" w:rsidRPr="00000000" w14:paraId="0000004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Sistema de Información al Usuario (SISU) procesará la telemetría del SAE para ofrecer información en tiempo real bajo estándares internacionales de datos abiertos: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Estándares de Datos GTFS y GTFS-Realtime:</w:t>
      </w:r>
      <w:r w:rsidDel="00000000" w:rsidR="00000000" w:rsidRPr="00000000">
        <w:rPr>
          <w:rtl w:val="0"/>
        </w:rPr>
        <w:t xml:space="preserve"> Generación y publicación continua de feeds de datos en formato </w:t>
      </w:r>
      <w:r w:rsidDel="00000000" w:rsidR="00000000" w:rsidRPr="00000000">
        <w:rPr>
          <w:i w:val="1"/>
          <w:iCs w:val="1"/>
          <w:rtl w:val="0"/>
        </w:rPr>
        <w:t xml:space="preserve">General Transit Feed Specification</w:t>
      </w:r>
      <w:r w:rsidDel="00000000" w:rsidR="00000000" w:rsidRPr="00000000">
        <w:rPr>
          <w:rtl w:val="0"/>
        </w:rPr>
        <w:t xml:space="preserve"> (estático) y GTFS-RT (alertas de servicio, posiciones de vehículos y estimaciones de llegada en tiempo real).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Pantallas Informativas en Estaciones y Paraderos:</w:t>
      </w:r>
      <w:r w:rsidDel="00000000" w:rsidR="00000000" w:rsidRPr="00000000">
        <w:rPr>
          <w:rtl w:val="0"/>
        </w:rPr>
        <w:t xml:space="preserve"> Despliegue de estimaciones de arribo (</w:t>
      </w:r>
      <w:r w:rsidDel="00000000" w:rsidR="00000000" w:rsidRPr="00000000">
        <w:rPr>
          <w:i w:val="1"/>
          <w:iCs w:val="1"/>
          <w:rtl w:val="0"/>
        </w:rPr>
        <w:t xml:space="preserve">Time to Arrive</w:t>
      </w:r>
      <w:r w:rsidDel="00000000" w:rsidR="00000000" w:rsidRPr="00000000">
        <w:rPr>
          <w:rtl w:val="0"/>
        </w:rPr>
        <w:t xml:space="preserve">) mediante pantallas LED/LCD de alta visibilidad conectadas por redes IoT en terminales y corredores troncales.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Sistemas de Anuncio Vocal y Visual Embarcado:</w:t>
      </w:r>
      <w:r w:rsidDel="00000000" w:rsidR="00000000" w:rsidRPr="00000000">
        <w:rPr>
          <w:rtl w:val="0"/>
        </w:rPr>
        <w:t xml:space="preserve"> Megafonía automatizada e integración de monitores interiores a bordo conectados a la UCE que anuncian la siguiente parada, puntos de transferencia e incidencias a los pasajeros.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Ecosistema Digital y Plataformas MaaS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Mobility as a Service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Integración de API abiertas para aplicaciones móviles propias y de terceros (ej. Moovit, Google Maps), garantizando la planificación de viajes intermodales puerta a puerta.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7adz1neimdib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2.4. Sensórica a Bordo: Conteo Automático de Pasajeros, Sensores de Peso y Monitoreo Ambiental</w:t>
      </w:r>
    </w:p>
    <w:p w:rsidR="00000000" w:rsidDel="00000000" w:rsidP="00000000" w:rsidRDefault="00000000" w:rsidRPr="00000000" w14:paraId="0000004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equipamiento físico distribuido en la flota vehicular recopilará datos telemétricos en tiempo real para auditoría técnica, seguridad operacional y calibración de indicadores.</w:t>
      </w:r>
    </w:p>
    <w:tbl>
      <w:tblPr>
        <w:tblStyle w:val="Table2"/>
        <w:tblW w:w="9025.511811023624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1730.0085830503417"/>
        <w:gridCol w:w="3512.297645258798"/>
        <w:gridCol w:w="3783.2055827144836"/>
        <w:tblGridChange w:id="0">
          <w:tblGrid>
            <w:gridCol w:w="1730.0085830503417"/>
            <w:gridCol w:w="3512.297645258798"/>
            <w:gridCol w:w="3783.2055827144836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Tecnología / Sensor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Mecanismo de Captura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Uso Operativo y de Auditoría</w:t>
            </w:r>
          </w:p>
        </w:tc>
      </w:tr>
      <w:tr>
        <w:trPr>
          <w:cantSplit w:val="0"/>
          <w:trHeight w:val="21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Conteo Automático de Pasajeros (APC / Cámaras 3D)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Sensores ópticos estéreos o de visión artificial 3D con certificación ONVIF sobre los marcos de todas las puertas, registrando la dirección de los flujos de pasajeros (ascensos/descensos).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Auditoría continua de aforos, cálculo en tiempo real del Índice de Pasajero por Kilómetro (IPK) por ruta y tramo, y detección automática de evasión de tarifa en combinación con el validador.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Sensores de Carga / Peso en Ejes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Sensores piezoresistivos o de presión neumática instalados en la suspensión de los ejes del vehículo, transmitiendo datos mediante protocolo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CAN-bus (J1939)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Monitoreo del nivel de ocupación en tiempo real, calibración del confort a bordo, prevención de la sobrecapacidad física por seguridad estructural y auditoría del volumen de carga por viaje.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Monitores de Emisiones y Diagnóstico Ambiental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Equipos telemétricos conectados al puerto OBD/CAN-bus de la unidad y sondas de gases en la línea de escape (medición de NO_x, material particulado PM y CO_2).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Verificación técnica del impacto ambiental (eco-equilibrio), auditoría del desempeño energético de combustible/electricidad y supervisión de los planes de mantenimiento del motor.</w:t>
            </w:r>
          </w:p>
        </w:tc>
      </w:tr>
    </w:tbl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9yba2geygokn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2.5. Marco Institucional, Estructura APP y Matriz de Indicadores Clave de Desempeño Operacional (KPIs)</w:t>
      </w:r>
    </w:p>
    <w:p w:rsidR="00000000" w:rsidDel="00000000" w:rsidP="00000000" w:rsidRDefault="00000000" w:rsidRPr="00000000" w14:paraId="00000059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832he1rxzhnw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Gobernanza Institucional en Tres Niveles (Modelo SIT / UNE-EN 13816)</w:t>
      </w:r>
    </w:p>
    <w:p w:rsidR="00000000" w:rsidDel="00000000" w:rsidP="00000000" w:rsidRDefault="00000000" w:rsidRPr="00000000" w14:paraId="0000005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gobernanza del sistema bajo esquemas de Asociación Público-Privada (APP) de producción delegada se estructurará formalmente en tres niveles de actuación institucional: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Nivel Estratégico (Autoridad Pública / Ayuntamiento):</w:t>
      </w:r>
      <w:r w:rsidDel="00000000" w:rsidR="00000000" w:rsidRPr="00000000">
        <w:rPr>
          <w:rtl w:val="0"/>
        </w:rPr>
        <w:t xml:space="preserve"> Encargado de la definición de la política pública de movilidad urbana, la aprobación del modelo tarifario (vía Comisión Tarifaria Mixta), la emisión de la reglamentación municipal y la administración del marco concesional.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Nivel Táctico (Ejecutivo de Transporte / Dirección General de Movilidad):</w:t>
      </w:r>
      <w:r w:rsidDel="00000000" w:rsidR="00000000" w:rsidRPr="00000000">
        <w:rPr>
          <w:rtl w:val="0"/>
        </w:rPr>
        <w:t xml:space="preserve"> Encargado de la planificación técnica de la red, el diseño de la tabla de servicios, la realización de estudios de demanda, la ejecución de licitaciones y la supervisión, auditoría y aplicación de penalizaciones/incentivos a los concesionarios.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Nivel Operativo (Empresas Concesionarias, Coordinadora de Transportistas y Organismo PagoBús):</w:t>
      </w:r>
      <w:r w:rsidDel="00000000" w:rsidR="00000000" w:rsidRPr="00000000">
        <w:rPr>
          <w:rtl w:val="0"/>
        </w:rPr>
        <w:t xml:space="preserve"> Responsable directo de la prestación del servicio vehicular, la inversión y renovación de la flota, el mantenimiento de taller, la gestión del personal de conducción, la administración de los sistemas informáticos de cobro y la operación del centro de compensación.</w:t>
      </w:r>
    </w:p>
    <w:p w:rsidR="00000000" w:rsidDel="00000000" w:rsidP="00000000" w:rsidRDefault="00000000" w:rsidRPr="00000000" w14:paraId="0000005E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63g0aud6xn6c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Matriz Ponderada de Evaluación de Empresas Transportistas</w:t>
      </w:r>
    </w:p>
    <w:p w:rsidR="00000000" w:rsidDel="00000000" w:rsidP="00000000" w:rsidRDefault="00000000" w:rsidRPr="00000000" w14:paraId="0000005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Para determinar la calificación mensual de desempeño de cada empresa concesionaria e impactar directamente el modelo de remuneración, la entidad reguladora aplicará la siguiente matriz de evaluación ponderada:</w:t>
      </w:r>
    </w:p>
    <w:tbl>
      <w:tblPr>
        <w:tblStyle w:val="Table3"/>
        <w:tblW w:w="9025.511811023624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1986.6582080083595"/>
        <w:gridCol w:w="1373.5507706086503"/>
        <w:gridCol w:w="5665.302832406614"/>
        <w:tblGridChange w:id="0">
          <w:tblGrid>
            <w:gridCol w:w="1986.6582080083595"/>
            <w:gridCol w:w="1373.5507706086503"/>
            <w:gridCol w:w="5665.30283240661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Criterio Evaluado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Ponderación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Sub-indicadores Técnicos y Mecanismos de Auditoría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Operación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23%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Puntualidad y regularidad en salidas, porcentaje de cumplimiento de itinerarios programados, cumplimiento de tiempos en puntos de control, bitácora de operación SAE 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determinación de metas de IPK mediante aforos periódicos de movilidad semestrales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Calidad del Servicio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22%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Aprobación de la Revista Mecánica Semestral</w:t>
            </w:r>
            <w:r w:rsidDel="00000000" w:rsidR="00000000" w:rsidRPr="00000000">
              <w:rPr>
                <w:rtl w:val="0"/>
              </w:rPr>
              <w:t xml:space="preserve">, ejecución del plan de mantenimiento preventivo y correctivo, vida útil promedio y renovación del parque vehicular, aseo e imagen de las unidades, y control/uniformidad del personal de conducción.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Seguridad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24%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Tasa de siniestralidad y participación en accidentes viales por cada 100,000 km, volumen de infracciones de tránsito detectadas, índice de quejas ciudadanas procedentes, respeto al marco normativo y sanciones administrativas acumuladas.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Infraestructura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18%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Inspección física de instalaciones de la empresa: oficinas administrativas, bases de encierro (patios) y terminales de ruta (verificación de limpieza, señalética, iluminación LED, ventilación, extintores vigentes, agua potable y sanitarios para operadores).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Organización Administrativa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13%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Verificación de manuales de procesos operativos, presentación periódica de estados de resultados auditados, estructura empresarial formalizada, programa de salud ocupacional 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esquema formal de contratación laboral del personal de conducción con prestaciones de ley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72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peof84x6lp3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Mecanismo de Incentivos, Penalizaciones y Reparto del Fondo de Acumulación</w:t>
      </w:r>
    </w:p>
    <w:p w:rsidR="00000000" w:rsidDel="00000000" w:rsidP="00000000" w:rsidRDefault="00000000" w:rsidRPr="00000000" w14:paraId="0000007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modelo financiero incorporará una bolsa de incentivos conformada por las retenciones económicas derivadas de las penalizaciones por incumplimientos operacionales aplicadas durante el mes: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Reparto del 50% del Fondo de Acumulación a la Excelencia:</w:t>
      </w:r>
      <w:r w:rsidDel="00000000" w:rsidR="00000000" w:rsidRPr="00000000">
        <w:rPr>
          <w:rtl w:val="0"/>
        </w:rPr>
        <w:t xml:space="preserve"> El </w:t>
      </w:r>
      <w:r w:rsidDel="00000000" w:rsidR="00000000" w:rsidRPr="00000000">
        <w:rPr>
          <w:b w:val="1"/>
          <w:bCs w:val="1"/>
          <w:rtl w:val="0"/>
        </w:rPr>
        <w:t xml:space="preserve">50%</w:t>
      </w:r>
      <w:r w:rsidDel="00000000" w:rsidR="00000000" w:rsidRPr="00000000">
        <w:rPr>
          <w:rtl w:val="0"/>
        </w:rPr>
        <w:t xml:space="preserve"> de la bolsa acumulada mensualmente se distribuirá exclusivamente entre las </w:t>
      </w:r>
      <w:r w:rsidDel="00000000" w:rsidR="00000000" w:rsidRPr="00000000">
        <w:rPr>
          <w:b w:val="1"/>
          <w:bCs w:val="1"/>
          <w:rtl w:val="0"/>
        </w:rPr>
        <w:t xml:space="preserve">tres mejores empresas concesionarias</w:t>
      </w:r>
      <w:r w:rsidDel="00000000" w:rsidR="00000000" w:rsidRPr="00000000">
        <w:rPr>
          <w:rtl w:val="0"/>
        </w:rPr>
        <w:t xml:space="preserve"> que obtengan las calificaciones más altas en la matriz ponderada de desempeño (garantizando el cumplimiento de servicios, la meta de IPK y la aprobación de la Revista Mecánica).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Distribución del 50% Restante:</w:t>
      </w:r>
      <w:r w:rsidDel="00000000" w:rsidR="00000000" w:rsidRPr="00000000">
        <w:rPr>
          <w:rtl w:val="0"/>
        </w:rPr>
        <w:t xml:space="preserve"> El </w:t>
      </w:r>
      <w:r w:rsidDel="00000000" w:rsidR="00000000" w:rsidRPr="00000000">
        <w:rPr>
          <w:b w:val="1"/>
          <w:bCs w:val="1"/>
          <w:rtl w:val="0"/>
        </w:rPr>
        <w:t xml:space="preserve">50% restante</w:t>
      </w:r>
      <w:r w:rsidDel="00000000" w:rsidR="00000000" w:rsidRPr="00000000">
        <w:rPr>
          <w:rtl w:val="0"/>
        </w:rPr>
        <w:t xml:space="preserve"> del fondo acumulado se repartirá de forma proporcional entre la totalidad de las empresas operadoras restantes, en función directa del puntaje total obtenido en su evaluación mensual.</w:t>
      </w:r>
    </w:p>
    <w:p w:rsidR="00000000" w:rsidDel="00000000" w:rsidP="00000000" w:rsidRDefault="00000000" w:rsidRPr="00000000" w14:paraId="0000007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Este esquema algorítmico penaliza financieramente las desviaciones operativas de las empresas deficientes y recompensa la excelencia en la gestión, garantizando la sostenibilidad financiera, la rentabilidad privada y el cumplimiento riguroso de la norma europea UNE-EN 13816 en beneficio directo del usuario.</w:t>
      </w:r>
    </w:p>
    <w:p w:rsidR="00000000" w:rsidDel="00000000" w:rsidP="00000000" w:rsidRDefault="00000000" w:rsidRPr="00000000" w14:paraId="00000077">
      <w:pPr>
        <w:jc w:val="both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