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2C9DF" w14:textId="5480C9CC" w:rsidR="004B3B7D" w:rsidRDefault="004B3B7D" w:rsidP="004B3B7D">
      <w:pPr>
        <w:pStyle w:val="Title"/>
        <w:jc w:val="center"/>
        <w:rPr>
          <w:noProof/>
        </w:rPr>
      </w:pPr>
      <w:r>
        <w:rPr>
          <w:noProof/>
        </w:rPr>
        <w:t>Supplementary figures</w:t>
      </w:r>
    </w:p>
    <w:p w14:paraId="2C89C821" w14:textId="421E82F5" w:rsidR="00220399" w:rsidRDefault="00552660" w:rsidP="004B3B7D">
      <w:pPr>
        <w:keepNext/>
        <w:jc w:val="center"/>
      </w:pPr>
      <w:r>
        <w:rPr>
          <w:noProof/>
        </w:rPr>
        <w:drawing>
          <wp:inline distT="0" distB="0" distL="0" distR="0" wp14:anchorId="7A306314" wp14:editId="498C9BDC">
            <wp:extent cx="3600000" cy="3600000"/>
            <wp:effectExtent l="0" t="0" r="635" b="635"/>
            <wp:docPr id="6714626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7613" w14:textId="1B62BBB3" w:rsidR="00220399" w:rsidRPr="004B3B7D" w:rsidRDefault="00220399" w:rsidP="004B3B7D">
      <w:pPr>
        <w:pStyle w:val="Caption"/>
        <w:jc w:val="left"/>
        <w:rPr>
          <w:b/>
          <w:bCs/>
        </w:rPr>
      </w:pPr>
      <w:r w:rsidRPr="00220399">
        <w:rPr>
          <w:b/>
          <w:bCs/>
        </w:rPr>
        <w:t xml:space="preserve">Supplementary Figure </w:t>
      </w:r>
      <w:r w:rsidRPr="00220399">
        <w:rPr>
          <w:b/>
          <w:bCs/>
        </w:rPr>
        <w:fldChar w:fldCharType="begin"/>
      </w:r>
      <w:r w:rsidRPr="00220399">
        <w:rPr>
          <w:b/>
          <w:bCs/>
        </w:rPr>
        <w:instrText xml:space="preserve"> SEQ Supplementary_Figure \* ARABIC </w:instrText>
      </w:r>
      <w:r w:rsidRPr="00220399">
        <w:rPr>
          <w:b/>
          <w:bCs/>
        </w:rPr>
        <w:fldChar w:fldCharType="separate"/>
      </w:r>
      <w:r w:rsidR="004B3B7D">
        <w:rPr>
          <w:b/>
          <w:bCs/>
          <w:noProof/>
        </w:rPr>
        <w:t>1</w:t>
      </w:r>
      <w:r w:rsidRPr="00220399">
        <w:rPr>
          <w:b/>
          <w:bCs/>
        </w:rPr>
        <w:fldChar w:fldCharType="end"/>
      </w:r>
      <w:r w:rsidRPr="00220399">
        <w:rPr>
          <w:b/>
          <w:bCs/>
        </w:rPr>
        <w:t>.</w:t>
      </w:r>
      <w:r>
        <w:t xml:space="preserve"> </w:t>
      </w:r>
      <w:r w:rsidRPr="001F4989">
        <w:rPr>
          <w:b/>
          <w:bCs/>
        </w:rPr>
        <w:t xml:space="preserve">Log2(Coverage) of intergenic regions depicted as violin and box plot for each sample in </w:t>
      </w:r>
      <w:r w:rsidR="004B3B7D" w:rsidRPr="004B3B7D">
        <w:rPr>
          <w:b/>
          <w:bCs/>
        </w:rPr>
        <w:t xml:space="preserve">PRJNA313774 </w:t>
      </w:r>
      <w:r w:rsidRPr="001F4989">
        <w:rPr>
          <w:b/>
          <w:bCs/>
        </w:rPr>
        <w:t>dataset.</w:t>
      </w:r>
    </w:p>
    <w:p w14:paraId="7D979C6D" w14:textId="77EBCFA4" w:rsidR="001F4989" w:rsidRDefault="00552660" w:rsidP="004B3B7D">
      <w:pPr>
        <w:keepNext/>
        <w:jc w:val="center"/>
      </w:pPr>
      <w:r>
        <w:rPr>
          <w:noProof/>
        </w:rPr>
        <w:drawing>
          <wp:inline distT="0" distB="0" distL="0" distR="0" wp14:anchorId="51627581" wp14:editId="730CB51A">
            <wp:extent cx="3600000" cy="3600000"/>
            <wp:effectExtent l="0" t="0" r="635" b="635"/>
            <wp:docPr id="19105291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4D21" w14:textId="5D61504F" w:rsidR="001F4989" w:rsidRPr="001F4989" w:rsidRDefault="001F4989" w:rsidP="004B3B7D">
      <w:pPr>
        <w:pStyle w:val="Caption"/>
        <w:jc w:val="left"/>
        <w:rPr>
          <w:b/>
          <w:bCs/>
        </w:rPr>
      </w:pPr>
      <w:r w:rsidRPr="001F4989">
        <w:rPr>
          <w:b/>
          <w:bCs/>
        </w:rPr>
        <w:t xml:space="preserve">Supplementary Figure </w:t>
      </w:r>
      <w:r w:rsidRPr="001F4989">
        <w:rPr>
          <w:b/>
          <w:bCs/>
        </w:rPr>
        <w:fldChar w:fldCharType="begin"/>
      </w:r>
      <w:r w:rsidRPr="001F4989">
        <w:rPr>
          <w:b/>
          <w:bCs/>
        </w:rPr>
        <w:instrText xml:space="preserve"> SEQ Supplementary_Figure \* ARABIC </w:instrText>
      </w:r>
      <w:r w:rsidRPr="001F4989">
        <w:rPr>
          <w:b/>
          <w:bCs/>
        </w:rPr>
        <w:fldChar w:fldCharType="separate"/>
      </w:r>
      <w:r w:rsidR="004B3B7D">
        <w:rPr>
          <w:b/>
          <w:bCs/>
          <w:noProof/>
        </w:rPr>
        <w:t>2</w:t>
      </w:r>
      <w:r w:rsidRPr="001F4989">
        <w:rPr>
          <w:b/>
          <w:bCs/>
        </w:rPr>
        <w:fldChar w:fldCharType="end"/>
      </w:r>
      <w:r w:rsidRPr="001F4989">
        <w:rPr>
          <w:b/>
          <w:bCs/>
        </w:rPr>
        <w:t>.</w:t>
      </w:r>
      <w:r>
        <w:t xml:space="preserve"> </w:t>
      </w:r>
      <w:r w:rsidRPr="001F4989">
        <w:rPr>
          <w:b/>
          <w:bCs/>
        </w:rPr>
        <w:t xml:space="preserve">Log2(Coverage) of intergenic regions depicted as violin and box plot for each sample in </w:t>
      </w:r>
      <w:r w:rsidR="00220399" w:rsidRPr="00220399">
        <w:rPr>
          <w:b/>
          <w:bCs/>
        </w:rPr>
        <w:t xml:space="preserve">PRJNA694147 </w:t>
      </w:r>
      <w:r w:rsidRPr="001F4989">
        <w:rPr>
          <w:b/>
          <w:bCs/>
        </w:rPr>
        <w:t>dataset.</w:t>
      </w:r>
    </w:p>
    <w:p w14:paraId="3C58F9B5" w14:textId="4756C4E7" w:rsidR="001F4989" w:rsidRDefault="001F4989" w:rsidP="004B3B7D">
      <w:pPr>
        <w:pStyle w:val="Caption"/>
        <w:jc w:val="left"/>
      </w:pPr>
    </w:p>
    <w:p w14:paraId="177F1FEB" w14:textId="7155A493" w:rsidR="007E069B" w:rsidRDefault="0006504E" w:rsidP="004B3B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AA2A0C" wp14:editId="0C2E9B69">
            <wp:extent cx="3600000" cy="3600000"/>
            <wp:effectExtent l="0" t="0" r="0" b="635"/>
            <wp:docPr id="11480515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4B99" w14:textId="4CBB2221" w:rsidR="007E069B" w:rsidRPr="001F4989" w:rsidRDefault="007E069B" w:rsidP="004B3B7D">
      <w:pPr>
        <w:pStyle w:val="Caption"/>
        <w:jc w:val="left"/>
        <w:rPr>
          <w:b/>
          <w:bCs/>
        </w:rPr>
      </w:pPr>
      <w:r w:rsidRPr="001F4989">
        <w:rPr>
          <w:b/>
          <w:bCs/>
        </w:rPr>
        <w:t xml:space="preserve">Supplementary Figure </w:t>
      </w:r>
      <w:r w:rsidRPr="001F4989">
        <w:rPr>
          <w:b/>
          <w:bCs/>
        </w:rPr>
        <w:fldChar w:fldCharType="begin"/>
      </w:r>
      <w:r w:rsidRPr="001F4989">
        <w:rPr>
          <w:b/>
          <w:bCs/>
        </w:rPr>
        <w:instrText xml:space="preserve"> SEQ Supplementary_Figure \* ARABIC </w:instrText>
      </w:r>
      <w:r w:rsidRPr="001F4989">
        <w:rPr>
          <w:b/>
          <w:bCs/>
        </w:rPr>
        <w:fldChar w:fldCharType="separate"/>
      </w:r>
      <w:r w:rsidR="004B3B7D">
        <w:rPr>
          <w:b/>
          <w:bCs/>
          <w:noProof/>
        </w:rPr>
        <w:t>3</w:t>
      </w:r>
      <w:r w:rsidRPr="001F4989">
        <w:rPr>
          <w:b/>
          <w:bCs/>
        </w:rPr>
        <w:fldChar w:fldCharType="end"/>
      </w:r>
      <w:r w:rsidRPr="001F4989">
        <w:rPr>
          <w:b/>
          <w:bCs/>
        </w:rPr>
        <w:t xml:space="preserve">. Log2(Coverage) of intergenic regions depicted as violin and box plot for each sample in </w:t>
      </w:r>
      <w:r w:rsidR="001F4989" w:rsidRPr="001F4989">
        <w:rPr>
          <w:b/>
          <w:bCs/>
        </w:rPr>
        <w:t xml:space="preserve">PRJNA886436 </w:t>
      </w:r>
      <w:r w:rsidRPr="001F4989">
        <w:rPr>
          <w:b/>
          <w:bCs/>
        </w:rPr>
        <w:t>dataset.</w:t>
      </w:r>
    </w:p>
    <w:p w14:paraId="6822526D" w14:textId="0074AF8B" w:rsidR="003905BC" w:rsidRDefault="0006504E" w:rsidP="004B3B7D">
      <w:pPr>
        <w:keepNext/>
        <w:jc w:val="center"/>
      </w:pPr>
      <w:r>
        <w:rPr>
          <w:noProof/>
        </w:rPr>
        <w:drawing>
          <wp:inline distT="0" distB="0" distL="0" distR="0" wp14:anchorId="68D3BD52" wp14:editId="13E67BF8">
            <wp:extent cx="3600000" cy="3600000"/>
            <wp:effectExtent l="0" t="0" r="635" b="635"/>
            <wp:docPr id="1834865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C60C" w14:textId="6B023863" w:rsidR="003905BC" w:rsidRPr="00084B31" w:rsidRDefault="003905BC" w:rsidP="004B3B7D">
      <w:pPr>
        <w:pStyle w:val="Caption"/>
        <w:jc w:val="left"/>
        <w:rPr>
          <w:b/>
          <w:bCs/>
        </w:rPr>
      </w:pPr>
      <w:r w:rsidRPr="003905BC">
        <w:rPr>
          <w:b/>
          <w:bCs/>
        </w:rPr>
        <w:t xml:space="preserve">Supplementary Figure </w:t>
      </w:r>
      <w:r w:rsidRPr="003905BC">
        <w:rPr>
          <w:b/>
          <w:bCs/>
        </w:rPr>
        <w:fldChar w:fldCharType="begin"/>
      </w:r>
      <w:r w:rsidRPr="003905BC">
        <w:rPr>
          <w:b/>
          <w:bCs/>
        </w:rPr>
        <w:instrText xml:space="preserve"> SEQ Supplementary_Figure \* ARABIC </w:instrText>
      </w:r>
      <w:r w:rsidRPr="003905BC">
        <w:rPr>
          <w:b/>
          <w:bCs/>
        </w:rPr>
        <w:fldChar w:fldCharType="separate"/>
      </w:r>
      <w:r w:rsidR="004B3B7D">
        <w:rPr>
          <w:b/>
          <w:bCs/>
          <w:noProof/>
        </w:rPr>
        <w:t>4</w:t>
      </w:r>
      <w:r w:rsidRPr="003905BC">
        <w:rPr>
          <w:b/>
          <w:bCs/>
        </w:rPr>
        <w:fldChar w:fldCharType="end"/>
      </w:r>
      <w:r w:rsidRPr="003905BC">
        <w:rPr>
          <w:b/>
          <w:bCs/>
        </w:rPr>
        <w:t xml:space="preserve">. </w:t>
      </w:r>
      <w:r>
        <w:rPr>
          <w:b/>
          <w:bCs/>
        </w:rPr>
        <w:t xml:space="preserve">Log2(Coverage) of intergenic regions depicted as violin and box plot for each sample in </w:t>
      </w:r>
      <w:r w:rsidR="007E069B" w:rsidRPr="007E069B">
        <w:rPr>
          <w:b/>
          <w:bCs/>
        </w:rPr>
        <w:t xml:space="preserve">PRJNA1001307 </w:t>
      </w:r>
      <w:r>
        <w:rPr>
          <w:b/>
          <w:bCs/>
        </w:rPr>
        <w:t>dataset.</w:t>
      </w:r>
    </w:p>
    <w:p w14:paraId="07C10714" w14:textId="3D35BB3D" w:rsidR="003905BC" w:rsidRDefault="003905BC" w:rsidP="004B3B7D">
      <w:pPr>
        <w:pStyle w:val="Caption"/>
        <w:jc w:val="left"/>
      </w:pPr>
    </w:p>
    <w:p w14:paraId="315605C4" w14:textId="6528C534" w:rsidR="00217240" w:rsidRDefault="0006504E" w:rsidP="004B3B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AE0A64" wp14:editId="6F7FC647">
            <wp:extent cx="3600000" cy="3600000"/>
            <wp:effectExtent l="0" t="0" r="635" b="635"/>
            <wp:docPr id="10168832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F570" w14:textId="23591FB9" w:rsidR="00217240" w:rsidRPr="004B3B7D" w:rsidRDefault="00217240" w:rsidP="004B3B7D">
      <w:pPr>
        <w:pStyle w:val="Caption"/>
        <w:jc w:val="left"/>
        <w:rPr>
          <w:b/>
          <w:bCs/>
        </w:rPr>
      </w:pPr>
      <w:r w:rsidRPr="00165E8A">
        <w:rPr>
          <w:b/>
          <w:bCs/>
        </w:rPr>
        <w:t xml:space="preserve">Supplementary Figure </w:t>
      </w:r>
      <w:r w:rsidRPr="00165E8A">
        <w:rPr>
          <w:b/>
          <w:bCs/>
        </w:rPr>
        <w:fldChar w:fldCharType="begin"/>
      </w:r>
      <w:r w:rsidRPr="00165E8A">
        <w:rPr>
          <w:b/>
          <w:bCs/>
        </w:rPr>
        <w:instrText xml:space="preserve"> SEQ Supplementary_Figure \* ARABIC </w:instrText>
      </w:r>
      <w:r w:rsidRPr="00165E8A">
        <w:rPr>
          <w:b/>
          <w:bCs/>
        </w:rPr>
        <w:fldChar w:fldCharType="separate"/>
      </w:r>
      <w:r w:rsidR="004B3B7D">
        <w:rPr>
          <w:b/>
          <w:bCs/>
          <w:noProof/>
        </w:rPr>
        <w:t>5</w:t>
      </w:r>
      <w:r w:rsidRPr="00165E8A">
        <w:rPr>
          <w:b/>
          <w:bCs/>
        </w:rPr>
        <w:fldChar w:fldCharType="end"/>
      </w:r>
      <w:r w:rsidRPr="00165E8A">
        <w:rPr>
          <w:b/>
          <w:bCs/>
        </w:rPr>
        <w:t>.</w:t>
      </w:r>
      <w:r>
        <w:t xml:space="preserve"> </w:t>
      </w:r>
      <w:r>
        <w:rPr>
          <w:b/>
          <w:bCs/>
        </w:rPr>
        <w:t xml:space="preserve">Log2(Coverage) of intergenic regions depicted as violin and box plot for each sample in </w:t>
      </w:r>
      <w:r w:rsidR="00165E8A" w:rsidRPr="00165E8A">
        <w:rPr>
          <w:b/>
          <w:bCs/>
        </w:rPr>
        <w:t xml:space="preserve">PRJNA295556 </w:t>
      </w:r>
      <w:r>
        <w:rPr>
          <w:b/>
          <w:bCs/>
        </w:rPr>
        <w:t>dataset.</w:t>
      </w:r>
    </w:p>
    <w:p w14:paraId="2803D219" w14:textId="240D67DB" w:rsidR="00084B31" w:rsidRDefault="00BF209D" w:rsidP="004B3B7D">
      <w:pPr>
        <w:keepNext/>
        <w:jc w:val="center"/>
      </w:pPr>
      <w:r>
        <w:rPr>
          <w:noProof/>
        </w:rPr>
        <w:drawing>
          <wp:inline distT="0" distB="0" distL="0" distR="0" wp14:anchorId="3D0A0901" wp14:editId="111BB873">
            <wp:extent cx="3600000" cy="3600000"/>
            <wp:effectExtent l="0" t="0" r="0" b="635"/>
            <wp:docPr id="756964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87A5" w14:textId="53878CBA" w:rsidR="009E6592" w:rsidRPr="00084B31" w:rsidRDefault="00084B31" w:rsidP="004B3B7D">
      <w:pPr>
        <w:pStyle w:val="Caption"/>
        <w:jc w:val="left"/>
        <w:rPr>
          <w:b/>
          <w:bCs/>
        </w:rPr>
      </w:pPr>
      <w:r w:rsidRPr="00084B31">
        <w:rPr>
          <w:b/>
          <w:bCs/>
        </w:rPr>
        <w:t xml:space="preserve">Supplementary Figure </w:t>
      </w:r>
      <w:r w:rsidRPr="00084B31">
        <w:rPr>
          <w:b/>
          <w:bCs/>
        </w:rPr>
        <w:fldChar w:fldCharType="begin"/>
      </w:r>
      <w:r w:rsidRPr="00084B31">
        <w:rPr>
          <w:b/>
          <w:bCs/>
        </w:rPr>
        <w:instrText xml:space="preserve"> SEQ Supplementary_Figure \* ARABIC </w:instrText>
      </w:r>
      <w:r w:rsidRPr="00084B31">
        <w:rPr>
          <w:b/>
          <w:bCs/>
        </w:rPr>
        <w:fldChar w:fldCharType="separate"/>
      </w:r>
      <w:r w:rsidR="004B3B7D">
        <w:rPr>
          <w:b/>
          <w:bCs/>
          <w:noProof/>
        </w:rPr>
        <w:t>6</w:t>
      </w:r>
      <w:r w:rsidRPr="00084B31">
        <w:rPr>
          <w:b/>
          <w:bCs/>
        </w:rPr>
        <w:fldChar w:fldCharType="end"/>
      </w:r>
      <w:r>
        <w:rPr>
          <w:b/>
          <w:bCs/>
        </w:rPr>
        <w:t xml:space="preserve">. </w:t>
      </w:r>
      <w:r w:rsidR="00EB0332">
        <w:rPr>
          <w:b/>
          <w:bCs/>
        </w:rPr>
        <w:t xml:space="preserve">Log2(Coverage) </w:t>
      </w:r>
      <w:r w:rsidR="00702479">
        <w:rPr>
          <w:b/>
          <w:bCs/>
        </w:rPr>
        <w:t xml:space="preserve">of intergenic regions depicted as </w:t>
      </w:r>
      <w:r w:rsidR="00432B47">
        <w:rPr>
          <w:b/>
          <w:bCs/>
        </w:rPr>
        <w:t xml:space="preserve">violin </w:t>
      </w:r>
      <w:r w:rsidR="003719FF">
        <w:rPr>
          <w:b/>
          <w:bCs/>
        </w:rPr>
        <w:t xml:space="preserve">and box </w:t>
      </w:r>
      <w:r w:rsidR="00432B47">
        <w:rPr>
          <w:b/>
          <w:bCs/>
        </w:rPr>
        <w:t xml:space="preserve">plot for each sample in </w:t>
      </w:r>
      <w:r w:rsidR="00EB0332" w:rsidRPr="00EB0332">
        <w:rPr>
          <w:b/>
          <w:bCs/>
        </w:rPr>
        <w:t>PRJNA917642</w:t>
      </w:r>
      <w:r w:rsidR="003719FF">
        <w:rPr>
          <w:b/>
          <w:bCs/>
        </w:rPr>
        <w:t xml:space="preserve"> dataset.</w:t>
      </w: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384A73A" w14:paraId="1D6327BA" w14:textId="77777777" w:rsidTr="4384A73A">
        <w:trPr>
          <w:trHeight w:val="300"/>
        </w:trPr>
        <w:tc>
          <w:tcPr>
            <w:tcW w:w="9015" w:type="dxa"/>
          </w:tcPr>
          <w:p w14:paraId="2A2873D8" w14:textId="0E6176DF" w:rsidR="00035452" w:rsidRDefault="11839E41" w:rsidP="004B3B7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613F9F4" wp14:editId="5EDC6CEA">
                  <wp:extent cx="5581650" cy="3448050"/>
                  <wp:effectExtent l="0" t="0" r="0" b="0"/>
                  <wp:docPr id="517354778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35477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7ECE8" w14:textId="32F58E52" w:rsidR="3D1F3DCD" w:rsidRPr="004B3B7D" w:rsidRDefault="00035452" w:rsidP="004B3B7D">
            <w:pPr>
              <w:pStyle w:val="Caption"/>
              <w:jc w:val="left"/>
              <w:rPr>
                <w:b/>
                <w:bCs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7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>. Raw count data compared toDeseq2 normalised count data prior to further transformations for all datasets.</w:t>
            </w:r>
          </w:p>
        </w:tc>
      </w:tr>
    </w:tbl>
    <w:p w14:paraId="542FD1C8" w14:textId="502558E0" w:rsidR="4384A73A" w:rsidRDefault="59FCD242" w:rsidP="004B3B7D">
      <w:r>
        <w:rPr>
          <w:noProof/>
        </w:rPr>
        <w:drawing>
          <wp:inline distT="0" distB="0" distL="0" distR="0" wp14:anchorId="3A0AE2D7" wp14:editId="7FFE1833">
            <wp:extent cx="5724525" cy="3533775"/>
            <wp:effectExtent l="0" t="0" r="0" b="0"/>
            <wp:docPr id="1012519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9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384A73A" w14:paraId="7E142FD8" w14:textId="77777777" w:rsidTr="4384A73A">
        <w:trPr>
          <w:trHeight w:val="300"/>
        </w:trPr>
        <w:tc>
          <w:tcPr>
            <w:tcW w:w="9015" w:type="dxa"/>
          </w:tcPr>
          <w:p w14:paraId="21ABC96F" w14:textId="749437FB" w:rsidR="00035452" w:rsidRDefault="00035452" w:rsidP="004B3B7D">
            <w:pPr>
              <w:keepNext/>
            </w:pPr>
          </w:p>
          <w:p w14:paraId="6E9F7B1E" w14:textId="4E97EFF3" w:rsidR="224C9DD3" w:rsidRPr="004B3B7D" w:rsidRDefault="00035452" w:rsidP="004B3B7D">
            <w:pPr>
              <w:pStyle w:val="Caption"/>
              <w:jc w:val="left"/>
              <w:rPr>
                <w:rFonts w:ascii="Aptos" w:eastAsia="Aptos" w:hAnsi="Aptos" w:cs="Aptos"/>
                <w:b/>
                <w:bCs/>
                <w:color w:val="000000" w:themeColor="text1"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8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Log2 vs </w:t>
            </w:r>
            <w:proofErr w:type="spellStart"/>
            <w:r w:rsidRPr="004B3B7D">
              <w:rPr>
                <w:b/>
                <w:bCs/>
              </w:rPr>
              <w:t>rlog</w:t>
            </w:r>
            <w:proofErr w:type="spellEnd"/>
            <w:r w:rsidRPr="004B3B7D">
              <w:rPr>
                <w:b/>
                <w:bCs/>
              </w:rPr>
              <w:t xml:space="preserve"> transformed count data for all datasets.</w:t>
            </w:r>
          </w:p>
        </w:tc>
      </w:tr>
    </w:tbl>
    <w:p w14:paraId="43217F3F" w14:textId="5CF859D2" w:rsidR="4384A73A" w:rsidRDefault="4384A73A" w:rsidP="004B3B7D"/>
    <w:p w14:paraId="01765BCE" w14:textId="4A27927C" w:rsidR="004B3B7D" w:rsidRDefault="4D44889F" w:rsidP="004B3B7D">
      <w:pPr>
        <w:keepNext/>
      </w:pPr>
      <w:r>
        <w:rPr>
          <w:noProof/>
        </w:rPr>
        <w:lastRenderedPageBreak/>
        <w:drawing>
          <wp:inline distT="0" distB="0" distL="0" distR="0" wp14:anchorId="36B6A983" wp14:editId="5967D479">
            <wp:extent cx="5724525" cy="3533775"/>
            <wp:effectExtent l="0" t="0" r="0" b="0"/>
            <wp:docPr id="3692717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17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FB6F" w14:textId="535DBB84" w:rsidR="004B3B7D" w:rsidRPr="004B3B7D" w:rsidRDefault="004B3B7D" w:rsidP="004B3B7D">
      <w:pPr>
        <w:pStyle w:val="Caption"/>
        <w:jc w:val="left"/>
        <w:rPr>
          <w:b/>
          <w:bCs/>
        </w:rPr>
      </w:pPr>
      <w:r w:rsidRPr="004B3B7D">
        <w:rPr>
          <w:b/>
          <w:bCs/>
        </w:rPr>
        <w:t xml:space="preserve">Supplementary Figure </w:t>
      </w:r>
      <w:r w:rsidRPr="004B3B7D">
        <w:rPr>
          <w:b/>
          <w:bCs/>
        </w:rPr>
        <w:fldChar w:fldCharType="begin"/>
      </w:r>
      <w:r w:rsidRPr="004B3B7D">
        <w:rPr>
          <w:b/>
          <w:bCs/>
        </w:rPr>
        <w:instrText xml:space="preserve"> SEQ Supplementary_Figure \* ARABIC </w:instrText>
      </w:r>
      <w:r w:rsidRPr="004B3B7D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4B3B7D">
        <w:rPr>
          <w:b/>
          <w:bCs/>
        </w:rPr>
        <w:fldChar w:fldCharType="end"/>
      </w:r>
      <w:r w:rsidRPr="004B3B7D">
        <w:rPr>
          <w:b/>
          <w:bCs/>
        </w:rPr>
        <w:t xml:space="preserve">. </w:t>
      </w:r>
      <w:proofErr w:type="spellStart"/>
      <w:r w:rsidRPr="004B3B7D">
        <w:rPr>
          <w:b/>
          <w:bCs/>
        </w:rPr>
        <w:t>Rlog</w:t>
      </w:r>
      <w:proofErr w:type="spellEnd"/>
      <w:r w:rsidRPr="004B3B7D">
        <w:rPr>
          <w:b/>
          <w:bCs/>
        </w:rPr>
        <w:t xml:space="preserve"> normalised count data for Coding regions, putative sRNAs and putative UTRs.</w:t>
      </w:r>
      <w:bookmarkStart w:id="0" w:name="_Hlk208319649"/>
    </w:p>
    <w:p w14:paraId="49CDFF99" w14:textId="2D22BDC5" w:rsidR="004B3B7D" w:rsidRDefault="004B3B7D">
      <w:pPr>
        <w:rPr>
          <w:noProof/>
        </w:rPr>
      </w:pPr>
      <w:r>
        <w:rPr>
          <w:noProof/>
        </w:rPr>
        <w:br w:type="page"/>
      </w:r>
    </w:p>
    <w:p w14:paraId="28D705EF" w14:textId="77777777" w:rsidR="004B3B7D" w:rsidRDefault="004B3B7D" w:rsidP="004B3B7D">
      <w:pPr>
        <w:keepNext/>
        <w:rPr>
          <w:noProof/>
        </w:rPr>
      </w:pPr>
    </w:p>
    <w:p w14:paraId="33EEA694" w14:textId="6B2B7117" w:rsidR="004B3B7D" w:rsidRDefault="5A60207D" w:rsidP="004B3B7D">
      <w:pPr>
        <w:keepNext/>
      </w:pPr>
      <w:r>
        <w:rPr>
          <w:noProof/>
        </w:rPr>
        <w:drawing>
          <wp:inline distT="0" distB="0" distL="0" distR="0" wp14:anchorId="50D9E7E1" wp14:editId="69380B7F">
            <wp:extent cx="5724525" cy="3162300"/>
            <wp:effectExtent l="0" t="0" r="0" b="0"/>
            <wp:docPr id="1850831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16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755D" w14:textId="6B44CF53" w:rsidR="004B3B7D" w:rsidRDefault="004B3B7D" w:rsidP="004B3B7D">
      <w:pPr>
        <w:pStyle w:val="Caption"/>
        <w:jc w:val="left"/>
        <w:rPr>
          <w:b/>
          <w:bCs/>
        </w:rPr>
      </w:pPr>
      <w:r w:rsidRPr="004B3B7D">
        <w:rPr>
          <w:b/>
          <w:bCs/>
        </w:rPr>
        <w:t xml:space="preserve">Supplementary Figure </w:t>
      </w:r>
      <w:r w:rsidRPr="004B3B7D">
        <w:rPr>
          <w:b/>
          <w:bCs/>
        </w:rPr>
        <w:fldChar w:fldCharType="begin"/>
      </w:r>
      <w:r w:rsidRPr="004B3B7D">
        <w:rPr>
          <w:b/>
          <w:bCs/>
        </w:rPr>
        <w:instrText xml:space="preserve"> SEQ Supplementary_Figure \* ARABIC </w:instrText>
      </w:r>
      <w:r w:rsidRPr="004B3B7D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4B3B7D">
        <w:rPr>
          <w:b/>
          <w:bCs/>
        </w:rPr>
        <w:fldChar w:fldCharType="end"/>
      </w:r>
      <w:r w:rsidRPr="004B3B7D">
        <w:rPr>
          <w:b/>
          <w:bCs/>
        </w:rPr>
        <w:t>. PCA plot of raw read counts and following normalisation and transformation.</w:t>
      </w:r>
    </w:p>
    <w:p w14:paraId="44B7E976" w14:textId="77777777" w:rsidR="00C829B6" w:rsidRPr="00C829B6" w:rsidRDefault="00C829B6" w:rsidP="00C829B6">
      <w:pPr>
        <w:rPr>
          <w:lang w:eastAsia="en-US"/>
        </w:rPr>
      </w:pPr>
    </w:p>
    <w:p w14:paraId="341F45F2" w14:textId="7C9E7B95" w:rsidR="004B3B7D" w:rsidRDefault="636C55E0" w:rsidP="004B3B7D">
      <w:pPr>
        <w:keepNext/>
      </w:pPr>
      <w:r>
        <w:rPr>
          <w:noProof/>
        </w:rPr>
        <w:drawing>
          <wp:inline distT="0" distB="0" distL="0" distR="0" wp14:anchorId="7A89F96F" wp14:editId="52F702EC">
            <wp:extent cx="5724525" cy="3162300"/>
            <wp:effectExtent l="0" t="0" r="0" b="0"/>
            <wp:docPr id="10269741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741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43B" w14:textId="64A34004" w:rsidR="004B3B7D" w:rsidRPr="004B3B7D" w:rsidRDefault="004B3B7D" w:rsidP="55958740">
      <w:pPr>
        <w:pStyle w:val="Caption"/>
        <w:jc w:val="left"/>
        <w:rPr>
          <w:b/>
        </w:rPr>
      </w:pPr>
      <w:r w:rsidRPr="00DD0BDC">
        <w:rPr>
          <w:b/>
          <w:bCs/>
        </w:rPr>
        <w:t xml:space="preserve">Supplementary Figure </w:t>
      </w:r>
      <w:r w:rsidRPr="00DD0BDC">
        <w:rPr>
          <w:b/>
          <w:bCs/>
        </w:rPr>
        <w:fldChar w:fldCharType="begin"/>
      </w:r>
      <w:r w:rsidRPr="00DD0BDC">
        <w:rPr>
          <w:b/>
          <w:bCs/>
        </w:rPr>
        <w:instrText xml:space="preserve"> SEQ Supplementary_Figure \* ARABIC </w:instrText>
      </w:r>
      <w:r w:rsidRPr="00DD0BDC">
        <w:rPr>
          <w:b/>
          <w:bCs/>
        </w:rPr>
        <w:fldChar w:fldCharType="separate"/>
      </w:r>
      <w:r w:rsidRPr="00DD0BDC">
        <w:rPr>
          <w:b/>
          <w:bCs/>
          <w:noProof/>
        </w:rPr>
        <w:t>11</w:t>
      </w:r>
      <w:r w:rsidRPr="00DD0BDC">
        <w:rPr>
          <w:b/>
          <w:bCs/>
        </w:rPr>
        <w:fldChar w:fldCharType="end"/>
      </w:r>
      <w:r w:rsidRPr="00DD0BDC">
        <w:rPr>
          <w:b/>
          <w:bCs/>
        </w:rPr>
        <w:t xml:space="preserve">. PCA plots for batch corrected read counts depicting datasets by colour and conditions by shape. </w:t>
      </w:r>
    </w:p>
    <w:bookmarkEnd w:id="0"/>
    <w:p w14:paraId="6F28B8DF" w14:textId="77777777" w:rsidR="004B3B7D" w:rsidRDefault="004B3B7D">
      <w:pPr>
        <w:rPr>
          <w:i/>
          <w:iCs/>
          <w:color w:val="0E2841" w:themeColor="text2"/>
          <w:sz w:val="18"/>
          <w:szCs w:val="18"/>
          <w:lang w:eastAsia="en-US"/>
        </w:rPr>
      </w:pPr>
      <w:r>
        <w:br w:type="page"/>
      </w:r>
    </w:p>
    <w:tbl>
      <w:tblPr>
        <w:tblStyle w:val="TableGrid"/>
        <w:tblW w:w="90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30"/>
      </w:tblGrid>
      <w:tr w:rsidR="0232B560" w14:paraId="7D8A7A2D" w14:textId="77777777" w:rsidTr="00474DC4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2F62162A" w14:textId="6E111190" w:rsidR="55958740" w:rsidRPr="55958740" w:rsidRDefault="55958740" w:rsidP="00474DC4">
            <w:pPr>
              <w:jc w:val="both"/>
              <w:rPr>
                <w:rFonts w:ascii="Aptos" w:eastAsia="Aptos" w:hAnsi="Aptos" w:cs="Aptos"/>
                <w:b/>
                <w:bCs/>
                <w:sz w:val="32"/>
                <w:szCs w:val="32"/>
              </w:rPr>
            </w:pPr>
            <w:r w:rsidRPr="55958740">
              <w:rPr>
                <w:rFonts w:ascii="Aptos" w:eastAsia="Aptos" w:hAnsi="Aptos" w:cs="Aptos"/>
                <w:b/>
                <w:bCs/>
                <w:sz w:val="32"/>
                <w:szCs w:val="32"/>
              </w:rPr>
              <w:lastRenderedPageBreak/>
              <w:t>A)</w:t>
            </w:r>
            <w:r w:rsidR="54622DAF">
              <w:rPr>
                <w:noProof/>
              </w:rPr>
              <w:drawing>
                <wp:inline distT="0" distB="0" distL="0" distR="0" wp14:anchorId="6C16E594" wp14:editId="2DA429E9">
                  <wp:extent cx="5600700" cy="3457575"/>
                  <wp:effectExtent l="0" t="0" r="0" b="0"/>
                  <wp:docPr id="21918827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188279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5958740" w14:paraId="5874638B" w14:textId="77777777" w:rsidTr="00474DC4">
        <w:trPr>
          <w:trHeight w:val="6675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553A41EB" w14:textId="1FDBACB0" w:rsidR="55958740" w:rsidRDefault="55958740" w:rsidP="55958740">
            <w:pPr>
              <w:jc w:val="both"/>
            </w:pPr>
          </w:p>
          <w:p w14:paraId="10EB911C" w14:textId="6342E332" w:rsidR="55958740" w:rsidRDefault="55958740" w:rsidP="55958740">
            <w:pPr>
              <w:jc w:val="both"/>
            </w:pPr>
            <w:r w:rsidRPr="55958740">
              <w:rPr>
                <w:rFonts w:ascii="Aptos" w:eastAsia="Aptos" w:hAnsi="Aptos" w:cs="Aptos"/>
                <w:b/>
                <w:bCs/>
                <w:sz w:val="32"/>
                <w:szCs w:val="32"/>
              </w:rPr>
              <w:t>B)</w:t>
            </w:r>
            <w:r w:rsidR="0050F70F">
              <w:rPr>
                <w:noProof/>
              </w:rPr>
              <w:drawing>
                <wp:inline distT="0" distB="0" distL="0" distR="0" wp14:anchorId="602E7B81" wp14:editId="342D9ABA">
                  <wp:extent cx="5600700" cy="3457575"/>
                  <wp:effectExtent l="0" t="0" r="0" b="0"/>
                  <wp:docPr id="41828591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28591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5958740" w14:paraId="7C7670E3" w14:textId="77777777" w:rsidTr="00474DC4">
        <w:trPr>
          <w:trHeight w:val="55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6E176701" w14:textId="2324C06B" w:rsidR="55958740" w:rsidRDefault="55958740" w:rsidP="55958740">
            <w:pPr>
              <w:pStyle w:val="Caption"/>
            </w:pPr>
            <w:r w:rsidRPr="55958740">
              <w:rPr>
                <w:b/>
                <w:bCs/>
              </w:rPr>
              <w:t xml:space="preserve">Supplementary Figure </w:t>
            </w:r>
            <w:r w:rsidRPr="55958740">
              <w:rPr>
                <w:b/>
                <w:bCs/>
              </w:rPr>
              <w:fldChar w:fldCharType="begin"/>
            </w:r>
            <w:r w:rsidRPr="55958740">
              <w:rPr>
                <w:b/>
                <w:bCs/>
              </w:rPr>
              <w:instrText xml:space="preserve"> SEQ Supplementary_Figure \* ARABIC </w:instrText>
            </w:r>
            <w:r w:rsidRPr="55958740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12</w:t>
            </w:r>
            <w:r w:rsidRPr="55958740">
              <w:rPr>
                <w:b/>
                <w:bCs/>
              </w:rPr>
              <w:fldChar w:fldCharType="end"/>
            </w:r>
            <w:r w:rsidRPr="55958740">
              <w:rPr>
                <w:b/>
                <w:bCs/>
              </w:rPr>
              <w:t xml:space="preserve">. Dendrogram depicting the relationship </w:t>
            </w:r>
            <w:r w:rsidR="01D2D397" w:rsidRPr="55958740">
              <w:rPr>
                <w:b/>
                <w:bCs/>
              </w:rPr>
              <w:t>all samples in paired end datasets</w:t>
            </w:r>
            <w:r w:rsidRPr="55958740">
              <w:rPr>
                <w:b/>
                <w:bCs/>
              </w:rPr>
              <w:t>.</w:t>
            </w:r>
            <w:r>
              <w:t xml:space="preserve"> A) Relationship between samples prior to batch correction. B) Relationship between samples following batch correction.</w:t>
            </w:r>
          </w:p>
        </w:tc>
      </w:tr>
      <w:tr w:rsidR="55958740" w14:paraId="2D386CDC" w14:textId="77777777" w:rsidTr="00474DC4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4D8C890F" w14:textId="0D1A709E" w:rsidR="55958740" w:rsidRDefault="55958740" w:rsidP="55958740">
            <w:pPr>
              <w:jc w:val="both"/>
            </w:pPr>
            <w:r w:rsidRPr="55958740">
              <w:rPr>
                <w:rFonts w:ascii="Aptos" w:eastAsia="Aptos" w:hAnsi="Aptos" w:cs="Aptos"/>
                <w:b/>
                <w:bCs/>
                <w:sz w:val="32"/>
                <w:szCs w:val="32"/>
              </w:rPr>
              <w:lastRenderedPageBreak/>
              <w:t>A)</w:t>
            </w:r>
            <w:r w:rsidR="28850009">
              <w:rPr>
                <w:noProof/>
              </w:rPr>
              <w:drawing>
                <wp:inline distT="0" distB="0" distL="0" distR="0" wp14:anchorId="0D9A97C5" wp14:editId="5DFD1A3F">
                  <wp:extent cx="5600700" cy="3457575"/>
                  <wp:effectExtent l="0" t="0" r="0" b="0"/>
                  <wp:docPr id="137036125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36125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5958740" w14:paraId="26D35713" w14:textId="77777777" w:rsidTr="55958740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15799744" w14:textId="0147EDE0" w:rsidR="55958740" w:rsidRDefault="55958740" w:rsidP="55958740">
            <w:pPr>
              <w:jc w:val="both"/>
              <w:rPr>
                <w:rFonts w:ascii="Aptos" w:eastAsia="Aptos" w:hAnsi="Aptos" w:cs="Aptos"/>
                <w:sz w:val="22"/>
                <w:szCs w:val="22"/>
              </w:rPr>
            </w:pPr>
            <w:r w:rsidRPr="55958740">
              <w:rPr>
                <w:rFonts w:ascii="Aptos" w:eastAsia="Aptos" w:hAnsi="Aptos" w:cs="Aptos"/>
                <w:b/>
                <w:bCs/>
                <w:sz w:val="32"/>
                <w:szCs w:val="32"/>
              </w:rPr>
              <w:t>B)</w:t>
            </w:r>
          </w:p>
          <w:p w14:paraId="4F9B3B45" w14:textId="690D60CB" w:rsidR="3E387B83" w:rsidRDefault="3E387B83" w:rsidP="5595874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A914C46" wp14:editId="02981888">
                  <wp:extent cx="5600700" cy="3457575"/>
                  <wp:effectExtent l="0" t="0" r="0" b="0"/>
                  <wp:docPr id="132687701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770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5958740" w14:paraId="040E71CB" w14:textId="77777777" w:rsidTr="55958740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1153C50B" w14:textId="37CA818B" w:rsidR="55958740" w:rsidRDefault="55958740" w:rsidP="55958740">
            <w:pPr>
              <w:pStyle w:val="Caption"/>
            </w:pPr>
            <w:r w:rsidRPr="55958740">
              <w:rPr>
                <w:b/>
                <w:bCs/>
              </w:rPr>
              <w:t xml:space="preserve">Supplementary Figure </w:t>
            </w:r>
            <w:r w:rsidRPr="55958740">
              <w:rPr>
                <w:b/>
                <w:bCs/>
              </w:rPr>
              <w:fldChar w:fldCharType="begin"/>
            </w:r>
            <w:r w:rsidRPr="55958740">
              <w:rPr>
                <w:b/>
                <w:bCs/>
              </w:rPr>
              <w:instrText xml:space="preserve"> SEQ Supplementary_Figure \* ARABIC </w:instrText>
            </w:r>
            <w:r w:rsidRPr="55958740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13</w:t>
            </w:r>
            <w:r w:rsidRPr="55958740">
              <w:rPr>
                <w:b/>
                <w:bCs/>
              </w:rPr>
              <w:fldChar w:fldCharType="end"/>
            </w:r>
            <w:r w:rsidRPr="55958740">
              <w:rPr>
                <w:b/>
                <w:bCs/>
              </w:rPr>
              <w:t>. Dendrogram depicting the relationship bet</w:t>
            </w:r>
            <w:r w:rsidR="3DDA187D" w:rsidRPr="55958740">
              <w:rPr>
                <w:b/>
                <w:bCs/>
              </w:rPr>
              <w:t xml:space="preserve">ween all samples in single end datasets. </w:t>
            </w:r>
            <w:r>
              <w:t xml:space="preserve"> A) Relationship between samples prior to batch correction. B) Relationship between samples following batch correction.</w:t>
            </w:r>
          </w:p>
        </w:tc>
      </w:tr>
    </w:tbl>
    <w:p w14:paraId="018A055E" w14:textId="2B20CAD2" w:rsidR="0232B560" w:rsidRDefault="0232B560" w:rsidP="55958740"/>
    <w:tbl>
      <w:tblPr>
        <w:tblStyle w:val="TableGrid"/>
        <w:tblW w:w="95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4876"/>
      </w:tblGrid>
      <w:tr w:rsidR="004A701C" w14:paraId="0282420D" w14:textId="77777777" w:rsidTr="004B3B7D">
        <w:trPr>
          <w:trHeight w:val="3282"/>
        </w:trPr>
        <w:tc>
          <w:tcPr>
            <w:tcW w:w="4626" w:type="dxa"/>
          </w:tcPr>
          <w:p w14:paraId="5CA3E42D" w14:textId="52034894" w:rsidR="0058542E" w:rsidRP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 w:rsidRPr="0058542E"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lastRenderedPageBreak/>
              <w:t xml:space="preserve">A) </w:t>
            </w:r>
          </w:p>
          <w:p w14:paraId="0030CDA5" w14:textId="03512FD0" w:rsidR="00590B89" w:rsidRDefault="00CA1B33" w:rsidP="00474D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25AE2" wp14:editId="14255ABC">
                  <wp:extent cx="2794000" cy="2097050"/>
                  <wp:effectExtent l="0" t="0" r="6350" b="0"/>
                  <wp:docPr id="1907683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519" cy="210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43556146" w14:textId="2D7E3F9F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B)</w:t>
            </w:r>
          </w:p>
          <w:p w14:paraId="6B4DDE66" w14:textId="1AD39DB1" w:rsidR="00590B89" w:rsidRDefault="00CA1B33" w:rsidP="00474DC4">
            <w:pPr>
              <w:jc w:val="center"/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3E2828E" wp14:editId="13B7422D">
                  <wp:extent cx="2870200" cy="2154241"/>
                  <wp:effectExtent l="0" t="0" r="6350" b="0"/>
                  <wp:docPr id="12229867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515" cy="2165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1C" w14:paraId="7C44FEC1" w14:textId="77777777" w:rsidTr="004B3B7D">
        <w:trPr>
          <w:trHeight w:val="503"/>
        </w:trPr>
        <w:tc>
          <w:tcPr>
            <w:tcW w:w="4626" w:type="dxa"/>
          </w:tcPr>
          <w:p w14:paraId="110F7EDA" w14:textId="0E32E73F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C)</w:t>
            </w:r>
          </w:p>
          <w:p w14:paraId="5A2C9508" w14:textId="73A80D34" w:rsidR="00590B89" w:rsidRDefault="00CA1B33" w:rsidP="00474DC4">
            <w:pPr>
              <w:jc w:val="center"/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21D39B" wp14:editId="47BFD3F3">
                  <wp:extent cx="2656570" cy="1993900"/>
                  <wp:effectExtent l="0" t="0" r="0" b="6350"/>
                  <wp:docPr id="17283318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450" cy="200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7B5E4978" w14:textId="43ABEA8E" w:rsidR="00590B89" w:rsidRDefault="0058542E" w:rsidP="00474DC4">
            <w:pPr>
              <w:jc w:val="center"/>
            </w:pPr>
            <w:r w:rsidRPr="0058542E"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D)</w:t>
            </w:r>
            <w:r w:rsidR="510C9C04">
              <w:rPr>
                <w:noProof/>
              </w:rPr>
              <w:drawing>
                <wp:inline distT="0" distB="0" distL="0" distR="0" wp14:anchorId="02857BC3" wp14:editId="6578C777">
                  <wp:extent cx="2781300" cy="2087516"/>
                  <wp:effectExtent l="0" t="0" r="0" b="8255"/>
                  <wp:docPr id="89243677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892" cy="210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1C" w14:paraId="3A6ABAF0" w14:textId="77777777" w:rsidTr="55958740">
        <w:trPr>
          <w:trHeight w:val="521"/>
        </w:trPr>
        <w:tc>
          <w:tcPr>
            <w:tcW w:w="9502" w:type="dxa"/>
            <w:gridSpan w:val="2"/>
          </w:tcPr>
          <w:p w14:paraId="5470336B" w14:textId="77777777" w:rsidR="00590B89" w:rsidRDefault="1537C63C" w:rsidP="55958740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 w:rsidRPr="55958740"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E)</w:t>
            </w:r>
          </w:p>
          <w:p w14:paraId="4AF35FB2" w14:textId="092240A8" w:rsidR="55958740" w:rsidRDefault="55958740" w:rsidP="55958740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</w:p>
          <w:p w14:paraId="2CE8F26B" w14:textId="4529EC0C" w:rsidR="1537C63C" w:rsidRPr="55958740" w:rsidRDefault="7E3EC94B" w:rsidP="00474DC4">
            <w:pPr>
              <w:jc w:val="center"/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A78DDBD" wp14:editId="48B97A17">
                  <wp:extent cx="2959100" cy="2220966"/>
                  <wp:effectExtent l="0" t="0" r="0" b="8255"/>
                  <wp:docPr id="87614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381" cy="2228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6B" w14:paraId="3404042B" w14:textId="77777777" w:rsidTr="004B3B7D">
        <w:trPr>
          <w:trHeight w:val="521"/>
        </w:trPr>
        <w:tc>
          <w:tcPr>
            <w:tcW w:w="9502" w:type="dxa"/>
            <w:gridSpan w:val="2"/>
          </w:tcPr>
          <w:p w14:paraId="01625282" w14:textId="36B4A326" w:rsidR="000A1308" w:rsidRPr="000A1308" w:rsidRDefault="000A1308" w:rsidP="004B3B7D">
            <w:pPr>
              <w:pStyle w:val="Caption"/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14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</w:t>
            </w:r>
            <w:r w:rsidRPr="004B3B7D">
              <w:rPr>
                <w:rFonts w:eastAsia="Aptos"/>
                <w:b/>
                <w:bCs/>
                <w:noProof/>
              </w:rPr>
              <w:t>PCA plot of each dataset depicting the PC1 and PC2 distribution of samples in each dataset.</w:t>
            </w:r>
            <w:r>
              <w:rPr>
                <w:rFonts w:eastAsia="Aptos"/>
                <w:noProof/>
              </w:rPr>
              <w:t xml:space="preserve"> </w:t>
            </w:r>
            <w:r w:rsidRPr="00F360FA">
              <w:rPr>
                <w:rFonts w:eastAsia="Aptos"/>
                <w:b/>
                <w:bCs/>
                <w:noProof/>
              </w:rPr>
              <w:t>A)</w:t>
            </w:r>
            <w:r>
              <w:rPr>
                <w:rFonts w:eastAsia="Aptos"/>
                <w:noProof/>
              </w:rPr>
              <w:t xml:space="preserve"> Dataset PRJNA694147. </w:t>
            </w:r>
            <w:r w:rsidRPr="00F360FA">
              <w:rPr>
                <w:rFonts w:eastAsia="Aptos"/>
                <w:b/>
                <w:bCs/>
                <w:noProof/>
              </w:rPr>
              <w:t>B)</w:t>
            </w:r>
            <w:r>
              <w:rPr>
                <w:rFonts w:eastAsia="Aptos"/>
                <w:noProof/>
              </w:rPr>
              <w:t xml:space="preserve"> Dataset PRJNA886436. </w:t>
            </w:r>
            <w:r w:rsidRPr="00F360FA">
              <w:rPr>
                <w:rFonts w:eastAsia="Aptos"/>
                <w:b/>
                <w:bCs/>
                <w:noProof/>
              </w:rPr>
              <w:t>C)</w:t>
            </w:r>
            <w:r>
              <w:rPr>
                <w:rFonts w:eastAsia="Aptos"/>
                <w:b/>
                <w:bCs/>
                <w:noProof/>
              </w:rPr>
              <w:t xml:space="preserve"> </w:t>
            </w:r>
            <w:r w:rsidRPr="00D64906">
              <w:rPr>
                <w:rFonts w:eastAsia="Aptos"/>
                <w:noProof/>
              </w:rPr>
              <w:t>Dataset PRJNA917642</w:t>
            </w:r>
            <w:r>
              <w:rPr>
                <w:rFonts w:eastAsia="Aptos"/>
                <w:noProof/>
              </w:rPr>
              <w:t xml:space="preserve">. </w:t>
            </w:r>
            <w:r w:rsidRPr="00437266">
              <w:rPr>
                <w:rFonts w:eastAsia="Aptos"/>
                <w:b/>
                <w:bCs/>
                <w:noProof/>
              </w:rPr>
              <w:t>D)</w:t>
            </w:r>
            <w:r>
              <w:rPr>
                <w:rFonts w:eastAsia="Aptos"/>
                <w:noProof/>
              </w:rPr>
              <w:t xml:space="preserve"> Dataset PRJNA295556. </w:t>
            </w:r>
            <w:r w:rsidRPr="00437266">
              <w:rPr>
                <w:rFonts w:eastAsia="Aptos"/>
                <w:b/>
                <w:bCs/>
                <w:noProof/>
              </w:rPr>
              <w:t xml:space="preserve">E) </w:t>
            </w:r>
            <w:r>
              <w:rPr>
                <w:rFonts w:eastAsia="Aptos"/>
                <w:noProof/>
              </w:rPr>
              <w:t>Dataset PRJNA313774.</w:t>
            </w:r>
          </w:p>
        </w:tc>
      </w:tr>
    </w:tbl>
    <w:p w14:paraId="6E91DD46" w14:textId="39AFA285" w:rsidR="0232B560" w:rsidRDefault="0232B560" w:rsidP="004B3B7D">
      <w:pPr>
        <w:pStyle w:val="Caption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37"/>
        <w:gridCol w:w="4479"/>
      </w:tblGrid>
      <w:tr w:rsidR="00D51B7E" w14:paraId="785974BB" w14:textId="77777777" w:rsidTr="004B3B7D">
        <w:trPr>
          <w:trHeight w:val="3874"/>
        </w:trPr>
        <w:tc>
          <w:tcPr>
            <w:tcW w:w="4537" w:type="dxa"/>
          </w:tcPr>
          <w:p w14:paraId="439FC2AF" w14:textId="17696090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lastRenderedPageBreak/>
              <w:t>A)</w:t>
            </w:r>
            <w:r w:rsidR="003E1B82">
              <w:rPr>
                <w:noProof/>
              </w:rPr>
              <w:drawing>
                <wp:inline distT="0" distB="0" distL="0" distR="0" wp14:anchorId="54EBBA8D" wp14:editId="0F78F853">
                  <wp:extent cx="2690412" cy="2019300"/>
                  <wp:effectExtent l="0" t="0" r="0" b="0"/>
                  <wp:docPr id="4874952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497" cy="202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C89BD" w14:textId="77777777" w:rsidR="00290FDB" w:rsidRDefault="00290FDB" w:rsidP="004B3B7D">
            <w:r w:rsidRPr="5C22E2B0">
              <w:rPr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4479" w:type="dxa"/>
          </w:tcPr>
          <w:p w14:paraId="0D3D1385" w14:textId="77777777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B)</w:t>
            </w:r>
          </w:p>
          <w:p w14:paraId="7B229274" w14:textId="28D6B841" w:rsidR="00290FDB" w:rsidRDefault="00D51B7E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05C59B" wp14:editId="07602BB2">
                  <wp:extent cx="2707333" cy="2032000"/>
                  <wp:effectExtent l="0" t="0" r="0" b="6350"/>
                  <wp:docPr id="80900257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93" cy="204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FDB" w14:paraId="2ADE1DF7" w14:textId="77777777" w:rsidTr="004B3B7D">
        <w:trPr>
          <w:trHeight w:val="4066"/>
        </w:trPr>
        <w:tc>
          <w:tcPr>
            <w:tcW w:w="9016" w:type="dxa"/>
            <w:gridSpan w:val="2"/>
            <w:vAlign w:val="center"/>
          </w:tcPr>
          <w:p w14:paraId="1AE02F3C" w14:textId="77777777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C)</w:t>
            </w:r>
          </w:p>
          <w:p w14:paraId="2580C9AB" w14:textId="2F1A431D" w:rsidR="00290FDB" w:rsidRDefault="00D51B7E" w:rsidP="004B3B7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68EA2F" wp14:editId="2CA4F0C0">
                  <wp:extent cx="2743200" cy="2058921"/>
                  <wp:effectExtent l="0" t="0" r="0" b="0"/>
                  <wp:docPr id="5682366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347" cy="206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79CA" w14:textId="77777777" w:rsidR="00290FDB" w:rsidRDefault="00290FDB" w:rsidP="004B3B7D"/>
        </w:tc>
      </w:tr>
      <w:tr w:rsidR="00290FDB" w14:paraId="2669486A" w14:textId="77777777" w:rsidTr="004B3B7D">
        <w:trPr>
          <w:trHeight w:val="752"/>
        </w:trPr>
        <w:tc>
          <w:tcPr>
            <w:tcW w:w="9016" w:type="dxa"/>
            <w:gridSpan w:val="2"/>
          </w:tcPr>
          <w:p w14:paraId="26304F92" w14:textId="6A2E978C" w:rsidR="000A1308" w:rsidRPr="000A1308" w:rsidRDefault="000A1308" w:rsidP="004B3B7D">
            <w:pPr>
              <w:pStyle w:val="Caption"/>
              <w:rPr>
                <w:noProof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15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>.</w:t>
            </w:r>
            <w:r>
              <w:t xml:space="preserve"> </w:t>
            </w:r>
            <w:r w:rsidRPr="000C1B8B">
              <w:rPr>
                <w:b/>
                <w:bCs/>
              </w:rPr>
              <w:t>Volcano plot of differential expression in PRJNA313774 dataset. A)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Kanamycin treated samples. </w:t>
            </w:r>
            <w:r w:rsidRPr="000C1B8B">
              <w:rPr>
                <w:b/>
                <w:bCs/>
              </w:rPr>
              <w:t>B)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Erythromycin treated samples. </w:t>
            </w:r>
            <w:r w:rsidRPr="000C1B8B">
              <w:rPr>
                <w:b/>
                <w:bCs/>
              </w:rPr>
              <w:t>C)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samples under hypoxic conditions.</w:t>
            </w:r>
          </w:p>
        </w:tc>
      </w:tr>
    </w:tbl>
    <w:p w14:paraId="3DBBCD27" w14:textId="77777777" w:rsidR="000A1308" w:rsidRDefault="000A1308" w:rsidP="004B3B7D">
      <w:pPr>
        <w:keepNext/>
      </w:pPr>
      <w:r>
        <w:rPr>
          <w:noProof/>
        </w:rPr>
        <w:lastRenderedPageBreak/>
        <w:drawing>
          <wp:inline distT="0" distB="0" distL="0" distR="0" wp14:anchorId="0A41B271" wp14:editId="34EA3FFF">
            <wp:extent cx="5727700" cy="4298950"/>
            <wp:effectExtent l="0" t="0" r="6350" b="6350"/>
            <wp:docPr id="511110238" name="Picture 9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0238" name="Picture 9" descr="A graph with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33DD" w14:textId="55D82111" w:rsidR="7AA069F9" w:rsidRDefault="000A1308" w:rsidP="004B3B7D">
      <w:pPr>
        <w:pStyle w:val="Caption"/>
        <w:jc w:val="left"/>
        <w:rPr>
          <w:b/>
          <w:bCs/>
        </w:rPr>
      </w:pPr>
      <w:r w:rsidRPr="000A1308">
        <w:rPr>
          <w:b/>
          <w:bCs/>
        </w:rPr>
        <w:t xml:space="preserve">Supplementary Figure </w:t>
      </w:r>
      <w:r w:rsidRPr="000A1308">
        <w:rPr>
          <w:b/>
          <w:bCs/>
        </w:rPr>
        <w:fldChar w:fldCharType="begin"/>
      </w:r>
      <w:r w:rsidRPr="000A1308">
        <w:rPr>
          <w:b/>
          <w:bCs/>
        </w:rPr>
        <w:instrText xml:space="preserve"> SEQ Supplementary_Figure \* ARABIC </w:instrText>
      </w:r>
      <w:r w:rsidRPr="000A1308">
        <w:rPr>
          <w:b/>
          <w:bCs/>
        </w:rPr>
        <w:fldChar w:fldCharType="separate"/>
      </w:r>
      <w:r w:rsidR="00474DC4">
        <w:rPr>
          <w:b/>
          <w:bCs/>
          <w:noProof/>
        </w:rPr>
        <w:t>16</w:t>
      </w:r>
      <w:r w:rsidRPr="000A1308">
        <w:rPr>
          <w:b/>
          <w:bCs/>
        </w:rPr>
        <w:fldChar w:fldCharType="end"/>
      </w:r>
      <w:r w:rsidRPr="000A1308">
        <w:rPr>
          <w:b/>
          <w:bCs/>
        </w:rPr>
        <w:t>. Volcano plot of differentially expressed features in planktonic vs biofilm samples from dataset PRJNA694147.</w:t>
      </w:r>
    </w:p>
    <w:p w14:paraId="2073BD38" w14:textId="132EC05F" w:rsidR="004B3B7D" w:rsidRDefault="004B3B7D">
      <w:pPr>
        <w:rPr>
          <w:lang w:eastAsia="en-US"/>
        </w:rPr>
      </w:pPr>
      <w:r>
        <w:rPr>
          <w:lang w:eastAsia="en-US"/>
        </w:rPr>
        <w:br w:type="page"/>
      </w:r>
    </w:p>
    <w:p w14:paraId="0396CABE" w14:textId="77777777" w:rsidR="004B3B7D" w:rsidRPr="004B3B7D" w:rsidRDefault="004B3B7D" w:rsidP="004B3B7D">
      <w:pPr>
        <w:rPr>
          <w:lang w:eastAsia="en-US"/>
        </w:rPr>
      </w:pPr>
    </w:p>
    <w:tbl>
      <w:tblPr>
        <w:tblStyle w:val="TableGrid"/>
        <w:tblW w:w="94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732"/>
        <w:gridCol w:w="4702"/>
      </w:tblGrid>
      <w:tr w:rsidR="004B3B7D" w14:paraId="42588C40" w14:textId="77777777" w:rsidTr="00474DC4">
        <w:trPr>
          <w:trHeight w:val="423"/>
        </w:trPr>
        <w:tc>
          <w:tcPr>
            <w:tcW w:w="4732" w:type="dxa"/>
          </w:tcPr>
          <w:p w14:paraId="2DFBAD19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 xml:space="preserve">A) </w:t>
            </w:r>
            <w:r>
              <w:rPr>
                <w:noProof/>
              </w:rPr>
              <w:drawing>
                <wp:inline distT="0" distB="0" distL="0" distR="0" wp14:anchorId="3980645F" wp14:editId="0D9771B2">
                  <wp:extent cx="2752725" cy="2065712"/>
                  <wp:effectExtent l="0" t="0" r="0" b="0"/>
                  <wp:docPr id="15157690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86207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06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2B2C62CA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B)</w:t>
            </w:r>
          </w:p>
          <w:p w14:paraId="60D69687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183B2" wp14:editId="1D5608D3">
                  <wp:extent cx="2733675" cy="2052621"/>
                  <wp:effectExtent l="0" t="0" r="0" b="0"/>
                  <wp:docPr id="1804576246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21674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9AD42" w14:textId="77777777" w:rsidR="00580EB7" w:rsidRDefault="00580EB7" w:rsidP="004B3B7D"/>
        </w:tc>
      </w:tr>
      <w:tr w:rsidR="00580EB7" w14:paraId="0ADC36B0" w14:textId="77777777" w:rsidTr="00474DC4">
        <w:trPr>
          <w:trHeight w:val="423"/>
        </w:trPr>
        <w:tc>
          <w:tcPr>
            <w:tcW w:w="9434" w:type="dxa"/>
            <w:gridSpan w:val="2"/>
          </w:tcPr>
          <w:p w14:paraId="5A0953D5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C)</w:t>
            </w:r>
          </w:p>
          <w:p w14:paraId="32E1F164" w14:textId="77777777" w:rsidR="00580EB7" w:rsidRDefault="00580EB7" w:rsidP="004B3B7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9D533C" wp14:editId="168ECA57">
                  <wp:extent cx="2724150" cy="2045469"/>
                  <wp:effectExtent l="0" t="0" r="0" b="0"/>
                  <wp:docPr id="199869983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34000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64918" w14:textId="77777777" w:rsidR="00580EB7" w:rsidRDefault="00580EB7" w:rsidP="004B3B7D"/>
          <w:p w14:paraId="235EE74D" w14:textId="77777777" w:rsidR="00580EB7" w:rsidRDefault="00580EB7" w:rsidP="004B3B7D"/>
        </w:tc>
      </w:tr>
      <w:tr w:rsidR="00580EB7" w14:paraId="2B9CCD65" w14:textId="77777777" w:rsidTr="00474DC4">
        <w:trPr>
          <w:trHeight w:val="423"/>
        </w:trPr>
        <w:tc>
          <w:tcPr>
            <w:tcW w:w="9434" w:type="dxa"/>
            <w:gridSpan w:val="2"/>
          </w:tcPr>
          <w:p w14:paraId="3D2ABCE1" w14:textId="5DD7CB78" w:rsidR="00580EB7" w:rsidRPr="00C55CFF" w:rsidRDefault="000A1308" w:rsidP="004B3B7D">
            <w:pPr>
              <w:pStyle w:val="Caption"/>
            </w:pPr>
            <w:bookmarkStart w:id="1" w:name="_Ref208001718"/>
            <w:r w:rsidRPr="004F5604">
              <w:rPr>
                <w:b/>
                <w:bCs/>
              </w:rPr>
              <w:t xml:space="preserve">Supplementary Figure </w:t>
            </w:r>
            <w:r w:rsidRPr="004F5604">
              <w:rPr>
                <w:b/>
                <w:bCs/>
                <w:sz w:val="22"/>
                <w:szCs w:val="22"/>
              </w:rPr>
              <w:fldChar w:fldCharType="begin"/>
            </w:r>
            <w:r w:rsidRPr="004F5604">
              <w:rPr>
                <w:b/>
                <w:bCs/>
                <w:sz w:val="22"/>
                <w:szCs w:val="22"/>
              </w:rPr>
              <w:instrText xml:space="preserve"> </w:instrText>
            </w:r>
            <w:r w:rsidRPr="004F5604">
              <w:rPr>
                <w:b/>
                <w:bCs/>
              </w:rPr>
              <w:instrText xml:space="preserve">SEQ </w:instrText>
            </w:r>
            <w:r w:rsidRPr="004F5604">
              <w:rPr>
                <w:b/>
                <w:bCs/>
                <w:sz w:val="22"/>
                <w:szCs w:val="22"/>
              </w:rPr>
              <w:instrText xml:space="preserve">Supplementary_Figure \* ARABIC </w:instrText>
            </w:r>
            <w:r w:rsidRPr="004F5604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17</w:t>
            </w:r>
            <w:r w:rsidRPr="004F5604">
              <w:rPr>
                <w:b/>
                <w:bCs/>
              </w:rPr>
              <w:fldChar w:fldCharType="end"/>
            </w:r>
            <w:r w:rsidR="004F5604" w:rsidRPr="004F5604">
              <w:rPr>
                <w:b/>
                <w:bCs/>
              </w:rPr>
              <w:t>.</w:t>
            </w:r>
            <w:r w:rsidR="004F5604">
              <w:t xml:space="preserve"> </w:t>
            </w:r>
            <w:r w:rsidR="004F5604" w:rsidRPr="000C1B8B">
              <w:rPr>
                <w:b/>
                <w:bCs/>
              </w:rPr>
              <w:t>Volcano plot of differential expression in PRJNA886436 dataset. A</w:t>
            </w:r>
            <w:r w:rsidR="004F5604" w:rsidRPr="006E1328">
              <w:t xml:space="preserve">) Differentially expressed </w:t>
            </w:r>
            <w:r w:rsidR="004F5604">
              <w:t xml:space="preserve">features </w:t>
            </w:r>
            <w:r w:rsidR="004F5604" w:rsidRPr="006E1328">
              <w:t xml:space="preserve">in B11 knockout samples. </w:t>
            </w:r>
            <w:r w:rsidR="004F5604" w:rsidRPr="000C1B8B">
              <w:rPr>
                <w:b/>
                <w:bCs/>
              </w:rPr>
              <w:t>B)</w:t>
            </w:r>
            <w:r w:rsidR="004F5604" w:rsidRPr="006E1328">
              <w:t xml:space="preserve"> Differentially expressed </w:t>
            </w:r>
            <w:r w:rsidR="004F5604">
              <w:t>features</w:t>
            </w:r>
            <w:r w:rsidR="004F5604" w:rsidRPr="006E1328">
              <w:t xml:space="preserve"> in samples containing a B11 mutation. </w:t>
            </w:r>
            <w:r w:rsidR="004F5604" w:rsidRPr="000C1B8B">
              <w:rPr>
                <w:b/>
                <w:bCs/>
              </w:rPr>
              <w:t>C)</w:t>
            </w:r>
            <w:r w:rsidR="004F5604" w:rsidRPr="006E1328">
              <w:t xml:space="preserve"> Differentially expressed </w:t>
            </w:r>
            <w:r w:rsidR="004F5604">
              <w:t>features</w:t>
            </w:r>
            <w:r w:rsidR="004F5604" w:rsidRPr="006E1328">
              <w:t xml:space="preserve"> in samples where B11 was knocked out and then recovered.</w:t>
            </w:r>
            <w:bookmarkEnd w:id="1"/>
          </w:p>
        </w:tc>
      </w:tr>
      <w:tr w:rsidR="00474DC4" w14:paraId="6659F3E0" w14:textId="77777777" w:rsidTr="00474DC4">
        <w:trPr>
          <w:trHeight w:val="423"/>
        </w:trPr>
        <w:tc>
          <w:tcPr>
            <w:tcW w:w="9434" w:type="dxa"/>
            <w:gridSpan w:val="2"/>
          </w:tcPr>
          <w:p w14:paraId="7458B16E" w14:textId="77777777" w:rsidR="00474DC4" w:rsidRDefault="00474DC4" w:rsidP="004B3B7D">
            <w:pPr>
              <w:pStyle w:val="Caption"/>
              <w:rPr>
                <w:b/>
                <w:bCs/>
              </w:rPr>
            </w:pPr>
          </w:p>
          <w:p w14:paraId="1DFBF7B1" w14:textId="77777777" w:rsidR="00474DC4" w:rsidRPr="00474DC4" w:rsidRDefault="00474DC4" w:rsidP="00474DC4">
            <w:pPr>
              <w:rPr>
                <w:lang w:eastAsia="en-US"/>
              </w:rPr>
            </w:pPr>
          </w:p>
        </w:tc>
      </w:tr>
    </w:tbl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10"/>
        <w:gridCol w:w="4506"/>
      </w:tblGrid>
      <w:tr w:rsidR="004B3B7D" w14:paraId="17CC2298" w14:textId="77777777" w:rsidTr="004B3B7D">
        <w:trPr>
          <w:trHeight w:val="4006"/>
        </w:trPr>
        <w:tc>
          <w:tcPr>
            <w:tcW w:w="9016" w:type="dxa"/>
            <w:gridSpan w:val="2"/>
          </w:tcPr>
          <w:p w14:paraId="65745D92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A)</w:t>
            </w:r>
          </w:p>
          <w:p w14:paraId="3C36A7B2" w14:textId="0BAE70C3" w:rsidR="004B3B7D" w:rsidRDefault="004B3B7D" w:rsidP="002C238C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0062D3B" wp14:editId="4C1B464B">
                  <wp:extent cx="2665730" cy="2000774"/>
                  <wp:effectExtent l="0" t="0" r="1270" b="0"/>
                  <wp:docPr id="1963864091" name="Picture 14" descr="A graph with red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864091" name="Picture 14" descr="A graph with red and blue do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098" cy="2013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B7D" w14:paraId="00801E8C" w14:textId="77777777" w:rsidTr="004B3B7D">
        <w:trPr>
          <w:trHeight w:val="4006"/>
        </w:trPr>
        <w:tc>
          <w:tcPr>
            <w:tcW w:w="4510" w:type="dxa"/>
          </w:tcPr>
          <w:p w14:paraId="1CD7A2C6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B)</w:t>
            </w:r>
          </w:p>
          <w:p w14:paraId="178C3597" w14:textId="77777777" w:rsidR="004B3B7D" w:rsidRPr="72E08911" w:rsidRDefault="004B3B7D" w:rsidP="002C23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E7F7191" wp14:editId="4D648250">
                  <wp:extent cx="2695800" cy="2023344"/>
                  <wp:effectExtent l="0" t="0" r="0" b="0"/>
                  <wp:docPr id="857133713" name="Picture 12" descr="A graph with red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133713" name="Picture 12" descr="A graph with red and blue do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833" cy="204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</w:tcPr>
          <w:p w14:paraId="78F08E8C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C)</w:t>
            </w:r>
          </w:p>
          <w:p w14:paraId="3F998B41" w14:textId="77777777" w:rsidR="004B3B7D" w:rsidRPr="72E08911" w:rsidRDefault="004B3B7D" w:rsidP="002C23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A1D7C12" wp14:editId="23E81373">
                  <wp:extent cx="2724150" cy="2044622"/>
                  <wp:effectExtent l="0" t="0" r="0" b="0"/>
                  <wp:docPr id="1175697106" name="Picture 13" descr="A graph of a graph showing different colore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697106" name="Picture 13" descr="A graph of a graph showing different colored number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943" cy="205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B7D" w14:paraId="553A7E25" w14:textId="77777777" w:rsidTr="004B3B7D">
        <w:trPr>
          <w:trHeight w:val="300"/>
        </w:trPr>
        <w:tc>
          <w:tcPr>
            <w:tcW w:w="9016" w:type="dxa"/>
            <w:gridSpan w:val="2"/>
          </w:tcPr>
          <w:p w14:paraId="4E20A3D8" w14:textId="77578EE4" w:rsidR="004B3B7D" w:rsidRPr="004F5604" w:rsidRDefault="004B3B7D" w:rsidP="002C238C">
            <w:pPr>
              <w:pStyle w:val="Caption"/>
              <w:rPr>
                <w:rFonts w:ascii="Aptos" w:eastAsia="Aptos" w:hAnsi="Aptos" w:cs="Aptos"/>
                <w:b/>
                <w:bCs/>
                <w:sz w:val="32"/>
                <w:szCs w:val="32"/>
              </w:rPr>
            </w:pPr>
            <w:r w:rsidRPr="004F5604">
              <w:rPr>
                <w:b/>
                <w:bCs/>
              </w:rPr>
              <w:t xml:space="preserve">Supplementary Figure </w:t>
            </w:r>
            <w:r w:rsidRPr="004F5604">
              <w:rPr>
                <w:b/>
                <w:bCs/>
              </w:rPr>
              <w:fldChar w:fldCharType="begin"/>
            </w:r>
            <w:r w:rsidRPr="004F5604">
              <w:rPr>
                <w:b/>
                <w:bCs/>
              </w:rPr>
              <w:instrText xml:space="preserve"> SEQ Supplementary_Figure \* ARABIC </w:instrText>
            </w:r>
            <w:r w:rsidRPr="004F5604">
              <w:rPr>
                <w:b/>
                <w:bCs/>
              </w:rPr>
              <w:fldChar w:fldCharType="separate"/>
            </w:r>
            <w:r w:rsidR="00474DC4">
              <w:rPr>
                <w:b/>
                <w:bCs/>
                <w:noProof/>
              </w:rPr>
              <w:t>18</w:t>
            </w:r>
            <w:r w:rsidRPr="004F5604">
              <w:rPr>
                <w:b/>
                <w:bCs/>
              </w:rPr>
              <w:fldChar w:fldCharType="end"/>
            </w:r>
            <w:r w:rsidRPr="004F5604">
              <w:rPr>
                <w:b/>
                <w:bCs/>
              </w:rPr>
              <w:t>.</w:t>
            </w:r>
            <w:r>
              <w:t xml:space="preserve"> </w:t>
            </w:r>
            <w:r w:rsidRPr="72E08911">
              <w:rPr>
                <w:b/>
                <w:bCs/>
              </w:rPr>
              <w:t>Volcano plot of differential expression in PRJNA</w:t>
            </w:r>
            <w:r>
              <w:rPr>
                <w:b/>
                <w:bCs/>
              </w:rPr>
              <w:t xml:space="preserve">917642 </w:t>
            </w:r>
            <w:r w:rsidRPr="72E08911">
              <w:rPr>
                <w:b/>
                <w:bCs/>
              </w:rPr>
              <w:t xml:space="preserve">dataset. </w:t>
            </w:r>
            <w:r w:rsidRPr="00C65AC9">
              <w:rPr>
                <w:b/>
                <w:bCs/>
              </w:rPr>
              <w:t>A)</w:t>
            </w:r>
            <w:r>
              <w:t xml:space="preserve"> Differentially expressed features in Lsr2 spectinomycin treated sample</w:t>
            </w:r>
            <w:r w:rsidRPr="00C65AC9">
              <w:t>s.</w:t>
            </w:r>
            <w:r w:rsidRPr="00C65AC9">
              <w:rPr>
                <w:b/>
                <w:bCs/>
              </w:rPr>
              <w:t xml:space="preserve"> B)</w:t>
            </w:r>
            <w:r>
              <w:t xml:space="preserve"> Differentially expressed features in spectinomycin derivative drug (eAmSPC_2694) treated samples. </w:t>
            </w:r>
            <w:r w:rsidRPr="00C65AC9">
              <w:rPr>
                <w:b/>
                <w:bCs/>
              </w:rPr>
              <w:t>C)</w:t>
            </w:r>
            <w:r>
              <w:t xml:space="preserve"> Differentially expressed features in spectinomycin derivative drug (eAmSPC_2593) treated samples.</w:t>
            </w:r>
          </w:p>
        </w:tc>
      </w:tr>
    </w:tbl>
    <w:p w14:paraId="1B4FF4F0" w14:textId="77777777" w:rsidR="004B3B7D" w:rsidRPr="004B3B7D" w:rsidRDefault="004B3B7D" w:rsidP="00474DC4">
      <w:pPr>
        <w:rPr>
          <w:lang w:eastAsia="en-US"/>
        </w:rPr>
      </w:pPr>
    </w:p>
    <w:sectPr w:rsidR="004B3B7D" w:rsidRPr="004B3B7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B57F5"/>
    <w:multiLevelType w:val="hybridMultilevel"/>
    <w:tmpl w:val="498874F2"/>
    <w:lvl w:ilvl="0" w:tplc="0772F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7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CA8D86"/>
    <w:rsid w:val="00035452"/>
    <w:rsid w:val="00052C9E"/>
    <w:rsid w:val="000572EC"/>
    <w:rsid w:val="0006504E"/>
    <w:rsid w:val="000843C7"/>
    <w:rsid w:val="00084B31"/>
    <w:rsid w:val="000A1308"/>
    <w:rsid w:val="000B3557"/>
    <w:rsid w:val="000D1988"/>
    <w:rsid w:val="00165E8A"/>
    <w:rsid w:val="001F4989"/>
    <w:rsid w:val="00217240"/>
    <w:rsid w:val="00220399"/>
    <w:rsid w:val="002237AA"/>
    <w:rsid w:val="0025594B"/>
    <w:rsid w:val="00290FDB"/>
    <w:rsid w:val="003719FF"/>
    <w:rsid w:val="003905BC"/>
    <w:rsid w:val="003B18F5"/>
    <w:rsid w:val="003B588B"/>
    <w:rsid w:val="003E1B82"/>
    <w:rsid w:val="00432B47"/>
    <w:rsid w:val="00437266"/>
    <w:rsid w:val="00474DC4"/>
    <w:rsid w:val="004A701C"/>
    <w:rsid w:val="004B3B7D"/>
    <w:rsid w:val="004F5604"/>
    <w:rsid w:val="0050F70F"/>
    <w:rsid w:val="00552660"/>
    <w:rsid w:val="00580EB7"/>
    <w:rsid w:val="0058542E"/>
    <w:rsid w:val="00590B89"/>
    <w:rsid w:val="005B5E57"/>
    <w:rsid w:val="005E7AC3"/>
    <w:rsid w:val="005F0463"/>
    <w:rsid w:val="00702479"/>
    <w:rsid w:val="00746AD6"/>
    <w:rsid w:val="007A2435"/>
    <w:rsid w:val="007C0AEC"/>
    <w:rsid w:val="007E069B"/>
    <w:rsid w:val="008862E9"/>
    <w:rsid w:val="00944541"/>
    <w:rsid w:val="00965885"/>
    <w:rsid w:val="009C42A2"/>
    <w:rsid w:val="009E6592"/>
    <w:rsid w:val="00A66A10"/>
    <w:rsid w:val="00AD6EC2"/>
    <w:rsid w:val="00AF01AB"/>
    <w:rsid w:val="00B06A1C"/>
    <w:rsid w:val="00B532B6"/>
    <w:rsid w:val="00BA1E9A"/>
    <w:rsid w:val="00BF209D"/>
    <w:rsid w:val="00BF3238"/>
    <w:rsid w:val="00C050AD"/>
    <w:rsid w:val="00C426F6"/>
    <w:rsid w:val="00C66CF8"/>
    <w:rsid w:val="00C6756C"/>
    <w:rsid w:val="00C71022"/>
    <w:rsid w:val="00C829B6"/>
    <w:rsid w:val="00CA1B33"/>
    <w:rsid w:val="00CC0906"/>
    <w:rsid w:val="00D51B7E"/>
    <w:rsid w:val="00D64906"/>
    <w:rsid w:val="00D77B60"/>
    <w:rsid w:val="00DD0BDC"/>
    <w:rsid w:val="00E71000"/>
    <w:rsid w:val="00EA1798"/>
    <w:rsid w:val="00EB0332"/>
    <w:rsid w:val="00EC3982"/>
    <w:rsid w:val="00EF264A"/>
    <w:rsid w:val="00F0736B"/>
    <w:rsid w:val="00F360FA"/>
    <w:rsid w:val="00F94CB3"/>
    <w:rsid w:val="01D2D397"/>
    <w:rsid w:val="0232B560"/>
    <w:rsid w:val="03E984F6"/>
    <w:rsid w:val="03EAEA88"/>
    <w:rsid w:val="0B0A8F71"/>
    <w:rsid w:val="0E3F28FB"/>
    <w:rsid w:val="11839E41"/>
    <w:rsid w:val="1230EFB9"/>
    <w:rsid w:val="14CE2E64"/>
    <w:rsid w:val="1537C63C"/>
    <w:rsid w:val="167BE23C"/>
    <w:rsid w:val="1AD9D639"/>
    <w:rsid w:val="1AE52494"/>
    <w:rsid w:val="1AFF5B00"/>
    <w:rsid w:val="224C9DD3"/>
    <w:rsid w:val="23548E35"/>
    <w:rsid w:val="28850009"/>
    <w:rsid w:val="2C936D89"/>
    <w:rsid w:val="2EABA8FF"/>
    <w:rsid w:val="2FAAAC3B"/>
    <w:rsid w:val="31EBE668"/>
    <w:rsid w:val="353FE400"/>
    <w:rsid w:val="36D716EB"/>
    <w:rsid w:val="382C9A5A"/>
    <w:rsid w:val="3A65CE33"/>
    <w:rsid w:val="3A764990"/>
    <w:rsid w:val="3B5118D6"/>
    <w:rsid w:val="3D1F3DCD"/>
    <w:rsid w:val="3D970146"/>
    <w:rsid w:val="3DBCB77C"/>
    <w:rsid w:val="3DDA187D"/>
    <w:rsid w:val="3E387B83"/>
    <w:rsid w:val="3EB3BF64"/>
    <w:rsid w:val="3F4C51D4"/>
    <w:rsid w:val="42488D0D"/>
    <w:rsid w:val="4384A73A"/>
    <w:rsid w:val="44A2CEA6"/>
    <w:rsid w:val="4ADDE97D"/>
    <w:rsid w:val="4B1AA777"/>
    <w:rsid w:val="4D44889F"/>
    <w:rsid w:val="4E8048EF"/>
    <w:rsid w:val="500AD99D"/>
    <w:rsid w:val="510C9C04"/>
    <w:rsid w:val="51BE4D5F"/>
    <w:rsid w:val="529BE82E"/>
    <w:rsid w:val="53F8057E"/>
    <w:rsid w:val="54622DAF"/>
    <w:rsid w:val="55666693"/>
    <w:rsid w:val="55958740"/>
    <w:rsid w:val="572C3047"/>
    <w:rsid w:val="584EF96D"/>
    <w:rsid w:val="59FCD242"/>
    <w:rsid w:val="5A60207D"/>
    <w:rsid w:val="5B1A5E40"/>
    <w:rsid w:val="5BBA2FFC"/>
    <w:rsid w:val="5EC81AA6"/>
    <w:rsid w:val="5ECE08FE"/>
    <w:rsid w:val="6046C191"/>
    <w:rsid w:val="636C55E0"/>
    <w:rsid w:val="636FCA1C"/>
    <w:rsid w:val="63859621"/>
    <w:rsid w:val="6407CBA3"/>
    <w:rsid w:val="6DC35D1C"/>
    <w:rsid w:val="6DDCA0B6"/>
    <w:rsid w:val="6DDEF552"/>
    <w:rsid w:val="72165339"/>
    <w:rsid w:val="723F4AD0"/>
    <w:rsid w:val="7596D12C"/>
    <w:rsid w:val="75EABC15"/>
    <w:rsid w:val="77372CDC"/>
    <w:rsid w:val="79CA8D86"/>
    <w:rsid w:val="7AA069F9"/>
    <w:rsid w:val="7C24D66E"/>
    <w:rsid w:val="7E3EC94B"/>
    <w:rsid w:val="7E42D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A8D86"/>
  <w15:chartTrackingRefBased/>
  <w15:docId w15:val="{0EADACCB-2C79-44A8-81FB-F518636D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B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90FDB"/>
    <w:pPr>
      <w:spacing w:after="200" w:line="240" w:lineRule="auto"/>
      <w:jc w:val="both"/>
    </w:pPr>
    <w:rPr>
      <w:i/>
      <w:iCs/>
      <w:color w:val="0E2841" w:themeColor="text2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0572EC"/>
    <w:pPr>
      <w:spacing w:line="259" w:lineRule="auto"/>
      <w:ind w:left="720"/>
      <w:contextualSpacing/>
      <w:jc w:val="both"/>
    </w:pPr>
    <w:rPr>
      <w:sz w:val="22"/>
      <w:szCs w:val="22"/>
      <w:lang w:eastAsia="en-US"/>
    </w:rPr>
  </w:style>
  <w:style w:type="table" w:customStyle="1" w:styleId="TableGrid1">
    <w:name w:val="Table Grid1"/>
    <w:basedOn w:val="TableNormal"/>
    <w:next w:val="TableGrid"/>
    <w:uiPriority w:val="39"/>
    <w:rsid w:val="000572EC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3B18F5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B3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B7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B3B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B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600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PRZEMYLSKA (Student)</dc:creator>
  <cp:keywords/>
  <dc:description/>
  <cp:lastModifiedBy>Lena PRZEMYLSKA (Student)</cp:lastModifiedBy>
  <cp:revision>69</cp:revision>
  <dcterms:created xsi:type="dcterms:W3CDTF">2025-09-02T11:53:00Z</dcterms:created>
  <dcterms:modified xsi:type="dcterms:W3CDTF">2025-09-13T14:23:00Z</dcterms:modified>
</cp:coreProperties>
</file>