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sensível às dinâmicas relacionais, que alia percepção interpessoal a reflexão e análise consciente. Busca compreender profundamente os padrões e motivações em jogo, equilibrando reação e observação, mas ainda sofre com medo de rejeição ou conflito.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reação emocional e a sensibilidade às relações são moduladas pela capacidade de auto-observação e análise. O líder deseja agir corretamente nas relações, mas sua consciência pode gerar hesitação. A reflexão atua como mecanismo de controle da ansiedade e da vulnerabilidade relacional.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aceito(a) e compreendido(a) profundamente.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mal-entendidos, conflitos ou erros interpessoais.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navegar relações complexas com inteligência e consciência.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análise para gerenciar ansiedade relacional.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dor da rejeição por meio da compreensão e adaptação calculada.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inteligência emocional e interpessoal.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ler nuances e motivações ocultas nas relações.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Feedback relacional ponderado e perspicaz.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Adaptação consciente e estratégica às necessidades do grupo.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coaching, mentoring e desenvolvimento de pessoas.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por análise nas relações, hesitando em agir ou falar.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compreensão relacional para manipulação ou evitação de confrontos.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Intelectualização excessiva das emoções, distanciando-se da experiência real.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Hesitação em tomar posições firmes por medo de errar.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nas dinâmicas, perdendo de vista objetivos.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contínua à rejeição, apesar da análise.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de segurança baseado na compreensão e análise das relações. No entanto, hesitação ou intelectualização excessiva podem gerar incerteza e limitar a confiança emocional genuína da equipe.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Mais eficaz em funções que exigem mediação, mentoria, desenvolvimento de talentos e análise de dinâmicas interpessoais complexas. Atua melhor quando há tempo para reflexão e análise estratégica.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(compreensão e conexão).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através da análise e planejamento das interações.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limitada (ação e experimentação lenta).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pode ser baixa se evitar firmeza ou decisões assertivas.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coaching, mentoria, desenvolvimento de equipes, mediação de conflitos complexos e planejamento de estratégias relacionais. Excelente quando há necessidade de compreensão profunda das dinâmicas humanas.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Atraso ou hesitação em decisões críticas.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Intelectualização excessiva que afasta do contato emocional genuíno.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Manipulação sutil ou evitação de problemas reais.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foco nos objetivos organizacionais.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à sobrecarga emocional por absorver expectativas alheias.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a análise em ação, evitando a paralisia.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emoção e razão nas decisões e interações.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Confrontar situações desconfortáveis de forma construtiva.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autenticidade nas relações, mesmo sob risco de rejeição.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compreensão detalhada com foco nos resultados e objetivos.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relacional e consciente, capaz de perceber e analisar padrões complexos nas interações humanas. O desenvolvimento depende de usar a análise para ação e conexão genuína, sem deixar que o medo de rejeição ou a intelectualização impeçam decisões, firmeza e eficácia organizacional.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