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8"/>
        <w:gridCol w:w="5418"/>
        <w:tblGridChange w:id="0">
          <w:tblGrid>
            <w:gridCol w:w="4788"/>
            <w:gridCol w:w="541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36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Engenharia de Computação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360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Computação Gráfica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14214" cy="426075"/>
                  <wp:effectExtent b="0" l="0" r="0" t="0"/>
                  <wp:docPr id="7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214" cy="426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Bdr>
          <w:top w:color="000000" w:space="1" w:sz="4" w:val="single"/>
        </w:pBdr>
        <w:rPr>
          <w:rFonts w:ascii="Cambria Math" w:cs="Cambria Math" w:eastAsia="Cambria Math" w:hAnsi="Cambria Math"/>
          <w:sz w:val="40"/>
          <w:szCs w:val="40"/>
        </w:rPr>
      </w:pPr>
      <w:bookmarkStart w:colFirst="0" w:colLast="0" w:name="_heading=h.tyygoc5saydn" w:id="0"/>
      <w:bookmarkEnd w:id="0"/>
      <w:r w:rsidDel="00000000" w:rsidR="00000000" w:rsidRPr="00000000">
        <w:rPr>
          <w:rFonts w:ascii="Cambria Math" w:cs="Cambria Math" w:eastAsia="Cambria Math" w:hAnsi="Cambria Math"/>
          <w:sz w:val="40"/>
          <w:szCs w:val="40"/>
          <w:rtl w:val="0"/>
        </w:rPr>
        <w:t xml:space="preserve">AULA 1 – ATIVIDADE 2: DESENHANDO UMA LINHA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1. Desenhe uma linha reta que ligue os pontos: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A(4, 6) até B(12, 6)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C(17, 15) até D(17, 7)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E(2, 6) até F(10, 14)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tblGridChange w:id="0">
          <w:tblGrid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2. Desenhe uma linha usando o algoritmo de Bresenham, ligando os pontos A(3, 2) e B(16, 7).</w:t>
      </w:r>
    </w:p>
    <w:p w:rsidR="00000000" w:rsidDel="00000000" w:rsidP="00000000" w:rsidRDefault="00000000" w:rsidRPr="00000000" w14:paraId="000001CA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gridCol w:w="485.95238095238096"/>
        <w:tblGridChange w:id="0">
          <w:tblGrid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  <w:gridCol w:w="485.9523809523809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after="0" w:line="240" w:lineRule="auto"/>
              <w:jc w:val="right"/>
              <w:rPr>
                <w:rFonts w:ascii="Cambria Math" w:cs="Cambria Math" w:eastAsia="Cambria Math" w:hAnsi="Cambria Math"/>
                <w:sz w:val="20"/>
                <w:szCs w:val="2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4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lineRule="auto"/>
        <w:jc w:val="both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9" w:w="11907" w:orient="portrait"/>
      <w:pgMar w:bottom="851" w:top="851" w:left="851" w:right="851" w:header="567" w:footer="17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Bookman Old Style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" w:cs="Calibri" w:eastAsia="Calibri" w:hAnsi="Calibri"/>
      <w:smallCaps w:val="1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Calibri Light" w:cs="Calibri Light" w:eastAsia="Calibri Light" w:hAnsi="Calibri Light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1001" w:hanging="576"/>
    </w:pPr>
    <w:rPr>
      <w:rFonts w:ascii="Calibri Light" w:cs="Calibri Light" w:eastAsia="Calibri Light" w:hAnsi="Calibri Light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1145" w:hanging="720"/>
    </w:pPr>
    <w:rPr>
      <w:rFonts w:ascii="Calibri Light" w:cs="Calibri Light" w:eastAsia="Calibri Light" w:hAnsi="Calibri Light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1289" w:hanging="864"/>
    </w:pPr>
    <w:rPr>
      <w:rFonts w:ascii="Calibri Light" w:cs="Calibri Light" w:eastAsia="Calibri Light" w:hAnsi="Calibri Light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433" w:hanging="1008"/>
    </w:pPr>
    <w:rPr>
      <w:rFonts w:ascii="Calibri Light" w:cs="Calibri Light" w:eastAsia="Calibri Light" w:hAnsi="Calibri Light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577" w:hanging="1152"/>
    </w:pPr>
    <w:rPr>
      <w:rFonts w:ascii="Calibri Light" w:cs="Calibri Light" w:eastAsia="Calibri Light" w:hAnsi="Calibri Light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 Light" w:cs="Calibri Light" w:eastAsia="Calibri Light" w:hAnsi="Calibri Light"/>
      <w:smallCaps w:val="1"/>
      <w:color w:val="000000"/>
      <w:sz w:val="56"/>
      <w:szCs w:val="56"/>
    </w:rPr>
  </w:style>
  <w:style w:type="paragraph" w:styleId="Normal" w:default="1">
    <w:name w:val="Normal"/>
    <w:qFormat w:val="1"/>
    <w:rsid w:val="00C9747C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 w:val="1"/>
    <w:rsid w:val="00600AE6"/>
    <w:pPr>
      <w:keepNext w:val="1"/>
      <w:keepLines w:val="1"/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D91AE1"/>
    <w:pPr>
      <w:keepNext w:val="1"/>
      <w:keepLines w:val="1"/>
      <w:numPr>
        <w:ilvl w:val="1"/>
        <w:numId w:val="12"/>
      </w:numPr>
      <w:spacing w:after="0" w:before="360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D91AE1"/>
    <w:pPr>
      <w:keepNext w:val="1"/>
      <w:keepLines w:val="1"/>
      <w:numPr>
        <w:ilvl w:val="2"/>
        <w:numId w:val="12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D91AE1"/>
    <w:pPr>
      <w:keepNext w:val="1"/>
      <w:keepLines w:val="1"/>
      <w:numPr>
        <w:ilvl w:val="3"/>
        <w:numId w:val="12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D91AE1"/>
    <w:pPr>
      <w:keepNext w:val="1"/>
      <w:keepLines w:val="1"/>
      <w:numPr>
        <w:ilvl w:val="4"/>
        <w:numId w:val="12"/>
      </w:numPr>
      <w:spacing w:after="0" w:before="200"/>
      <w:outlineLvl w:val="4"/>
    </w:pPr>
    <w:rPr>
      <w:rFonts w:asciiTheme="majorHAnsi" w:cstheme="majorBidi" w:eastAsiaTheme="majorEastAsia" w:hAnsiTheme="majorHAnsi"/>
      <w:color w:val="252525" w:themeColor="text2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D91AE1"/>
    <w:pPr>
      <w:keepNext w:val="1"/>
      <w:keepLines w:val="1"/>
      <w:numPr>
        <w:ilvl w:val="5"/>
        <w:numId w:val="12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52525" w:themeColor="text2" w:themeShade="0000B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D91AE1"/>
    <w:pPr>
      <w:keepNext w:val="1"/>
      <w:keepLines w:val="1"/>
      <w:numPr>
        <w:ilvl w:val="6"/>
        <w:numId w:val="12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D91AE1"/>
    <w:pPr>
      <w:keepNext w:val="1"/>
      <w:keepLines w:val="1"/>
      <w:numPr>
        <w:ilvl w:val="7"/>
        <w:numId w:val="12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D91AE1"/>
    <w:pPr>
      <w:keepNext w:val="1"/>
      <w:keepLines w:val="1"/>
      <w:numPr>
        <w:ilvl w:val="8"/>
        <w:numId w:val="12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600AE6"/>
    <w:pPr>
      <w:pBdr>
        <w:bottom w:color="auto" w:space="1" w:sz="4" w:val="single"/>
      </w:pBdr>
      <w:spacing w:after="0" w:line="240" w:lineRule="auto"/>
      <w:contextualSpacing w:val="1"/>
      <w:jc w:val="center"/>
    </w:pPr>
    <w:rPr>
      <w:rFonts w:asciiTheme="majorHAnsi" w:cstheme="majorBidi" w:eastAsiaTheme="majorEastAsia" w:hAnsiTheme="majorHAnsi"/>
      <w:smallCaps w:val="1"/>
      <w:color w:val="000000" w:themeColor="text1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600AE6"/>
    <w:rPr>
      <w:rFonts w:asciiTheme="majorHAnsi" w:cstheme="majorBidi" w:eastAsiaTheme="majorEastAsia" w:hAnsiTheme="majorHAnsi"/>
      <w:smallCaps w:val="1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D91AE1"/>
    <w:pPr>
      <w:numPr>
        <w:ilvl w:val="1"/>
      </w:numPr>
    </w:pPr>
    <w:rPr>
      <w:color w:val="5a5a5a" w:themeColor="text1" w:themeTint="0000A5"/>
      <w:spacing w:val="10"/>
    </w:rPr>
  </w:style>
  <w:style w:type="character" w:styleId="SubttuloChar" w:customStyle="1">
    <w:name w:val="Subtítulo Char"/>
    <w:basedOn w:val="Fontepargpadro"/>
    <w:link w:val="Subttulo"/>
    <w:uiPriority w:val="11"/>
    <w:rsid w:val="00D91AE1"/>
    <w:rPr>
      <w:color w:val="5a5a5a" w:themeColor="text1" w:themeTint="0000A5"/>
      <w:spacing w:val="10"/>
    </w:rPr>
  </w:style>
  <w:style w:type="character" w:styleId="Ttulo1Char" w:customStyle="1">
    <w:name w:val="Título 1 Char"/>
    <w:basedOn w:val="Fontepargpadro"/>
    <w:link w:val="Ttulo1"/>
    <w:uiPriority w:val="9"/>
    <w:rsid w:val="00600AE6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  <w:lang w:val="pt-BR"/>
    </w:rPr>
  </w:style>
  <w:style w:type="character" w:styleId="Ttulo2Char" w:customStyle="1">
    <w:name w:val="Título 2 Char"/>
    <w:basedOn w:val="Fontepargpadro"/>
    <w:link w:val="Ttulo2"/>
    <w:uiPriority w:val="9"/>
    <w:rsid w:val="00D91AE1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rsid w:val="00D91AE1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D91AE1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D91AE1"/>
    <w:rPr>
      <w:rFonts w:asciiTheme="majorHAnsi" w:cstheme="majorBidi" w:eastAsiaTheme="majorEastAsia" w:hAnsiTheme="majorHAnsi"/>
      <w:color w:val="252525" w:themeColor="text2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D91AE1"/>
    <w:rPr>
      <w:rFonts w:asciiTheme="majorHAnsi" w:cstheme="majorBidi" w:eastAsiaTheme="majorEastAsia" w:hAnsiTheme="majorHAnsi"/>
      <w:i w:val="1"/>
      <w:iCs w:val="1"/>
      <w:color w:val="252525" w:themeColor="text2" w:themeShade="0000B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D91AE1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D91AE1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D91AE1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nfaseSutil">
    <w:name w:val="Subtle Emphasis"/>
    <w:basedOn w:val="Fontepargpadro"/>
    <w:uiPriority w:val="19"/>
    <w:qFormat w:val="1"/>
    <w:rsid w:val="00D91AE1"/>
    <w:rPr>
      <w:i w:val="1"/>
      <w:iCs w:val="1"/>
      <w:color w:val="404040" w:themeColor="text1" w:themeTint="0000BF"/>
    </w:rPr>
  </w:style>
  <w:style w:type="character" w:styleId="nfase">
    <w:name w:val="Emphasis"/>
    <w:basedOn w:val="Fontepargpadro"/>
    <w:uiPriority w:val="20"/>
    <w:qFormat w:val="1"/>
    <w:rsid w:val="00D91AE1"/>
    <w:rPr>
      <w:i w:val="1"/>
      <w:iCs w:val="1"/>
      <w:color w:val="auto"/>
    </w:rPr>
  </w:style>
  <w:style w:type="character" w:styleId="nfaseIntensa">
    <w:name w:val="Intense Emphasis"/>
    <w:basedOn w:val="Fontepargpadro"/>
    <w:uiPriority w:val="21"/>
    <w:qFormat w:val="1"/>
    <w:rsid w:val="00D91AE1"/>
    <w:rPr>
      <w:b w:val="1"/>
      <w:bCs w:val="1"/>
      <w:i w:val="1"/>
      <w:iCs w:val="1"/>
      <w:caps w:val="1"/>
    </w:rPr>
  </w:style>
  <w:style w:type="character" w:styleId="Forte">
    <w:name w:val="Strong"/>
    <w:basedOn w:val="Fontepargpadro"/>
    <w:uiPriority w:val="22"/>
    <w:qFormat w:val="1"/>
    <w:rsid w:val="00D91AE1"/>
    <w:rPr>
      <w:b w:val="1"/>
      <w:bCs w:val="1"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 w:val="1"/>
    <w:rsid w:val="00D91AE1"/>
    <w:pPr>
      <w:spacing w:before="160"/>
      <w:ind w:left="720" w:right="720"/>
    </w:pPr>
    <w:rPr>
      <w:i w:val="1"/>
      <w:iCs w:val="1"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D91AE1"/>
    <w:rPr>
      <w:i w:val="1"/>
      <w:iCs w:val="1"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D91AE1"/>
    <w:pPr>
      <w:pBdr>
        <w:top w:color="f2f2f2" w:space="1" w:sz="24" w:themeColor="background1" w:themeShade="0000F2" w:val="single"/>
        <w:bottom w:color="f2f2f2" w:space="1" w:sz="24" w:themeColor="background1" w:themeShade="0000F2" w:val="single"/>
      </w:pBdr>
      <w:shd w:color="auto" w:fill="f2f2f2" w:themeFill="background1" w:themeFillShade="0000F2" w:val="clear"/>
      <w:spacing w:after="240" w:before="240"/>
      <w:ind w:left="936" w:right="936"/>
      <w:jc w:val="center"/>
    </w:pPr>
    <w:rPr>
      <w:color w:val="000000" w:themeColor="tex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91AE1"/>
    <w:rPr>
      <w:color w:val="000000" w:themeColor="text1"/>
      <w:shd w:color="auto" w:fill="f2f2f2" w:themeFill="background1" w:themeFillShade="0000F2" w:val="clear"/>
    </w:rPr>
  </w:style>
  <w:style w:type="character" w:styleId="RefernciaSutil">
    <w:name w:val="Subtle Reference"/>
    <w:basedOn w:val="Fontepargpadro"/>
    <w:uiPriority w:val="31"/>
    <w:qFormat w:val="1"/>
    <w:rsid w:val="00D91AE1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D91AE1"/>
    <w:rPr>
      <w:b w:val="1"/>
      <w:bCs w:val="1"/>
      <w:smallCaps w:val="1"/>
      <w:u w:val="single"/>
    </w:rPr>
  </w:style>
  <w:style w:type="character" w:styleId="TtulodoLivro">
    <w:name w:val="Book Title"/>
    <w:basedOn w:val="Fontepargpadro"/>
    <w:uiPriority w:val="33"/>
    <w:qFormat w:val="1"/>
    <w:rsid w:val="00D91AE1"/>
    <w:rPr>
      <w:b w:val="0"/>
      <w:bCs w:val="0"/>
      <w:smallCaps w:val="1"/>
      <w:spacing w:val="5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D91AE1"/>
    <w:pPr>
      <w:spacing w:after="200" w:line="240" w:lineRule="auto"/>
    </w:pPr>
    <w:rPr>
      <w:i w:val="1"/>
      <w:iCs w:val="1"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D91AE1"/>
    <w:pPr>
      <w:outlineLvl w:val="9"/>
    </w:pPr>
  </w:style>
  <w:style w:type="paragraph" w:styleId="SemEspaamento">
    <w:name w:val="No Spacing"/>
    <w:uiPriority w:val="1"/>
    <w:qFormat w:val="1"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 w:val="1"/>
    <w:rsid w:val="00D91AE1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 w:val="1"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218F4"/>
  </w:style>
  <w:style w:type="paragraph" w:styleId="Bullets" w:customStyle="1">
    <w:name w:val="Bullets"/>
    <w:basedOn w:val="PargrafodaLista"/>
    <w:link w:val="BulletsChar"/>
    <w:qFormat w:val="1"/>
    <w:rsid w:val="00987B2E"/>
    <w:pPr>
      <w:numPr>
        <w:numId w:val="13"/>
      </w:numPr>
      <w:spacing w:after="120"/>
      <w:contextualSpacing w:val="0"/>
    </w:pPr>
    <w:rPr>
      <w:lang w:val="pt-BR"/>
    </w:rPr>
  </w:style>
  <w:style w:type="character" w:styleId="PargrafodaListaChar" w:customStyle="1">
    <w:name w:val="Parágrafo da Lista Char"/>
    <w:basedOn w:val="Fontepargpadro"/>
    <w:link w:val="PargrafodaLista"/>
    <w:uiPriority w:val="34"/>
    <w:rsid w:val="00382156"/>
  </w:style>
  <w:style w:type="character" w:styleId="BulletsChar" w:customStyle="1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E7C7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E7C70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pt-BR" w:val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oEspaoReservado">
    <w:name w:val="Placeholder Text"/>
    <w:basedOn w:val="Fontepargpadro"/>
    <w:uiPriority w:val="99"/>
    <w:semiHidden w:val="1"/>
    <w:rsid w:val="00235A09"/>
    <w:rPr>
      <w:color w:val="808080"/>
    </w:rPr>
  </w:style>
  <w:style w:type="paragraph" w:styleId="NormalWeb">
    <w:name w:val="Normal (Web)"/>
    <w:basedOn w:val="Normal"/>
    <w:uiPriority w:val="99"/>
    <w:semiHidden w:val="1"/>
    <w:unhideWhenUsed w:val="1"/>
    <w:rsid w:val="00FD01AD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  <w:lang w:eastAsia="pt-BR" w:val="pt-BR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mP15BAek9N2mrmEj/ZcWTrJ1A==">AMUW2mVrvRInZxZ09kq76Lm2h7XRVE9mancEAa7XLWPZNOsg6SAM/Wt6d+qW/qo3SDcHAniGEgJnONbc9VhNltEnq1gtKlWYAd0UcSsu741nUXUMUtb810EZUa07RYW1w7NCqDDZwnW7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2021-08-01T16:10:00Z</dcterms:created>
  <dc:creator>orsatti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