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AULA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– ATIVIDADE: </w:t>
      </w:r>
      <w:r w:rsidDel="00000000" w:rsidR="00000000" w:rsidRPr="00000000">
        <w:rPr>
          <w:rFonts w:ascii="Cambria Math" w:cs="Cambria Math" w:eastAsia="Cambria Math" w:hAnsi="Cambria Math"/>
          <w:smallCaps w:val="1"/>
          <w:sz w:val="40"/>
          <w:szCs w:val="40"/>
          <w:rtl w:val="0"/>
        </w:rPr>
        <w:t xml:space="preserve">IDENTIFICANDO TRANSFORMAÇÕES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1.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Descreva uma transformação (ou composição de transformações) que pode ser usada para obter cada figura a seguir.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6479230" cy="4165600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Situação a.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Situação b.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c)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Situação c.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2.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Crie uma matriz de coordenadas homogêneas 3x3 (ou seja, em um espaço 2D) que: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Cambria Math" w:cs="Cambria Math" w:eastAsia="Cambria Math" w:hAnsi="Cambria Math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a)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t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ranslade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um objeto 7 unidades em x e 3 em y; 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b)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reflita um objeto em relação ao eixo y e, em seguida, translade-o -1 unidade em x e 1 em y; 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c) rotacione um objeto 60 graus no sentido horário (em torno da origem) e, em seguida, triplique suas dimensões.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3. Crie uma matriz homogênea para rotacionar o quadrado a seguir 45 graus no sentido anti-horário em torno do seu centro geométrico. Os lados do quadrado medem L e são paralelos aos eixos.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3131503" cy="2929470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503" cy="292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80" w:line="240" w:lineRule="auto"/>
        <w:rPr>
          <w:rFonts w:ascii="Cambria Math" w:cs="Cambria Math" w:eastAsia="Cambria Math" w:hAnsi="Cambria Math"/>
          <w:sz w:val="8"/>
          <w:szCs w:val="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KdP1cUZF2Ne4rR5Crs6tp5CVw==">AMUW2mVzDIbPC8wQZDXMdoHJeidJo1d+N5hGrhi7o4YIejxjnovVEID9gH7s88v+r4Lmn2TiWKEZvTOqtC4nxf7SqzcuVibnN9yXGn8ZOUbAJ6ly5ow2IR0=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