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Simple Excercise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Ex1: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add inline style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Ex2: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add internal style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Ex3: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add external style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Ex4: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de css bang class va id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Ex5: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bang attribute va value cua attribute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Ex6: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mot vai pseudo class co ban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Ex7: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mot vai reference selector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Ex8: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css duoc ap dung cho mot block element cu the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Ex9: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reset, them margin, padding va border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Ex10: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them background theo dang hinh va dinh vi cho background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Ex11: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fontsize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Ex12: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nhung font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Ex13: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canh le, do cao, khoang cach chu, them bong cho chu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