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原创性声明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2026 年第十四届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全国大学生数字媒体科技作品及创意竞赛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作品名称：《坎儿井》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申报单位：中国石油大学（北京）克拉玛依校区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团队名称：代码一次敲队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团队成员：李鹏宇　王焕楷　李云天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指导教师：徐媛媛　李中岩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填报日期：2026 年 10 月 7 日</w:t>
      </w:r>
    </w:p>
    <w:p/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一、声明事项</w:t>
      </w:r>
    </w:p>
    <w:p>
      <w:r>
        <w:rPr>
          <w:rFonts w:ascii="微软雅黑" w:hAnsi="微软雅黑" w:eastAsia="微软雅黑"/>
          <w:b w:val="0"/>
          <w:sz w:val="21"/>
        </w:rPr>
        <w:t>本参赛团队郑重声明：所提交的作品《坎儿井》为参赛学生团队的**原创成果**，不存在抄袭、剽窃、套作、冒名参赛或虚假申报情形。</w:t>
      </w:r>
    </w:p>
    <w:p>
      <w:r>
        <w:rPr>
          <w:rFonts w:ascii="微软雅黑" w:hAnsi="微软雅黑" w:eastAsia="微软雅黑"/>
          <w:b w:val="0"/>
          <w:sz w:val="21"/>
        </w:rPr>
        <w:t>作品未以相同或实质相同的成果获得本竞赛往届奖项；不存在尚未解决的知识产权争议；不存在隐瞒的权属关系、既有成果或与企业、机构的合作情况。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二、团队原创内容</w:t>
      </w:r>
    </w:p>
    <w:p>
      <w:r>
        <w:rPr>
          <w:rFonts w:ascii="微软雅黑" w:hAnsi="微软雅黑" w:eastAsia="微软雅黑"/>
          <w:b w:val="0"/>
          <w:sz w:val="21"/>
        </w:rPr>
        <w:t>1. 作品的选题方向、核心玩法框架与四个创新点构思；</w:t>
      </w:r>
    </w:p>
    <w:p>
      <w:r>
        <w:rPr>
          <w:rFonts w:ascii="微软雅黑" w:hAnsi="微软雅黑" w:eastAsia="微软雅黑"/>
          <w:b w:val="0"/>
          <w:sz w:val="21"/>
        </w:rPr>
        <w:t>2. 全部玩法系统的设计与实现：坎儿井水利、据点经营、九个岗位分工、建造、探索、御敌之战（自由布阵与兵种）、灾难、畜牧、加工、节庆、十二木卡姆；</w:t>
      </w:r>
    </w:p>
    <w:p>
      <w:r>
        <w:rPr>
          <w:rFonts w:ascii="微软雅黑" w:hAnsi="微软雅黑" w:eastAsia="微软雅黑"/>
          <w:b w:val="0"/>
          <w:sz w:val="21"/>
        </w:rPr>
        <w:t>3. 数据驱动架构（23 个数据段）、事件库（64 条）与存档结构的设计与实现；</w:t>
      </w:r>
    </w:p>
    <w:p>
      <w:r>
        <w:rPr>
          <w:rFonts w:ascii="微软雅黑" w:hAnsi="微软雅黑" w:eastAsia="微软雅黑"/>
          <w:b w:val="0"/>
          <w:sz w:val="21"/>
        </w:rPr>
        <w:t>4. AI 接入方式、角色人设与知识边界、上下文预算控制，以及**离线降级路径**的设计；</w:t>
      </w:r>
    </w:p>
    <w:p>
      <w:r>
        <w:rPr>
          <w:rFonts w:ascii="微软雅黑" w:hAnsi="微软雅黑" w:eastAsia="微软雅黑"/>
          <w:b w:val="0"/>
          <w:sz w:val="21"/>
        </w:rPr>
        <w:t>5. 程序化像素贴图管线（34 色板约束与逐文件审计）与本地图像生成流程的组织；</w:t>
      </w:r>
    </w:p>
    <w:p>
      <w:r>
        <w:rPr>
          <w:rFonts w:ascii="微软雅黑" w:hAnsi="微软雅黑" w:eastAsia="微软雅黑"/>
          <w:b w:val="0"/>
          <w:sz w:val="21"/>
        </w:rPr>
        <w:t>6. 自动化测试体系（4 套 388 项断言）与结构校验脚本；</w:t>
      </w:r>
    </w:p>
    <w:p>
      <w:r>
        <w:rPr>
          <w:rFonts w:ascii="微软雅黑" w:hAnsi="微软雅黑" w:eastAsia="微软雅黑"/>
          <w:b w:val="0"/>
          <w:sz w:val="21"/>
        </w:rPr>
        <w:t>7. 界面布局、信息层级与操作引导方案；</w:t>
      </w:r>
    </w:p>
    <w:p>
      <w:r>
        <w:rPr>
          <w:rFonts w:ascii="微软雅黑" w:hAnsi="微软雅黑" w:eastAsia="微软雅黑"/>
          <w:b w:val="0"/>
          <w:sz w:val="21"/>
        </w:rPr>
        <w:t>8. 演示视频、申报书、答辩 PPT 及全部参赛文档。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三、人工智能工具的使用</w:t>
      </w:r>
    </w:p>
    <w:p>
      <w:r>
        <w:rPr>
          <w:rFonts w:ascii="微软雅黑" w:hAnsi="微软雅黑" w:eastAsia="微软雅黑"/>
          <w:b w:val="0"/>
          <w:sz w:val="21"/>
        </w:rPr>
        <w:t>本作品使用了人工智能工具承担**执行性辅助**工作，其使用情况已按竞赛要求在《人工智能工具使用情况说明》中**如实、完整披露**，未作隐瞒或虚假描述。工具名称、使用环节、主要工作流、必要参数、人工筛选与修改过程、团队原创贡献以及版权与数据合规情况，均在该说明中逐项列明。</w:t>
      </w:r>
    </w:p>
    <w:p>
      <w:r>
        <w:rPr>
          <w:rFonts w:ascii="微软雅黑" w:hAnsi="微软雅黑" w:eastAsia="微软雅黑"/>
          <w:b w:val="0"/>
          <w:sz w:val="21"/>
        </w:rPr>
        <w:t>团队确认：人工智能工具的输出均经团队在本地运行、测试与修改后采用；作品的原创构思、内容控制、技术实现与成果整合由团队实质完成。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四、第三方素材的合法使用</w:t>
      </w:r>
    </w:p>
    <w:p>
      <w:r>
        <w:rPr>
          <w:rFonts w:ascii="微软雅黑" w:hAnsi="微软雅黑" w:eastAsia="微软雅黑"/>
          <w:b w:val="0"/>
          <w:sz w:val="21"/>
        </w:rPr>
        <w:t>作品中使用的第三方素材（像素素材包、音效、开源字体、开源依赖）均已核查授权条款，并按要求注明来源。详细清单与逐项授权记录见《知识产权与第三方素材说明》以及作品目录内的 docs/asset-licenses.md。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五、承诺</w:t>
      </w:r>
    </w:p>
    <w:p>
      <w:r>
        <w:rPr>
          <w:rFonts w:ascii="微软雅黑" w:hAnsi="微软雅黑" w:eastAsia="微软雅黑"/>
          <w:b w:val="0"/>
          <w:sz w:val="21"/>
        </w:rPr>
        <w:t>本团队承诺：以上声明真实反映实际情况。如经核查与事实不符，本团队愿承担相应责任，并接受竞赛组织机构按规定作出处理。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96000" cy="611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李鹏宇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611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96000" cy="70581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王焕楷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7058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96000" cy="6946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李云天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694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李鹏宇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王焕楷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李云天</w:t>
            </w:r>
          </w:p>
        </w:tc>
      </w:tr>
    </w:tbl>
    <w:p/>
    <w:p>
      <w:pPr>
        <w:jc w:val="right"/>
      </w:pPr>
      <w:r>
        <w:rPr>
          <w:rFonts w:ascii="微软雅黑" w:hAnsi="微软雅黑" w:eastAsia="微软雅黑"/>
          <w:b w:val="0"/>
          <w:sz w:val="22"/>
        </w:rPr>
        <w:t>日期：2026 年 10 月 7 日</w:t>
      </w:r>
    </w:p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