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3E62" w14:textId="3835BC58" w:rsidR="002F30BE" w:rsidRPr="002F30BE" w:rsidRDefault="002F30BE" w:rsidP="002F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 xml:space="preserve">Table </w:t>
      </w:r>
      <w:r w:rsidR="00555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1</w:t>
      </w:r>
      <w:r w:rsidRPr="002F30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/>
        </w:rPr>
        <w:t>.</w:t>
      </w:r>
    </w:p>
    <w:p w14:paraId="1DCCE4A9" w14:textId="77777777" w:rsidR="002F30BE" w:rsidRPr="002F30BE" w:rsidRDefault="002F30BE" w:rsidP="002F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LME model evaluation results: Effect sizes (χ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  <w:lang w:val="en-AU"/>
        </w:rPr>
        <w:t>2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 (1)) of fixed-effect predictors for participants’ objective and metacognitive discriminability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28"/>
        <w:gridCol w:w="2321"/>
        <w:gridCol w:w="104"/>
        <w:gridCol w:w="1420"/>
        <w:gridCol w:w="1516"/>
        <w:gridCol w:w="873"/>
      </w:tblGrid>
      <w:tr w:rsidR="002F30BE" w:rsidRPr="002F30BE" w14:paraId="6BD40141" w14:textId="77777777" w:rsidTr="003F03AD">
        <w:trPr>
          <w:trHeight w:val="435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bottom"/>
          </w:tcPr>
          <w:p w14:paraId="2A0C33EB" w14:textId="61D8D899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CDD91" w14:textId="76F82E11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321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CEA0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Present + Original vs. Null </w:t>
            </w:r>
          </w:p>
        </w:tc>
        <w:tc>
          <w:tcPr>
            <w:tcW w:w="3913" w:type="dxa"/>
            <w:gridSpan w:val="4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AED0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Original vs. Modified</w:t>
            </w:r>
          </w:p>
        </w:tc>
      </w:tr>
      <w:tr w:rsidR="002F30BE" w:rsidRPr="002F30BE" w14:paraId="449B13EB" w14:textId="77777777" w:rsidTr="003F03AD">
        <w:trPr>
          <w:trHeight w:val="465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2EC532E1" w14:textId="77777777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1010A" w14:textId="31308E05" w:rsidR="002F30BE" w:rsidRPr="002F30BE" w:rsidRDefault="002F30BE" w:rsidP="002F3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1C229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Eccentricity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27D73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Eccentricity 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3ADD2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Congruence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033AB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E×C</w:t>
            </w:r>
          </w:p>
        </w:tc>
      </w:tr>
      <w:tr w:rsidR="002F30BE" w:rsidRPr="002F30BE" w14:paraId="278E3716" w14:textId="77777777" w:rsidTr="003F03AD">
        <w:trPr>
          <w:trHeight w:val="690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center"/>
          </w:tcPr>
          <w:p w14:paraId="0F05B610" w14:textId="1EB4355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Exp 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64D2A" w14:textId="30D9778A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Objective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3DCA" w14:textId="25A09298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25.23**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600D" w14:textId="5E056CE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0.57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79B55" w14:textId="62EB5D19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7.97*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EBFBA" w14:textId="5C01AC22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0.18</w:t>
            </w:r>
          </w:p>
        </w:tc>
      </w:tr>
      <w:tr w:rsidR="002F30BE" w:rsidRPr="002F30BE" w14:paraId="5AA961B8" w14:textId="77777777" w:rsidTr="003F03AD">
        <w:trPr>
          <w:trHeight w:val="690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15E40BC7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A164" w14:textId="2EEBB89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Metacognitive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059D7" w14:textId="7F9FEADE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16.57**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33EC8" w14:textId="4FAC3B0F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1.97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68E7" w14:textId="6124747A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2.59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557D" w14:textId="15460215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0.55</w:t>
            </w:r>
          </w:p>
        </w:tc>
      </w:tr>
      <w:tr w:rsidR="002F30BE" w:rsidRPr="002F30BE" w14:paraId="7B0DE758" w14:textId="77777777" w:rsidTr="003F03AD">
        <w:trPr>
          <w:trHeight w:val="690"/>
          <w:jc w:val="center"/>
        </w:trPr>
        <w:tc>
          <w:tcPr>
            <w:tcW w:w="944" w:type="dxa"/>
            <w:vMerge w:val="restart"/>
            <w:tcBorders>
              <w:top w:val="single" w:sz="8" w:space="0" w:color="000000"/>
              <w:left w:val="single" w:sz="8" w:space="0" w:color="FFFFFF"/>
              <w:right w:val="single" w:sz="8" w:space="0" w:color="FFFFFF"/>
            </w:tcBorders>
            <w:vAlign w:val="center"/>
          </w:tcPr>
          <w:p w14:paraId="7F01C913" w14:textId="2D3192C8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Exp 2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7EE53" w14:textId="5E3DAC24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Objective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5E925D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224.64***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1B3B4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4.39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7E9E4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9.46*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4A013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5.61</w:t>
            </w:r>
          </w:p>
        </w:tc>
      </w:tr>
      <w:tr w:rsidR="002F30BE" w:rsidRPr="002F30BE" w14:paraId="0E083EA6" w14:textId="77777777" w:rsidTr="003F03AD">
        <w:trPr>
          <w:trHeight w:val="795"/>
          <w:jc w:val="center"/>
        </w:trPr>
        <w:tc>
          <w:tcPr>
            <w:tcW w:w="944" w:type="dxa"/>
            <w:vMerge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4B80FBCC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11121" w14:textId="028BE29B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Metacognitive discriminability</w:t>
            </w:r>
          </w:p>
        </w:tc>
        <w:tc>
          <w:tcPr>
            <w:tcW w:w="242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B0A10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57.67***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DD0F2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0.40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5922E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6.60*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35C661" w14:textId="77777777" w:rsidR="002F30BE" w:rsidRPr="002F30BE" w:rsidRDefault="002F30BE" w:rsidP="002F3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2F30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0.60</w:t>
            </w:r>
          </w:p>
        </w:tc>
      </w:tr>
    </w:tbl>
    <w:p w14:paraId="7AC5E045" w14:textId="6D581DC0" w:rsidR="00BF3021" w:rsidRDefault="002F30BE"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 xml:space="preserve">p 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>&lt; .0167, 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.001, ***</w:t>
      </w:r>
      <w:r w:rsidRPr="002F30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AU"/>
        </w:rPr>
        <w:t>p</w:t>
      </w:r>
      <w:r w:rsidRPr="002F30BE"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  <w:t xml:space="preserve"> &lt; .0001</w:t>
      </w:r>
    </w:p>
    <w:sectPr w:rsidR="00BF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BE"/>
    <w:rsid w:val="002F30BE"/>
    <w:rsid w:val="003F03AD"/>
    <w:rsid w:val="0055517D"/>
    <w:rsid w:val="00BF3021"/>
    <w:rsid w:val="00E4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6FFE"/>
  <w15:chartTrackingRefBased/>
  <w15:docId w15:val="{AEC04F93-3FA3-43AF-9993-19F2A85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2B94-D4C9-4D47-9103-7C98D3CA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Qianchen</dc:creator>
  <cp:keywords/>
  <dc:description/>
  <cp:lastModifiedBy>Liang Qianchen</cp:lastModifiedBy>
  <cp:revision>2</cp:revision>
  <dcterms:created xsi:type="dcterms:W3CDTF">2021-08-20T01:29:00Z</dcterms:created>
  <dcterms:modified xsi:type="dcterms:W3CDTF">2021-08-20T03:46:00Z</dcterms:modified>
</cp:coreProperties>
</file>