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客家·墩头蓝网站使用指南</w:t>
      </w:r>
    </w:p>
    <w:p>
      <w:pPr>
        <w:pStyle w:val="Heading1"/>
      </w:pPr>
      <w:r>
        <w:t>一、网站简介</w:t>
      </w:r>
    </w:p>
    <w:p>
      <w:r>
        <w:t>本网站主要介绍广东省省级非物质文化遗产——客家·墩头蓝织染技艺。墩头蓝起源于明代中期，至今已有六百余年历史。</w:t>
      </w:r>
    </w:p>
    <w:p>
      <w:pPr>
        <w:pStyle w:val="Heading1"/>
      </w:pPr>
      <w:r>
        <w:t>二、页面导航</w:t>
      </w:r>
    </w:p>
    <w:p>
      <w:r>
        <w:t>网站共有6个主要页面，通过顶部的导航栏可以相互跳转。</w:t>
      </w:r>
    </w:p>
    <w:p>
      <w:r>
        <w:t>首页 (index.html)：墩头蓝简介、三大特色、最新动态和友情链接</w:t>
      </w:r>
    </w:p>
    <w:p>
      <w:r>
        <w:t>制作工艺 (craft.html)：详细介绍纺、耕、织、染、踹五大制作工序</w:t>
      </w:r>
    </w:p>
    <w:p>
      <w:r>
        <w:t>新闻动态 (news.html)：墩头蓝相关的最新消息和团队动态</w:t>
      </w:r>
    </w:p>
    <w:p>
      <w:r>
        <w:t>关于我们 (about.html)：广州大学团队、指导老师和传承人介绍</w:t>
      </w:r>
    </w:p>
    <w:p>
      <w:r>
        <w:t>研学活动 (study.html)：三层级研学体系介绍</w:t>
      </w:r>
    </w:p>
    <w:p>
      <w:r>
        <w:t>联系我们 (contact.html)：联系方式、地址和在线留言功能</w:t>
      </w:r>
    </w:p>
    <w:p>
      <w:pPr>
        <w:pStyle w:val="Heading1"/>
      </w:pPr>
      <w:r>
        <w:t>三、文件说明</w:t>
      </w:r>
    </w:p>
    <w:p>
      <w:r>
        <w:t>style.css - 网站样式表文件</w:t>
      </w:r>
    </w:p>
    <w:p>
      <w:r>
        <w:t>images/ - 图片素材文件夹</w:t>
      </w:r>
    </w:p>
    <w:p>
      <w:r>
        <w:t>help.html - 使用指南HTML版</w:t>
      </w:r>
    </w:p>
    <w:p>
      <w:r>
        <w:t>folder_structure.html - 文件夹分类图</w:t>
      </w:r>
    </w:p>
    <w:p>
      <w:r>
        <w:t>site_structure.html - 网站文件结构图</w:t>
      </w:r>
    </w:p>
    <w:p>
      <w:pPr>
        <w:pStyle w:val="Heading1"/>
      </w:pPr>
      <w:r>
        <w:t>四、编辑修改</w:t>
      </w:r>
    </w:p>
    <w:p>
      <w:r>
        <w:t>如需修改网站内容，可以使用记事本、Dreamweaver等工具打开HTML文件进行编辑。修改网页外观请编辑style.css文件。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