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firstLine="2189" w:firstLineChars="497"/>
        <w:rPr>
          <w:rFonts w:ascii="楷体_GB2312"/>
          <w:b/>
          <w:bCs/>
          <w:color w:val="000000"/>
          <w:sz w:val="44"/>
        </w:rPr>
      </w:pPr>
      <w:bookmarkStart w:id="0" w:name="_GoBack"/>
      <w:bookmarkEnd w:id="0"/>
      <w:r>
        <w:rPr>
          <w:rFonts w:hint="eastAsia" w:ascii="楷体_GB2312"/>
          <w:b/>
          <w:bCs/>
          <w:color w:val="000000"/>
          <w:sz w:val="44"/>
        </w:rPr>
        <w:t>天津市河东区人民法院</w:t>
      </w:r>
    </w:p>
    <w:p>
      <w:pPr>
        <w:spacing w:line="800" w:lineRule="exact"/>
        <w:jc w:val="center"/>
        <w:rPr>
          <w:rFonts w:hint="eastAsia" w:ascii="黑体"/>
          <w:b/>
          <w:bCs/>
          <w:color w:val="000000"/>
          <w:sz w:val="52"/>
        </w:rPr>
      </w:pPr>
      <w:r>
        <w:rPr>
          <w:rFonts w:hint="eastAsia" w:ascii="黑体"/>
          <w:b/>
          <w:bCs/>
          <w:color w:val="000000"/>
          <w:sz w:val="52"/>
        </w:rPr>
        <w:t>刑</w:t>
      </w:r>
      <w:r>
        <w:rPr>
          <w:rFonts w:ascii="黑体"/>
          <w:b/>
          <w:bCs/>
          <w:color w:val="000000"/>
          <w:sz w:val="52"/>
        </w:rPr>
        <w:t xml:space="preserve"> </w:t>
      </w:r>
      <w:r>
        <w:rPr>
          <w:rFonts w:hint="eastAsia" w:ascii="黑体"/>
          <w:b/>
          <w:bCs/>
          <w:color w:val="000000"/>
          <w:sz w:val="52"/>
        </w:rPr>
        <w:t>事</w:t>
      </w:r>
      <w:r>
        <w:rPr>
          <w:rFonts w:ascii="黑体"/>
          <w:b/>
          <w:bCs/>
          <w:color w:val="000000"/>
          <w:sz w:val="52"/>
        </w:rPr>
        <w:t xml:space="preserve"> </w:t>
      </w:r>
      <w:r>
        <w:rPr>
          <w:rFonts w:hint="eastAsia" w:ascii="黑体"/>
          <w:b/>
          <w:bCs/>
          <w:color w:val="000000"/>
          <w:sz w:val="52"/>
        </w:rPr>
        <w:t>判</w:t>
      </w:r>
      <w:r>
        <w:rPr>
          <w:rFonts w:ascii="黑体"/>
          <w:b/>
          <w:bCs/>
          <w:color w:val="000000"/>
          <w:sz w:val="52"/>
        </w:rPr>
        <w:t xml:space="preserve"> </w:t>
      </w:r>
      <w:r>
        <w:rPr>
          <w:rFonts w:hint="eastAsia" w:ascii="黑体"/>
          <w:b/>
          <w:bCs/>
          <w:color w:val="000000"/>
          <w:sz w:val="52"/>
        </w:rPr>
        <w:t>决</w:t>
      </w:r>
      <w:r>
        <w:rPr>
          <w:rFonts w:ascii="黑体"/>
          <w:b/>
          <w:bCs/>
          <w:color w:val="000000"/>
          <w:sz w:val="52"/>
        </w:rPr>
        <w:t xml:space="preserve"> </w:t>
      </w:r>
      <w:r>
        <w:rPr>
          <w:rFonts w:hint="eastAsia" w:ascii="黑体"/>
          <w:b/>
          <w:bCs/>
          <w:color w:val="000000"/>
          <w:sz w:val="52"/>
        </w:rPr>
        <w:t>书</w:t>
      </w:r>
    </w:p>
    <w:p>
      <w:pPr>
        <w:spacing w:line="520" w:lineRule="exact"/>
        <w:jc w:val="right"/>
        <w:rPr>
          <w:rFonts w:hint="eastAsia" w:ascii="仿宋_GB2312" w:eastAsia="仿宋_GB2312"/>
          <w:color w:val="FF0000"/>
          <w:sz w:val="32"/>
          <w:szCs w:val="32"/>
        </w:rPr>
      </w:pPr>
      <w:r>
        <w:rPr>
          <w:rFonts w:ascii="仿宋_GB2312" w:eastAsia="仿宋_GB2312"/>
          <w:color w:val="FF0000"/>
          <w:sz w:val="32"/>
          <w:szCs w:val="32"/>
        </w:rPr>
        <w:t xml:space="preserve">            </w:t>
      </w:r>
      <w:r>
        <w:rPr>
          <w:rFonts w:hint="eastAsia" w:ascii="仿宋_GB2312" w:eastAsia="仿宋_GB2312"/>
          <w:color w:val="FF0000"/>
          <w:sz w:val="32"/>
          <w:szCs w:val="32"/>
        </w:rPr>
        <w:t xml:space="preserve">  </w:t>
      </w:r>
    </w:p>
    <w:p>
      <w:pPr>
        <w:spacing w:line="520" w:lineRule="exact"/>
        <w:jc w:val="right"/>
        <w:rPr>
          <w:rFonts w:hint="eastAsia" w:ascii="仿宋_GB2312" w:eastAsia="仿宋_GB2312"/>
          <w:color w:val="000000"/>
          <w:sz w:val="32"/>
          <w:szCs w:val="32"/>
        </w:rPr>
      </w:pPr>
      <w:r>
        <w:rPr>
          <w:rFonts w:hint="eastAsia" w:ascii="仿宋_GB2312" w:eastAsia="仿宋_GB2312"/>
          <w:color w:val="000000"/>
          <w:sz w:val="32"/>
          <w:szCs w:val="32"/>
        </w:rPr>
        <w:t>（2013）东刑初字第227号</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公诉机关天津市河东区人民检察院。</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sz w:val="32"/>
          <w:szCs w:val="32"/>
          <w:lang w:val="zh-CN"/>
        </w:rPr>
        <w:t>被告人卢峰，男，1990年6月23日出生于山东省，汉族，小学文化，无业，住山东省齐河县祝阿镇姜庄村4号，户籍地同上。</w:t>
      </w:r>
      <w:r>
        <w:rPr>
          <w:rFonts w:hint="eastAsia" w:ascii="仿宋_GB2312" w:eastAsia="仿宋_GB2312" w:cs="宋体"/>
          <w:color w:val="000000"/>
          <w:sz w:val="32"/>
          <w:szCs w:val="32"/>
          <w:lang w:val="zh-CN"/>
        </w:rPr>
        <w:t>因涉嫌犯信用卡诈骗罪于2013年5月31日被刑事拘留，2013年6月13日被逮捕，现羁押于天津市河东区看守所。</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被告人卢峰不请辩护人，自行辩护。</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天津市河东区人民检察院以津河东检刑诉（2013）212起诉书指控被告人卢峰犯信用卡诈骗罪，于2013年7月25日向本院提起公诉。本院依法适用简易程序，实行独任审判，公开开庭审理了本案。天津市河东区人民检察院指派检察员赵伟伟出庭支持公诉。被告人卢峰到庭参加了诉讼。现己审理终结。</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起诉书指控：2013年3月17日9时许，被告人卢峰在本市河东区九经路邮政储蓄银行ATM机上冒用王江红遗忘在该机内的银行卡陆续九次取款17000元，后将银行卡扔掉，赃款挥霍。王江红补办新卡时发现后报案。2013年5月31日，天津市公安局河东分局民警在本市河东区九纬路零度聚阵网吧将被告人卢峰抓获归案。</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庭审中，被告人卢峰对起诉书指控的事实不持异议，且有被害人王江红的陈述，证人魏伟的证言，案件来源及抓获经过，银行卡活期明细，户籍材料，视听资料等证据证实，足以认定。</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本院认为，被告人卢峰无视国家法纪，冒用他人信用卡，数额较大，其行为已构成信用卡诈骗罪，依法应予惩处。公诉机关指控的罪名成立，本院予以确认。被告人卢峰能自愿认罪，如实供述犯罪事实，依法可从轻处罚，综合考虑被告人未能退赃的情节。依照《中华人民共和国刑法》第一百九十六条第一款第（三）项、第六十七条第三款之规定，判决如下：</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s="宋体"/>
          <w:color w:val="000000"/>
          <w:sz w:val="32"/>
          <w:szCs w:val="32"/>
          <w:lang w:val="zh-CN"/>
        </w:rPr>
        <w:t>被告人卢峰犯信用卡诈骗罪，判处有期徒刑一年，并处罚金人民币20000元。</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 xml:space="preserve">(刑期从判决执行之日起计算，判决执行以前先行羁押的，羁押一日折抵刑期一日，即自2013年5月31日起至2014年5月30日止) </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（罚金限本判决生效后第二日起十日内缴纳）</w:t>
      </w:r>
    </w:p>
    <w:p>
      <w:pPr>
        <w:spacing w:line="520" w:lineRule="exact"/>
        <w:ind w:firstLine="640" w:firstLineChars="200"/>
        <w:jc w:val="both"/>
        <w:rPr>
          <w:rFonts w:hint="eastAsia" w:ascii="仿宋_GB2312" w:eastAsia="仿宋_GB2312" w:cs="宋体"/>
          <w:color w:val="000000"/>
          <w:sz w:val="32"/>
          <w:szCs w:val="32"/>
          <w:lang w:val="zh-CN"/>
        </w:rPr>
      </w:pPr>
      <w:r>
        <w:rPr>
          <w:rFonts w:hint="eastAsia" w:ascii="仿宋_GB2312" w:eastAsia="仿宋_GB2312" w:cs="宋体"/>
          <w:color w:val="000000"/>
          <w:sz w:val="32"/>
          <w:szCs w:val="32"/>
          <w:lang w:val="zh-CN"/>
        </w:rPr>
        <w:t>如不服本判决，可于接到判决书的第二日起十日内通过本院或直接向天津市第二中级人民法院提出上诉。书面上诉的，应提交上诉状正本一份，副本两份。</w:t>
      </w: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审  判  员    刘  青</w:t>
      </w: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r>
        <w:rPr>
          <w:rFonts w:hint="eastAsia" w:ascii="仿宋_GB2312" w:eastAsia="仿宋_GB2312"/>
          <w:sz w:val="32"/>
          <w:szCs w:val="32"/>
        </w:rPr>
        <w:t xml:space="preserve">本件与原本核对无异             </w:t>
      </w:r>
      <w:r>
        <w:rPr>
          <w:rFonts w:hint="eastAsia" w:ascii="仿宋_GB2312" w:eastAsia="仿宋_GB2312"/>
          <w:color w:val="000000"/>
          <w:sz w:val="32"/>
          <w:szCs w:val="32"/>
        </w:rPr>
        <w:t>二○一三年八月十三日</w:t>
      </w: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书  记  员    王双悦</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4983"/>
    <w:rsid w:val="000054FC"/>
    <w:rsid w:val="000105F1"/>
    <w:rsid w:val="00026840"/>
    <w:rsid w:val="000536D8"/>
    <w:rsid w:val="0006369B"/>
    <w:rsid w:val="00092617"/>
    <w:rsid w:val="000957D4"/>
    <w:rsid w:val="000965A2"/>
    <w:rsid w:val="000B7BDB"/>
    <w:rsid w:val="000D229C"/>
    <w:rsid w:val="000E7C60"/>
    <w:rsid w:val="001101AA"/>
    <w:rsid w:val="00110350"/>
    <w:rsid w:val="0011673D"/>
    <w:rsid w:val="00127394"/>
    <w:rsid w:val="00132BD1"/>
    <w:rsid w:val="00142550"/>
    <w:rsid w:val="00151068"/>
    <w:rsid w:val="001831D3"/>
    <w:rsid w:val="00183569"/>
    <w:rsid w:val="0018434D"/>
    <w:rsid w:val="00184419"/>
    <w:rsid w:val="001871FD"/>
    <w:rsid w:val="00197737"/>
    <w:rsid w:val="001B70F9"/>
    <w:rsid w:val="001D1BDB"/>
    <w:rsid w:val="001E50FF"/>
    <w:rsid w:val="001F45BF"/>
    <w:rsid w:val="001F60FC"/>
    <w:rsid w:val="00230530"/>
    <w:rsid w:val="00260664"/>
    <w:rsid w:val="00263D9C"/>
    <w:rsid w:val="0027774C"/>
    <w:rsid w:val="00277C2C"/>
    <w:rsid w:val="00292E8A"/>
    <w:rsid w:val="002A52F9"/>
    <w:rsid w:val="002A72C1"/>
    <w:rsid w:val="002B2C4A"/>
    <w:rsid w:val="002B7C6F"/>
    <w:rsid w:val="002C3376"/>
    <w:rsid w:val="002C7383"/>
    <w:rsid w:val="002E26A2"/>
    <w:rsid w:val="002F3B7C"/>
    <w:rsid w:val="003163E2"/>
    <w:rsid w:val="003322B2"/>
    <w:rsid w:val="0036020D"/>
    <w:rsid w:val="00373BDD"/>
    <w:rsid w:val="00384D42"/>
    <w:rsid w:val="003925E5"/>
    <w:rsid w:val="003B44FD"/>
    <w:rsid w:val="003B498D"/>
    <w:rsid w:val="003B52BD"/>
    <w:rsid w:val="003E0CE7"/>
    <w:rsid w:val="003E7168"/>
    <w:rsid w:val="00410EF5"/>
    <w:rsid w:val="00417535"/>
    <w:rsid w:val="0043739C"/>
    <w:rsid w:val="004379CF"/>
    <w:rsid w:val="00440BE7"/>
    <w:rsid w:val="00441420"/>
    <w:rsid w:val="00443FCD"/>
    <w:rsid w:val="00475D08"/>
    <w:rsid w:val="0048598A"/>
    <w:rsid w:val="00487925"/>
    <w:rsid w:val="004A4B53"/>
    <w:rsid w:val="004A517B"/>
    <w:rsid w:val="004A78FC"/>
    <w:rsid w:val="004C6EB5"/>
    <w:rsid w:val="004D3FF9"/>
    <w:rsid w:val="004D40AA"/>
    <w:rsid w:val="004D4228"/>
    <w:rsid w:val="004E4FEF"/>
    <w:rsid w:val="004F3568"/>
    <w:rsid w:val="00562706"/>
    <w:rsid w:val="00572325"/>
    <w:rsid w:val="00575DCF"/>
    <w:rsid w:val="00582274"/>
    <w:rsid w:val="005A1719"/>
    <w:rsid w:val="005A3595"/>
    <w:rsid w:val="005B1EB7"/>
    <w:rsid w:val="005B4617"/>
    <w:rsid w:val="005C431A"/>
    <w:rsid w:val="005C637D"/>
    <w:rsid w:val="005D2967"/>
    <w:rsid w:val="00602AC1"/>
    <w:rsid w:val="006113BF"/>
    <w:rsid w:val="00616E41"/>
    <w:rsid w:val="00621BD5"/>
    <w:rsid w:val="00622A87"/>
    <w:rsid w:val="00636AA9"/>
    <w:rsid w:val="006450A7"/>
    <w:rsid w:val="0065027F"/>
    <w:rsid w:val="006559C2"/>
    <w:rsid w:val="00662F15"/>
    <w:rsid w:val="00674299"/>
    <w:rsid w:val="00682A19"/>
    <w:rsid w:val="006847E8"/>
    <w:rsid w:val="00692933"/>
    <w:rsid w:val="00693B9B"/>
    <w:rsid w:val="006B4962"/>
    <w:rsid w:val="006D65D0"/>
    <w:rsid w:val="006E4983"/>
    <w:rsid w:val="006E7BC6"/>
    <w:rsid w:val="007050C5"/>
    <w:rsid w:val="007051D9"/>
    <w:rsid w:val="0071128B"/>
    <w:rsid w:val="00716F10"/>
    <w:rsid w:val="00736552"/>
    <w:rsid w:val="0075773F"/>
    <w:rsid w:val="007869AC"/>
    <w:rsid w:val="007904A7"/>
    <w:rsid w:val="007A0AEC"/>
    <w:rsid w:val="007A6588"/>
    <w:rsid w:val="007B45D2"/>
    <w:rsid w:val="007B613B"/>
    <w:rsid w:val="007C0EB5"/>
    <w:rsid w:val="007D4F60"/>
    <w:rsid w:val="007F5AC7"/>
    <w:rsid w:val="008174E1"/>
    <w:rsid w:val="0084393D"/>
    <w:rsid w:val="00854AE7"/>
    <w:rsid w:val="008852CE"/>
    <w:rsid w:val="00885939"/>
    <w:rsid w:val="008A1630"/>
    <w:rsid w:val="008A561B"/>
    <w:rsid w:val="008A5F46"/>
    <w:rsid w:val="008B09A0"/>
    <w:rsid w:val="008B0A88"/>
    <w:rsid w:val="009025C7"/>
    <w:rsid w:val="00903B6F"/>
    <w:rsid w:val="009352A2"/>
    <w:rsid w:val="00936FB9"/>
    <w:rsid w:val="00953D52"/>
    <w:rsid w:val="00973761"/>
    <w:rsid w:val="00985576"/>
    <w:rsid w:val="009B0EA1"/>
    <w:rsid w:val="00A12C1F"/>
    <w:rsid w:val="00A14A06"/>
    <w:rsid w:val="00A41902"/>
    <w:rsid w:val="00A56788"/>
    <w:rsid w:val="00A60C76"/>
    <w:rsid w:val="00A81A74"/>
    <w:rsid w:val="00A83583"/>
    <w:rsid w:val="00A87BC6"/>
    <w:rsid w:val="00A9199B"/>
    <w:rsid w:val="00AA1FA9"/>
    <w:rsid w:val="00B03959"/>
    <w:rsid w:val="00B15CAD"/>
    <w:rsid w:val="00B365EF"/>
    <w:rsid w:val="00B75E97"/>
    <w:rsid w:val="00B94469"/>
    <w:rsid w:val="00BA7A7A"/>
    <w:rsid w:val="00BE083A"/>
    <w:rsid w:val="00BE10D6"/>
    <w:rsid w:val="00BF3A97"/>
    <w:rsid w:val="00C03EBA"/>
    <w:rsid w:val="00C2434D"/>
    <w:rsid w:val="00C45B91"/>
    <w:rsid w:val="00C45FE6"/>
    <w:rsid w:val="00C476F4"/>
    <w:rsid w:val="00C51D99"/>
    <w:rsid w:val="00C53B24"/>
    <w:rsid w:val="00C63DF0"/>
    <w:rsid w:val="00C77A18"/>
    <w:rsid w:val="00C847C5"/>
    <w:rsid w:val="00CC725B"/>
    <w:rsid w:val="00CD7CE6"/>
    <w:rsid w:val="00CE2120"/>
    <w:rsid w:val="00CE704B"/>
    <w:rsid w:val="00CF7304"/>
    <w:rsid w:val="00D04198"/>
    <w:rsid w:val="00D1747F"/>
    <w:rsid w:val="00D323A5"/>
    <w:rsid w:val="00D3619C"/>
    <w:rsid w:val="00D37E04"/>
    <w:rsid w:val="00D433DD"/>
    <w:rsid w:val="00D50527"/>
    <w:rsid w:val="00DC214B"/>
    <w:rsid w:val="00E04997"/>
    <w:rsid w:val="00E058A2"/>
    <w:rsid w:val="00E1763E"/>
    <w:rsid w:val="00E24159"/>
    <w:rsid w:val="00E4159D"/>
    <w:rsid w:val="00E878E8"/>
    <w:rsid w:val="00E92524"/>
    <w:rsid w:val="00EA132B"/>
    <w:rsid w:val="00EA4728"/>
    <w:rsid w:val="00EC1DC8"/>
    <w:rsid w:val="00EC5CD5"/>
    <w:rsid w:val="00EE1CC1"/>
    <w:rsid w:val="00F06AE3"/>
    <w:rsid w:val="00F11B3C"/>
    <w:rsid w:val="00F3416C"/>
    <w:rsid w:val="00F47225"/>
    <w:rsid w:val="00F534CB"/>
    <w:rsid w:val="00F6384D"/>
    <w:rsid w:val="00F86589"/>
    <w:rsid w:val="00FA5928"/>
    <w:rsid w:val="00FA601D"/>
    <w:rsid w:val="00FB260F"/>
    <w:rsid w:val="00FB3363"/>
    <w:rsid w:val="00FC093E"/>
    <w:rsid w:val="00FD3C83"/>
    <w:rsid w:val="00FD76EE"/>
    <w:rsid w:val="00FE18C5"/>
    <w:rsid w:val="00FF0567"/>
    <w:rsid w:val="26AB01FC"/>
    <w:rsid w:val="298B55D9"/>
    <w:rsid w:val="4EE025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adjustRightInd/>
      <w:spacing w:line="360" w:lineRule="auto"/>
      <w:ind w:firstLine="640" w:firstLineChars="200"/>
      <w:jc w:val="both"/>
      <w:textAlignment w:val="auto"/>
    </w:pPr>
    <w:rPr>
      <w:rFonts w:ascii="仿宋_GB2312" w:eastAsia="仿宋_GB2312"/>
      <w:kern w:val="2"/>
      <w:sz w:val="32"/>
      <w:szCs w:val="24"/>
    </w:rPr>
  </w:style>
  <w:style w:type="paragraph" w:styleId="3">
    <w:name w:val="Date"/>
    <w:basedOn w:val="1"/>
    <w:next w:val="1"/>
    <w:qFormat/>
    <w:uiPriority w:val="0"/>
    <w:pPr>
      <w:ind w:left="100" w:leftChars="2500"/>
    </w:pPr>
  </w:style>
  <w:style w:type="paragraph" w:styleId="4">
    <w:name w:val="Body Text Indent 2"/>
    <w:basedOn w:val="1"/>
    <w:qFormat/>
    <w:uiPriority w:val="0"/>
    <w:pPr>
      <w:adjustRightInd/>
      <w:spacing w:line="520" w:lineRule="exact"/>
      <w:ind w:firstLine="645"/>
      <w:jc w:val="both"/>
      <w:textAlignment w:val="auto"/>
    </w:pPr>
    <w:rPr>
      <w:rFonts w:ascii="仿宋_GB2312" w:eastAsia="仿宋_GB2312"/>
      <w:kern w:val="2"/>
      <w:sz w:val="32"/>
      <w:szCs w:val="24"/>
    </w:r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table" w:styleId="10">
    <w:name w:val="Table Grid"/>
    <w:basedOn w:val="9"/>
    <w:qFormat/>
    <w:uiPriority w:val="0"/>
    <w:pPr>
      <w:widowControl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刑庭</Company>
  <Pages>1</Pages>
  <Words>147</Words>
  <Characters>841</Characters>
  <Lines>7</Lines>
  <Paragraphs>1</Paragraphs>
  <TotalTime>0</TotalTime>
  <ScaleCrop>false</ScaleCrop>
  <LinksUpToDate>false</LinksUpToDate>
  <CharactersWithSpaces>987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2013-09-16T03:00:00Z</dcterms:created>
  <dc:creator>刑庭</dc:creator>
  <cp:lastModifiedBy>TF-PC</cp:lastModifiedBy>
  <cp:lastPrinted>2013-05-14T00:51:00Z</cp:lastPrinted>
  <dcterms:modified xsi:type="dcterms:W3CDTF">2018-08-27T09:47:50Z</dcterms:modified>
  <dc:title>天津市河东区人民法院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