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ind w:firstLine="1980" w:firstLineChars="450"/>
        <w:rPr>
          <w:rFonts w:hint="eastAsia" w:ascii="华文楷体" w:hAnsi="华文楷体" w:eastAsia="华文楷体"/>
          <w:bCs/>
          <w:sz w:val="44"/>
          <w:szCs w:val="44"/>
        </w:rPr>
      </w:pPr>
      <w:bookmarkStart w:id="0" w:name="_GoBack"/>
      <w:bookmarkEnd w:id="0"/>
      <w:r>
        <w:rPr>
          <w:rFonts w:ascii="华文楷体" w:hAnsi="华文楷体" w:eastAsia="华文楷体"/>
          <w:bCs/>
          <w:sz w:val="44"/>
          <w:szCs w:val="44"/>
        </w:rPr>
        <w:t>天津市河西区人民法院</w:t>
      </w:r>
    </w:p>
    <w:p>
      <w:pPr>
        <w:pStyle w:val="2"/>
        <w:spacing w:line="360" w:lineRule="auto"/>
        <w:ind w:firstLine="2340" w:firstLineChars="450"/>
        <w:rPr>
          <w:rFonts w:ascii="黑体" w:hAnsi="黑体" w:eastAsia="黑体"/>
          <w:sz w:val="52"/>
          <w:szCs w:val="52"/>
        </w:rPr>
      </w:pPr>
      <w:r>
        <w:rPr>
          <w:rFonts w:ascii="黑体" w:hAnsi="黑体" w:eastAsia="黑体"/>
          <w:sz w:val="52"/>
          <w:szCs w:val="52"/>
        </w:rPr>
        <w:t>刑</w:t>
      </w:r>
      <w:r>
        <w:rPr>
          <w:rFonts w:hint="eastAsia" w:ascii="黑体" w:hAnsi="黑体" w:eastAsia="黑体"/>
          <w:sz w:val="52"/>
          <w:szCs w:val="52"/>
        </w:rPr>
        <w:t xml:space="preserve"> </w:t>
      </w:r>
      <w:r>
        <w:rPr>
          <w:rFonts w:ascii="黑体" w:hAnsi="黑体" w:eastAsia="黑体"/>
          <w:sz w:val="52"/>
          <w:szCs w:val="52"/>
        </w:rPr>
        <w:t>事</w:t>
      </w:r>
      <w:r>
        <w:rPr>
          <w:rFonts w:hint="eastAsia" w:ascii="黑体" w:hAnsi="黑体" w:eastAsia="黑体"/>
          <w:sz w:val="52"/>
          <w:szCs w:val="52"/>
        </w:rPr>
        <w:t xml:space="preserve"> </w:t>
      </w:r>
      <w:r>
        <w:rPr>
          <w:rFonts w:ascii="黑体" w:hAnsi="黑体" w:eastAsia="黑体"/>
          <w:sz w:val="52"/>
          <w:szCs w:val="52"/>
        </w:rPr>
        <w:t>判</w:t>
      </w:r>
      <w:r>
        <w:rPr>
          <w:rFonts w:hint="eastAsia" w:ascii="黑体" w:hAnsi="黑体" w:eastAsia="黑体"/>
          <w:sz w:val="52"/>
          <w:szCs w:val="52"/>
        </w:rPr>
        <w:t xml:space="preserve"> </w:t>
      </w:r>
      <w:r>
        <w:rPr>
          <w:rFonts w:ascii="黑体" w:hAnsi="黑体" w:eastAsia="黑体"/>
          <w:sz w:val="52"/>
          <w:szCs w:val="52"/>
        </w:rPr>
        <w:t>决</w:t>
      </w:r>
      <w:r>
        <w:rPr>
          <w:rFonts w:hint="eastAsia" w:ascii="黑体" w:hAnsi="黑体" w:eastAsia="黑体"/>
          <w:sz w:val="52"/>
          <w:szCs w:val="52"/>
        </w:rPr>
        <w:t xml:space="preserve"> </w:t>
      </w:r>
      <w:r>
        <w:rPr>
          <w:rFonts w:ascii="黑体" w:hAnsi="黑体" w:eastAsia="黑体"/>
          <w:sz w:val="52"/>
          <w:szCs w:val="52"/>
        </w:rPr>
        <w:t>书</w:t>
      </w:r>
    </w:p>
    <w:p>
      <w:pPr>
        <w:pStyle w:val="2"/>
        <w:spacing w:line="520" w:lineRule="exact"/>
        <w:ind w:firstLine="640" w:firstLineChars="200"/>
        <w:jc w:val="center"/>
        <w:rPr>
          <w:rFonts w:hint="eastAsia" w:ascii="Times New Roman" w:hAnsi="Times New Roman" w:eastAsia="仿宋_GB2312"/>
          <w:bCs/>
          <w:sz w:val="32"/>
          <w:szCs w:val="32"/>
        </w:rPr>
      </w:pPr>
      <w:r>
        <w:rPr>
          <w:rFonts w:ascii="Times New Roman" w:hAnsi="Times New Roman" w:eastAsia="仿宋_GB2312"/>
          <w:bCs/>
          <w:sz w:val="32"/>
          <w:szCs w:val="32"/>
        </w:rPr>
        <w:t xml:space="preserve">                    </w:t>
      </w:r>
    </w:p>
    <w:p>
      <w:pPr>
        <w:pStyle w:val="2"/>
        <w:spacing w:line="500" w:lineRule="exact"/>
        <w:ind w:firstLine="640" w:firstLineChars="200"/>
        <w:jc w:val="right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bCs/>
          <w:sz w:val="32"/>
          <w:szCs w:val="32"/>
        </w:rPr>
        <w:t xml:space="preserve">    （2017）津0103刑初190号</w:t>
      </w:r>
    </w:p>
    <w:p>
      <w:pPr>
        <w:spacing w:line="500" w:lineRule="exact"/>
        <w:ind w:left="638" w:leftChars="304" w:firstLine="70" w:firstLineChars="22"/>
        <w:rPr>
          <w:rFonts w:eastAsia="仿宋_GB2312"/>
          <w:sz w:val="32"/>
          <w:szCs w:val="32"/>
        </w:rPr>
      </w:pPr>
    </w:p>
    <w:p>
      <w:pPr>
        <w:spacing w:line="500" w:lineRule="exact"/>
        <w:ind w:left="638" w:leftChars="304" w:firstLine="70" w:firstLineChars="22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被告人周宇凯，男，1973年11月29日出生于天津市，公民身份号码:120105197311292132，汉族，初中文化，无职业，住天津市津南区双港镇金地格林棕榈苑D区21-1801，户籍地天津市河北区王串场容彩里108栋301号。2017年2月8日因涉嫌犯有信用卡诈骗罪被取保候审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天津市河西区人民检察院以津西检公诉刑诉</w:t>
      </w:r>
      <w:r>
        <w:rPr>
          <w:rFonts w:eastAsia="仿宋_GB2312"/>
          <w:kern w:val="0"/>
          <w:sz w:val="32"/>
          <w:szCs w:val="32"/>
          <w:lang w:val="zh-CN"/>
        </w:rPr>
        <w:t>[2017]177</w:t>
      </w:r>
      <w:r>
        <w:rPr>
          <w:rFonts w:eastAsia="仿宋_GB2312"/>
          <w:sz w:val="32"/>
          <w:szCs w:val="32"/>
        </w:rPr>
        <w:t>号起诉书指控被告人周宇凯犯信用卡诈骗罪，于2017年3月21日向本院提起公诉，并提出量刑建议。</w:t>
      </w:r>
      <w:r>
        <w:rPr>
          <w:rFonts w:eastAsia="仿宋_GB2312"/>
          <w:bCs/>
          <w:sz w:val="32"/>
          <w:szCs w:val="32"/>
        </w:rPr>
        <w:t>本院依法组成合议庭，公开开庭对本案进行了审理。</w:t>
      </w:r>
      <w:r>
        <w:rPr>
          <w:rFonts w:eastAsia="仿宋_GB2312"/>
          <w:sz w:val="32"/>
          <w:szCs w:val="32"/>
        </w:rPr>
        <w:t>天津市河西区人民检察院指派代理检察员于菲出庭支持公诉，被告人周宇凯到庭参加了诉讼。现已审理终结。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天津市河西区人民检察院</w:t>
      </w:r>
      <w:r>
        <w:rPr>
          <w:rFonts w:eastAsia="仿宋_GB2312"/>
          <w:sz w:val="32"/>
          <w:szCs w:val="32"/>
        </w:rPr>
        <w:t>指控</w:t>
      </w:r>
      <w:r>
        <w:rPr>
          <w:rFonts w:eastAsia="仿宋_GB2312"/>
          <w:kern w:val="0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2013年7月12日，被告人周宇凯在天津银行股份有限公司信用卡中心申领信用卡一张，卡号为6224264033751107。后被告人周宇凯使用该卡透支消费。至 2015年5月26日被告人周宇凯最后一次还款后，天津银行多次催收仍未偿还欠款，截至2015年12月3日，被告人周宇凯透支本金人民币16399.24元。2017年1月30日被告人周宇凯到公安机关接受调查。</w:t>
      </w:r>
    </w:p>
    <w:p>
      <w:pPr>
        <w:spacing w:line="500" w:lineRule="exact"/>
        <w:ind w:firstLine="640" w:firstLineChars="200"/>
        <w:rPr>
          <w:rFonts w:eastAsia="仿宋_GB2312"/>
          <w:bCs/>
          <w:sz w:val="32"/>
          <w:szCs w:val="32"/>
        </w:rPr>
      </w:pPr>
      <w:r>
        <w:rPr>
          <w:rFonts w:eastAsia="仿宋_GB2312"/>
          <w:bCs/>
          <w:sz w:val="32"/>
          <w:szCs w:val="32"/>
        </w:rPr>
        <w:t>对上述指控，公诉机关提供了相关的</w:t>
      </w:r>
      <w:r>
        <w:rPr>
          <w:rFonts w:eastAsia="仿宋_GB2312"/>
          <w:kern w:val="0"/>
          <w:sz w:val="32"/>
          <w:szCs w:val="32"/>
        </w:rPr>
        <w:t>被害单位代表张某某陈述，被害单位报案材料，被告人申领信用卡的相关手续，信用卡消费记录及催收记录，公安机关出具的情况说明、案件来源、抓获经过等证据证实。据此，</w:t>
      </w:r>
      <w:r>
        <w:rPr>
          <w:rFonts w:eastAsia="仿宋_GB2312"/>
          <w:bCs/>
          <w:sz w:val="32"/>
          <w:szCs w:val="32"/>
        </w:rPr>
        <w:t>公诉机关认为，被告人周宇凯的行为触犯了《中华人民共和国刑法》第一百九十六条之规定，已构成</w:t>
      </w:r>
      <w:r>
        <w:rPr>
          <w:rFonts w:eastAsia="仿宋_GB2312"/>
          <w:sz w:val="32"/>
          <w:szCs w:val="32"/>
        </w:rPr>
        <w:t>信用卡诈骗罪</w:t>
      </w:r>
      <w:r>
        <w:rPr>
          <w:rFonts w:eastAsia="仿宋_GB2312"/>
          <w:bCs/>
          <w:sz w:val="32"/>
          <w:szCs w:val="32"/>
        </w:rPr>
        <w:t>。提请本院对被告人周宇凯依法判处。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庭审中，被告人周宇凯对起诉书指控的主要犯罪事实提出异议，辩称自己无诈骗银行款故意，也曾与天津银行协商过还款意愿，自己行为不构成信用卡诈骗罪。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经审理查明，2013年7月12日，被告人周宇凯在天津银行股份有限公司信用卡中心申领信用卡一张，卡号为6224264033751107。后被告人周宇凯使用该卡透支消费。至 2015年5月26日被告人周宇凯最后一次还款人民币420元后未再进行偿还，经天津银行多次催收未果。截至2015年12月3日，被告人周宇凯透支本金人民币16399.24元。2017年1月30日被告人周宇凯经公安机关传唤主动到派出所接受调查。</w:t>
      </w:r>
    </w:p>
    <w:p>
      <w:pPr>
        <w:spacing w:line="500" w:lineRule="exact"/>
        <w:ind w:firstLine="640" w:firstLineChars="200"/>
        <w:rPr>
          <w:rFonts w:eastAsia="仿宋_GB2312"/>
          <w:bCs/>
          <w:sz w:val="32"/>
          <w:szCs w:val="32"/>
        </w:rPr>
      </w:pPr>
      <w:r>
        <w:rPr>
          <w:rFonts w:eastAsia="仿宋_GB2312"/>
          <w:bCs/>
          <w:sz w:val="32"/>
          <w:szCs w:val="32"/>
        </w:rPr>
        <w:t>上述事实，有</w:t>
      </w:r>
      <w:r>
        <w:rPr>
          <w:rFonts w:eastAsia="仿宋_GB2312"/>
          <w:sz w:val="32"/>
          <w:szCs w:val="32"/>
        </w:rPr>
        <w:t>经庭审举证、质证</w:t>
      </w:r>
      <w:r>
        <w:rPr>
          <w:rFonts w:eastAsia="仿宋_GB2312"/>
          <w:bCs/>
          <w:sz w:val="32"/>
          <w:szCs w:val="32"/>
        </w:rPr>
        <w:t>的下列证据证实：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1、被害单位的委托代理人王某某的陈述、天津银行的举报材料，</w:t>
      </w:r>
      <w:r>
        <w:rPr>
          <w:rFonts w:eastAsia="仿宋_GB2312"/>
          <w:bCs/>
          <w:sz w:val="32"/>
          <w:szCs w:val="32"/>
        </w:rPr>
        <w:t>证实被告人</w:t>
      </w:r>
      <w:r>
        <w:rPr>
          <w:rFonts w:eastAsia="仿宋_GB2312"/>
          <w:sz w:val="32"/>
          <w:szCs w:val="32"/>
        </w:rPr>
        <w:t>周宇凯恶意透支银行钱款，经发卡银行多次催收，仍不归还的事实经过。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2、信用卡申领表、信用卡催收记录等书证，</w:t>
      </w:r>
      <w:r>
        <w:rPr>
          <w:rFonts w:eastAsia="仿宋_GB2312"/>
          <w:bCs/>
          <w:sz w:val="32"/>
          <w:szCs w:val="32"/>
        </w:rPr>
        <w:t>证实被告人</w:t>
      </w:r>
      <w:r>
        <w:rPr>
          <w:rFonts w:eastAsia="仿宋_GB2312"/>
          <w:sz w:val="32"/>
          <w:szCs w:val="32"/>
        </w:rPr>
        <w:t>周宇凯申领表信用卡后透支消费，经发卡银行多次催收，仍不归还的事实。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3、公安机关出具的案件来源及到案经过，</w:t>
      </w:r>
      <w:r>
        <w:rPr>
          <w:rFonts w:eastAsia="仿宋_GB2312"/>
          <w:bCs/>
          <w:sz w:val="32"/>
          <w:szCs w:val="32"/>
        </w:rPr>
        <w:t>证实本案成案情况及</w:t>
      </w:r>
      <w:r>
        <w:rPr>
          <w:rFonts w:eastAsia="仿宋_GB2312"/>
          <w:sz w:val="32"/>
          <w:szCs w:val="32"/>
        </w:rPr>
        <w:t>被告人周宇凯到案情况。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以上证明案件事实的证据，均由公安机关依法收集、调取，并经当庭质证，取证程序合法，内容客观真实，证据之间相互印证，应作为认定案件事实的依据，本院予以确认。被告人周宇凯虽对部分情节提出异议，但不能提供相关证据予以反证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本院认为，被告人周宇凯法律意识淡漠，以非法占有为目的，持卡恶意透支银行钱款人民币16000余元，数额较大，经发卡银行多次催收，拒不归还，其行为已构成信用卡诈骗罪。</w:t>
      </w:r>
      <w:r>
        <w:rPr>
          <w:rFonts w:eastAsia="仿宋_GB2312"/>
          <w:bCs/>
          <w:sz w:val="32"/>
          <w:szCs w:val="32"/>
        </w:rPr>
        <w:t>天津市河西区人民检察院指控被告人</w:t>
      </w:r>
      <w:r>
        <w:rPr>
          <w:rFonts w:eastAsia="仿宋_GB2312"/>
          <w:sz w:val="32"/>
          <w:szCs w:val="32"/>
        </w:rPr>
        <w:t>周宇凯</w:t>
      </w:r>
      <w:r>
        <w:rPr>
          <w:rFonts w:eastAsia="仿宋_GB2312"/>
          <w:bCs/>
          <w:sz w:val="32"/>
          <w:szCs w:val="32"/>
        </w:rPr>
        <w:t>犯</w:t>
      </w:r>
      <w:r>
        <w:rPr>
          <w:rFonts w:eastAsia="仿宋_GB2312"/>
          <w:sz w:val="32"/>
          <w:szCs w:val="32"/>
        </w:rPr>
        <w:t>信用卡诈骗</w:t>
      </w:r>
      <w:r>
        <w:rPr>
          <w:rFonts w:eastAsia="仿宋_GB2312"/>
          <w:bCs/>
          <w:sz w:val="32"/>
          <w:szCs w:val="32"/>
        </w:rPr>
        <w:t>罪事实清楚，证据充分，罪名成立，本院予以支持。</w:t>
      </w:r>
      <w:r>
        <w:rPr>
          <w:rFonts w:eastAsia="仿宋_GB2312"/>
          <w:sz w:val="32"/>
          <w:szCs w:val="32"/>
        </w:rPr>
        <w:t>被告人周宇凯经公安机关传唤主动到案，但不</w:t>
      </w:r>
      <w:r>
        <w:rPr>
          <w:rFonts w:eastAsia="仿宋_GB2312"/>
          <w:kern w:val="0"/>
          <w:sz w:val="32"/>
          <w:szCs w:val="32"/>
        </w:rPr>
        <w:t>能</w:t>
      </w:r>
      <w:r>
        <w:rPr>
          <w:rFonts w:eastAsia="仿宋_GB2312"/>
          <w:sz w:val="32"/>
          <w:szCs w:val="32"/>
        </w:rPr>
        <w:t>如实供述自己的犯罪事实，故不构成自首。被告人周宇凯当庭辩称自己无诈骗银行款故意，并与银行有还款意愿，但经发卡银行多次催收，仍不归还，已属恶意透支，其辩称不构成信用卡诈骗罪，与事实不符，本院不予采纳。为严肃国家法律，维护金融管理秩序，依照《中华人民共和国刑法》第一百九十六条第一款第（四）项、第二款，</w:t>
      </w:r>
      <w:r>
        <w:rPr>
          <w:rFonts w:eastAsia="仿宋_GB2312"/>
          <w:kern w:val="0"/>
          <w:sz w:val="32"/>
          <w:szCs w:val="32"/>
        </w:rPr>
        <w:t>第六十四条</w:t>
      </w:r>
      <w:r>
        <w:rPr>
          <w:rFonts w:eastAsia="仿宋_GB2312"/>
          <w:sz w:val="32"/>
          <w:szCs w:val="32"/>
        </w:rPr>
        <w:t>之规定，判决如下：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一、被告人周宇凯犯信用卡诈骗罪，判处有期徒刑十个月，罚金人民币30000元。</w:t>
      </w:r>
    </w:p>
    <w:p>
      <w:pPr>
        <w:spacing w:line="500" w:lineRule="exact"/>
        <w:ind w:firstLine="537" w:firstLineChars="168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（刑期从判决执行之日起计算。判决执行以前先行羁押的，羁押一日折抵刑期一日，即自2017年4月27日起至2018年2月26日止。于</w:t>
      </w:r>
      <w:r>
        <w:rPr>
          <w:rFonts w:eastAsia="仿宋_GB2312"/>
          <w:sz w:val="32"/>
          <w:szCs w:val="32"/>
        </w:rPr>
        <w:t>判决生效后十日内缴纳</w:t>
      </w:r>
      <w:r>
        <w:rPr>
          <w:rFonts w:eastAsia="仿宋_GB2312"/>
          <w:kern w:val="0"/>
          <w:sz w:val="32"/>
          <w:szCs w:val="32"/>
        </w:rPr>
        <w:t>）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二、责令被告人周宇凯退赔赃款人民币16399.24元，发还天津银行股份有限公司。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如不服本判决，可在接到判决书的第二日起十日内，通过本院或者直接向天津市第二中级法院提出上诉，书面上诉的应交上诉状正本一份，副本两份。               </w:t>
      </w: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       </w:t>
      </w:r>
    </w:p>
    <w:p>
      <w:pPr>
        <w:spacing w:line="50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（此页无正文）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left="1290" w:right="16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长  张忠志</w:t>
      </w:r>
    </w:p>
    <w:p>
      <w:pPr>
        <w:spacing w:line="500" w:lineRule="exact"/>
        <w:ind w:left="1290" w:right="16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王  健</w:t>
      </w:r>
    </w:p>
    <w:p>
      <w:pPr>
        <w:spacing w:line="500" w:lineRule="exact"/>
        <w:ind w:left="1290" w:right="16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闫  清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rFonts w:eastAsia="仿宋"/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一七年四月二十七日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书  记  员   张文雅  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ab/>
      </w:r>
      <w:r>
        <w:rPr>
          <w:rFonts w:eastAsia="仿宋_GB2312"/>
          <w:sz w:val="32"/>
          <w:szCs w:val="32"/>
        </w:rPr>
        <w:tab/>
      </w:r>
      <w:r>
        <w:rPr>
          <w:rFonts w:eastAsia="仿宋_GB2312"/>
          <w:sz w:val="32"/>
          <w:szCs w:val="32"/>
        </w:rPr>
        <w:t>速  录  员   王  娟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本案引用的法律条文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  <w:szCs w:val="32"/>
        </w:rPr>
        <w:t>《中华人民共和</w:t>
      </w:r>
      <w:r>
        <w:rPr>
          <w:rFonts w:eastAsia="仿宋_GB2312"/>
          <w:sz w:val="32"/>
        </w:rPr>
        <w:t>国刑法》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第六十四条   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第一百九十六条第一款第（四）项   （四）恶意透支的。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sectPr>
      <w:footerReference r:id="rId3" w:type="default"/>
      <w:footerReference r:id="rId4" w:type="even"/>
      <w:pgSz w:w="11907" w:h="16840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7CE5"/>
    <w:rsid w:val="0007231B"/>
    <w:rsid w:val="00074667"/>
    <w:rsid w:val="000752CF"/>
    <w:rsid w:val="000779DB"/>
    <w:rsid w:val="00077FC8"/>
    <w:rsid w:val="00092E0A"/>
    <w:rsid w:val="0009363E"/>
    <w:rsid w:val="000A52F0"/>
    <w:rsid w:val="000C23F9"/>
    <w:rsid w:val="000C571F"/>
    <w:rsid w:val="000D5CD6"/>
    <w:rsid w:val="000E4ED8"/>
    <w:rsid w:val="000E6735"/>
    <w:rsid w:val="000F3A09"/>
    <w:rsid w:val="00102DDD"/>
    <w:rsid w:val="00110C1D"/>
    <w:rsid w:val="00116001"/>
    <w:rsid w:val="0012186D"/>
    <w:rsid w:val="0014473A"/>
    <w:rsid w:val="00144E4D"/>
    <w:rsid w:val="00147C83"/>
    <w:rsid w:val="00166141"/>
    <w:rsid w:val="0017778F"/>
    <w:rsid w:val="00191767"/>
    <w:rsid w:val="001A7CE5"/>
    <w:rsid w:val="001C0A39"/>
    <w:rsid w:val="001F2706"/>
    <w:rsid w:val="001F3BCA"/>
    <w:rsid w:val="00232D3C"/>
    <w:rsid w:val="002478AF"/>
    <w:rsid w:val="00253E8B"/>
    <w:rsid w:val="00292E4A"/>
    <w:rsid w:val="002C43C0"/>
    <w:rsid w:val="002E4B63"/>
    <w:rsid w:val="002F7C53"/>
    <w:rsid w:val="0030595E"/>
    <w:rsid w:val="00316B0A"/>
    <w:rsid w:val="00344FDB"/>
    <w:rsid w:val="00360418"/>
    <w:rsid w:val="00361067"/>
    <w:rsid w:val="00372F04"/>
    <w:rsid w:val="003734E1"/>
    <w:rsid w:val="00373548"/>
    <w:rsid w:val="00374BEE"/>
    <w:rsid w:val="003750D7"/>
    <w:rsid w:val="00376A26"/>
    <w:rsid w:val="00385945"/>
    <w:rsid w:val="0039363F"/>
    <w:rsid w:val="003B4AD9"/>
    <w:rsid w:val="003C4ECB"/>
    <w:rsid w:val="003C6687"/>
    <w:rsid w:val="003D01D1"/>
    <w:rsid w:val="003D2EBD"/>
    <w:rsid w:val="003E41DD"/>
    <w:rsid w:val="003E6816"/>
    <w:rsid w:val="00412E84"/>
    <w:rsid w:val="0042676E"/>
    <w:rsid w:val="004274C6"/>
    <w:rsid w:val="00440229"/>
    <w:rsid w:val="00447DFE"/>
    <w:rsid w:val="00470E55"/>
    <w:rsid w:val="00474F4A"/>
    <w:rsid w:val="00493694"/>
    <w:rsid w:val="004B71F8"/>
    <w:rsid w:val="004D2D3C"/>
    <w:rsid w:val="004E663B"/>
    <w:rsid w:val="004F0947"/>
    <w:rsid w:val="004F390C"/>
    <w:rsid w:val="00516C90"/>
    <w:rsid w:val="00517B8C"/>
    <w:rsid w:val="00517CCA"/>
    <w:rsid w:val="00522451"/>
    <w:rsid w:val="00523699"/>
    <w:rsid w:val="0052693D"/>
    <w:rsid w:val="0054585C"/>
    <w:rsid w:val="00567209"/>
    <w:rsid w:val="00570342"/>
    <w:rsid w:val="00573921"/>
    <w:rsid w:val="00582F16"/>
    <w:rsid w:val="00583C69"/>
    <w:rsid w:val="005C2C5B"/>
    <w:rsid w:val="005C3714"/>
    <w:rsid w:val="005C408D"/>
    <w:rsid w:val="005D023D"/>
    <w:rsid w:val="005D3095"/>
    <w:rsid w:val="005D4205"/>
    <w:rsid w:val="005D4745"/>
    <w:rsid w:val="005E182D"/>
    <w:rsid w:val="005E5972"/>
    <w:rsid w:val="005F0A52"/>
    <w:rsid w:val="005F3305"/>
    <w:rsid w:val="0061357E"/>
    <w:rsid w:val="0061696F"/>
    <w:rsid w:val="00645EE6"/>
    <w:rsid w:val="00676FBA"/>
    <w:rsid w:val="00687601"/>
    <w:rsid w:val="00691BC6"/>
    <w:rsid w:val="006B131E"/>
    <w:rsid w:val="006D3A4E"/>
    <w:rsid w:val="006F5D25"/>
    <w:rsid w:val="007076D9"/>
    <w:rsid w:val="007107B1"/>
    <w:rsid w:val="00711543"/>
    <w:rsid w:val="007229A7"/>
    <w:rsid w:val="007303F2"/>
    <w:rsid w:val="00730D87"/>
    <w:rsid w:val="00732967"/>
    <w:rsid w:val="00767B9F"/>
    <w:rsid w:val="007761B4"/>
    <w:rsid w:val="0077623E"/>
    <w:rsid w:val="00776BCA"/>
    <w:rsid w:val="00792AC1"/>
    <w:rsid w:val="007B6F11"/>
    <w:rsid w:val="007C20BB"/>
    <w:rsid w:val="007D5937"/>
    <w:rsid w:val="007D638E"/>
    <w:rsid w:val="007E2643"/>
    <w:rsid w:val="00800E07"/>
    <w:rsid w:val="00805A56"/>
    <w:rsid w:val="00810B96"/>
    <w:rsid w:val="008232C6"/>
    <w:rsid w:val="008329E7"/>
    <w:rsid w:val="00836839"/>
    <w:rsid w:val="0084479E"/>
    <w:rsid w:val="0084554D"/>
    <w:rsid w:val="008633F3"/>
    <w:rsid w:val="008A0A81"/>
    <w:rsid w:val="008B162F"/>
    <w:rsid w:val="008B542D"/>
    <w:rsid w:val="008C3A81"/>
    <w:rsid w:val="008E367D"/>
    <w:rsid w:val="008F1DD0"/>
    <w:rsid w:val="00905DA2"/>
    <w:rsid w:val="009104F7"/>
    <w:rsid w:val="0092384B"/>
    <w:rsid w:val="00961A1C"/>
    <w:rsid w:val="00997423"/>
    <w:rsid w:val="009A27D9"/>
    <w:rsid w:val="009B75DD"/>
    <w:rsid w:val="009C3D6D"/>
    <w:rsid w:val="009E7FB7"/>
    <w:rsid w:val="00A05BCA"/>
    <w:rsid w:val="00A103D2"/>
    <w:rsid w:val="00A31D16"/>
    <w:rsid w:val="00A468E9"/>
    <w:rsid w:val="00A56526"/>
    <w:rsid w:val="00A73978"/>
    <w:rsid w:val="00A805D5"/>
    <w:rsid w:val="00AA1CAB"/>
    <w:rsid w:val="00AC3A21"/>
    <w:rsid w:val="00AC7A59"/>
    <w:rsid w:val="00AD54EC"/>
    <w:rsid w:val="00AE716A"/>
    <w:rsid w:val="00AE78EF"/>
    <w:rsid w:val="00AF4177"/>
    <w:rsid w:val="00B01246"/>
    <w:rsid w:val="00B3632B"/>
    <w:rsid w:val="00B5189B"/>
    <w:rsid w:val="00B6379F"/>
    <w:rsid w:val="00B76E04"/>
    <w:rsid w:val="00B914F6"/>
    <w:rsid w:val="00BA3DD0"/>
    <w:rsid w:val="00BB2F35"/>
    <w:rsid w:val="00BD664F"/>
    <w:rsid w:val="00BE2A3E"/>
    <w:rsid w:val="00BE2CCD"/>
    <w:rsid w:val="00BF49DB"/>
    <w:rsid w:val="00BF56DC"/>
    <w:rsid w:val="00BF5C24"/>
    <w:rsid w:val="00C2058A"/>
    <w:rsid w:val="00C20B43"/>
    <w:rsid w:val="00C21A94"/>
    <w:rsid w:val="00C32055"/>
    <w:rsid w:val="00C36054"/>
    <w:rsid w:val="00C71F6B"/>
    <w:rsid w:val="00C741F9"/>
    <w:rsid w:val="00C853E0"/>
    <w:rsid w:val="00C90961"/>
    <w:rsid w:val="00CA27D0"/>
    <w:rsid w:val="00CA4A10"/>
    <w:rsid w:val="00CC1A96"/>
    <w:rsid w:val="00CD28CA"/>
    <w:rsid w:val="00CD6939"/>
    <w:rsid w:val="00CD6EF4"/>
    <w:rsid w:val="00CD7BD7"/>
    <w:rsid w:val="00D3290A"/>
    <w:rsid w:val="00D424CE"/>
    <w:rsid w:val="00D600E3"/>
    <w:rsid w:val="00D6542B"/>
    <w:rsid w:val="00D74F4E"/>
    <w:rsid w:val="00D87456"/>
    <w:rsid w:val="00D902C2"/>
    <w:rsid w:val="00DB6604"/>
    <w:rsid w:val="00E000C2"/>
    <w:rsid w:val="00E303CD"/>
    <w:rsid w:val="00E401C1"/>
    <w:rsid w:val="00E4236D"/>
    <w:rsid w:val="00E5099C"/>
    <w:rsid w:val="00E50E9A"/>
    <w:rsid w:val="00E70A3E"/>
    <w:rsid w:val="00EB18B4"/>
    <w:rsid w:val="00EB57E6"/>
    <w:rsid w:val="00EB6DEC"/>
    <w:rsid w:val="00EB73C2"/>
    <w:rsid w:val="00EC43B1"/>
    <w:rsid w:val="00F008BA"/>
    <w:rsid w:val="00F219B3"/>
    <w:rsid w:val="00F402BE"/>
    <w:rsid w:val="00F439E3"/>
    <w:rsid w:val="00F65CFA"/>
    <w:rsid w:val="00F87D66"/>
    <w:rsid w:val="00FA0561"/>
    <w:rsid w:val="00FB6922"/>
    <w:rsid w:val="00FB6E96"/>
    <w:rsid w:val="00FC093D"/>
    <w:rsid w:val="00FC390B"/>
    <w:rsid w:val="00FC4810"/>
    <w:rsid w:val="00FC53C1"/>
    <w:rsid w:val="00FD5CF9"/>
    <w:rsid w:val="00FD61AE"/>
    <w:rsid w:val="00FD7FA7"/>
    <w:rsid w:val="00FF2F38"/>
    <w:rsid w:val="0A436EA4"/>
    <w:rsid w:val="12746893"/>
    <w:rsid w:val="2BF41868"/>
    <w:rsid w:val="52035A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99"/>
    <w:rPr>
      <w:rFonts w:ascii="宋体" w:hAnsi="Courier New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page number"/>
    <w:basedOn w:val="6"/>
    <w:qFormat/>
    <w:uiPriority w:val="0"/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lang w:eastAsia="en-US"/>
    </w:rPr>
  </w:style>
  <w:style w:type="character" w:customStyle="1" w:styleId="10">
    <w:name w:val="纯文本 Char"/>
    <w:basedOn w:val="6"/>
    <w:link w:val="2"/>
    <w:qFormat/>
    <w:uiPriority w:val="99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">
    <w:name w:val="页眉 Char"/>
    <w:basedOn w:val="6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4</Pages>
  <Words>327</Words>
  <Characters>1865</Characters>
  <Lines>15</Lines>
  <Paragraphs>4</Paragraphs>
  <TotalTime>0</TotalTime>
  <ScaleCrop>false</ScaleCrop>
  <LinksUpToDate>false</LinksUpToDate>
  <CharactersWithSpaces>2188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2008-09-02T08:37:00Z</dcterms:created>
  <dc:creator>MC SYSTEM</dc:creator>
  <cp:lastModifiedBy>TF-PC</cp:lastModifiedBy>
  <dcterms:modified xsi:type="dcterms:W3CDTF">2018-08-27T09:48:36Z</dcterms:modified>
  <dc:title>天津市河西区人民法院刑事判决书（稿）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