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360" w:lineRule="auto"/>
        <w:jc w:val="center"/>
        <w:rPr>
          <w:rFonts w:ascii="楷体" w:hAnsi="楷体" w:eastAsia="楷体" w:cs="宋体"/>
          <w:color w:val="000000"/>
          <w:kern w:val="0"/>
          <w:sz w:val="44"/>
          <w:szCs w:val="44"/>
        </w:rPr>
      </w:pPr>
      <w:bookmarkStart w:id="0" w:name="_GoBack"/>
      <w:bookmarkEnd w:id="0"/>
      <w:r>
        <w:rPr>
          <w:rFonts w:hint="eastAsia" w:ascii="楷体" w:hAnsi="楷体" w:eastAsia="楷体" w:cs="宋体"/>
          <w:color w:val="000000"/>
          <w:kern w:val="0"/>
          <w:sz w:val="44"/>
          <w:szCs w:val="44"/>
        </w:rPr>
        <w:t>天津市河西区人民法院</w:t>
      </w:r>
    </w:p>
    <w:p>
      <w:pPr>
        <w:widowControl/>
        <w:adjustRightInd w:val="0"/>
        <w:snapToGrid w:val="0"/>
        <w:spacing w:line="360" w:lineRule="auto"/>
        <w:jc w:val="center"/>
        <w:rPr>
          <w:rFonts w:ascii="黑体" w:hAnsi="黑体" w:eastAsia="黑体"/>
          <w:color w:val="000000"/>
          <w:kern w:val="0"/>
          <w:sz w:val="52"/>
          <w:szCs w:val="52"/>
        </w:rPr>
      </w:pPr>
      <w:r>
        <w:rPr>
          <w:rFonts w:hint="eastAsia" w:ascii="黑体" w:hAnsi="黑体" w:eastAsia="黑体"/>
          <w:color w:val="000000"/>
          <w:kern w:val="0"/>
          <w:sz w:val="52"/>
          <w:szCs w:val="52"/>
        </w:rPr>
        <w:t>刑 事 判 决 书</w:t>
      </w:r>
    </w:p>
    <w:p>
      <w:pPr>
        <w:spacing w:line="500" w:lineRule="exact"/>
        <w:ind w:right="175"/>
        <w:rPr>
          <w:rFonts w:ascii="仿宋" w:hAnsi="仿宋" w:eastAsia="仿宋"/>
          <w:color w:val="000000"/>
          <w:kern w:val="0"/>
          <w:sz w:val="32"/>
          <w:szCs w:val="32"/>
        </w:rPr>
      </w:pPr>
    </w:p>
    <w:p>
      <w:pPr>
        <w:spacing w:line="500" w:lineRule="exact"/>
        <w:ind w:right="175"/>
        <w:jc w:val="right"/>
        <w:rPr>
          <w:rFonts w:eastAsia="仿宋"/>
          <w:sz w:val="32"/>
          <w:szCs w:val="32"/>
        </w:rPr>
      </w:pPr>
      <w:r>
        <w:rPr>
          <w:rFonts w:ascii="仿宋" w:hAnsi="仿宋" w:eastAsia="仿宋"/>
          <w:color w:val="000000"/>
          <w:kern w:val="0"/>
          <w:sz w:val="32"/>
          <w:szCs w:val="32"/>
        </w:rPr>
        <w:t xml:space="preserve">      </w:t>
      </w:r>
      <w:r>
        <w:rPr>
          <w:rFonts w:hAnsi="仿宋" w:eastAsia="仿宋"/>
          <w:sz w:val="32"/>
          <w:szCs w:val="32"/>
        </w:rPr>
        <w:t>（</w:t>
      </w:r>
      <w:r>
        <w:rPr>
          <w:rFonts w:eastAsia="仿宋"/>
          <w:sz w:val="32"/>
          <w:szCs w:val="32"/>
        </w:rPr>
        <w:t>2017</w:t>
      </w:r>
      <w:r>
        <w:rPr>
          <w:rFonts w:hAnsi="仿宋" w:eastAsia="仿宋"/>
          <w:sz w:val="32"/>
          <w:szCs w:val="32"/>
        </w:rPr>
        <w:t>）津</w:t>
      </w:r>
      <w:r>
        <w:rPr>
          <w:rFonts w:eastAsia="仿宋"/>
          <w:sz w:val="32"/>
          <w:szCs w:val="32"/>
        </w:rPr>
        <w:t>0103</w:t>
      </w:r>
      <w:r>
        <w:rPr>
          <w:rFonts w:hAnsi="仿宋" w:eastAsia="仿宋"/>
          <w:sz w:val="32"/>
          <w:szCs w:val="32"/>
        </w:rPr>
        <w:t>刑初</w:t>
      </w:r>
      <w:r>
        <w:rPr>
          <w:rFonts w:eastAsia="仿宋"/>
          <w:sz w:val="32"/>
          <w:szCs w:val="32"/>
        </w:rPr>
        <w:t>321</w:t>
      </w:r>
      <w:r>
        <w:rPr>
          <w:rFonts w:hAnsi="仿宋" w:eastAsia="仿宋"/>
          <w:sz w:val="32"/>
          <w:szCs w:val="32"/>
        </w:rPr>
        <w:t>号</w:t>
      </w:r>
    </w:p>
    <w:p>
      <w:pPr>
        <w:spacing w:line="500" w:lineRule="exact"/>
        <w:ind w:right="175"/>
        <w:jc w:val="right"/>
        <w:rPr>
          <w:rFonts w:eastAsia="仿宋"/>
          <w:sz w:val="32"/>
          <w:szCs w:val="32"/>
        </w:rPr>
      </w:pPr>
    </w:p>
    <w:p>
      <w:pPr>
        <w:spacing w:line="500" w:lineRule="exact"/>
        <w:ind w:firstLine="640" w:firstLineChars="200"/>
        <w:rPr>
          <w:rFonts w:eastAsia="仿宋"/>
          <w:sz w:val="32"/>
          <w:szCs w:val="32"/>
        </w:rPr>
      </w:pPr>
      <w:r>
        <w:rPr>
          <w:rFonts w:hAnsi="仿宋" w:eastAsia="仿宋"/>
          <w:sz w:val="32"/>
          <w:szCs w:val="32"/>
        </w:rPr>
        <w:t>公诉机关天津市河西区人民检察院。</w:t>
      </w:r>
    </w:p>
    <w:p>
      <w:pPr>
        <w:spacing w:line="500" w:lineRule="exact"/>
        <w:ind w:firstLine="640" w:firstLineChars="200"/>
        <w:rPr>
          <w:rFonts w:eastAsia="仿宋"/>
          <w:sz w:val="32"/>
          <w:szCs w:val="32"/>
        </w:rPr>
      </w:pPr>
      <w:r>
        <w:rPr>
          <w:rFonts w:hAnsi="仿宋" w:eastAsia="仿宋"/>
          <w:sz w:val="32"/>
          <w:szCs w:val="32"/>
        </w:rPr>
        <w:t>被告人高培发，男，</w:t>
      </w:r>
      <w:r>
        <w:rPr>
          <w:rFonts w:eastAsia="仿宋"/>
          <w:sz w:val="32"/>
          <w:szCs w:val="32"/>
        </w:rPr>
        <w:t>1985</w:t>
      </w:r>
      <w:r>
        <w:rPr>
          <w:rFonts w:hAnsi="仿宋" w:eastAsia="仿宋"/>
          <w:sz w:val="32"/>
          <w:szCs w:val="32"/>
        </w:rPr>
        <w:t>年</w:t>
      </w:r>
      <w:r>
        <w:rPr>
          <w:rFonts w:eastAsia="仿宋"/>
          <w:sz w:val="32"/>
          <w:szCs w:val="32"/>
        </w:rPr>
        <w:t>8</w:t>
      </w:r>
      <w:r>
        <w:rPr>
          <w:rFonts w:hAnsi="仿宋" w:eastAsia="仿宋"/>
          <w:sz w:val="32"/>
          <w:szCs w:val="32"/>
        </w:rPr>
        <w:t>月</w:t>
      </w:r>
      <w:r>
        <w:rPr>
          <w:rFonts w:eastAsia="仿宋"/>
          <w:sz w:val="32"/>
          <w:szCs w:val="32"/>
        </w:rPr>
        <w:t>30</w:t>
      </w:r>
      <w:r>
        <w:rPr>
          <w:rFonts w:hAnsi="仿宋" w:eastAsia="仿宋"/>
          <w:sz w:val="32"/>
          <w:szCs w:val="32"/>
        </w:rPr>
        <w:t>日出生于山东省冠县，公民身份号码</w:t>
      </w:r>
      <w:r>
        <w:rPr>
          <w:rFonts w:eastAsia="仿宋"/>
          <w:sz w:val="32"/>
          <w:szCs w:val="32"/>
        </w:rPr>
        <w:t>371525198508305979</w:t>
      </w:r>
      <w:r>
        <w:rPr>
          <w:rFonts w:hAnsi="仿宋" w:eastAsia="仿宋"/>
          <w:sz w:val="32"/>
          <w:szCs w:val="32"/>
        </w:rPr>
        <w:t>，汉族，高中文化，远洋亿家物业服务股份有限公司天津滨海新区分公司值机员，住天津市滨海新区塘沽滨慧花园</w:t>
      </w:r>
      <w:r>
        <w:rPr>
          <w:rFonts w:eastAsia="仿宋"/>
          <w:sz w:val="32"/>
          <w:szCs w:val="32"/>
        </w:rPr>
        <w:t>8</w:t>
      </w:r>
      <w:r>
        <w:rPr>
          <w:rFonts w:hAnsi="仿宋" w:eastAsia="仿宋"/>
          <w:sz w:val="32"/>
          <w:szCs w:val="32"/>
        </w:rPr>
        <w:t>号楼</w:t>
      </w:r>
      <w:r>
        <w:rPr>
          <w:rFonts w:eastAsia="仿宋"/>
          <w:sz w:val="32"/>
          <w:szCs w:val="32"/>
        </w:rPr>
        <w:t>1103</w:t>
      </w:r>
      <w:r>
        <w:rPr>
          <w:rFonts w:hAnsi="仿宋" w:eastAsia="仿宋"/>
          <w:sz w:val="32"/>
          <w:szCs w:val="32"/>
        </w:rPr>
        <w:t>号。</w:t>
      </w:r>
      <w:r>
        <w:rPr>
          <w:rFonts w:eastAsia="仿宋"/>
          <w:sz w:val="32"/>
          <w:szCs w:val="32"/>
        </w:rPr>
        <w:t>2017</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13</w:t>
      </w:r>
      <w:r>
        <w:rPr>
          <w:rFonts w:hAnsi="仿宋" w:eastAsia="仿宋"/>
          <w:sz w:val="32"/>
          <w:szCs w:val="32"/>
        </w:rPr>
        <w:t>日被刑事拘留，</w:t>
      </w:r>
      <w:r>
        <w:rPr>
          <w:rFonts w:eastAsia="仿宋"/>
          <w:sz w:val="32"/>
          <w:szCs w:val="32"/>
        </w:rPr>
        <w:t>2017</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25</w:t>
      </w:r>
      <w:r>
        <w:rPr>
          <w:rFonts w:hAnsi="仿宋" w:eastAsia="仿宋"/>
          <w:sz w:val="32"/>
          <w:szCs w:val="32"/>
        </w:rPr>
        <w:t>日因涉嫌犯有信用卡诈骗罪被逮捕。现羁押于天津市河西区看守所。</w:t>
      </w:r>
    </w:p>
    <w:p>
      <w:pPr>
        <w:spacing w:line="500" w:lineRule="exact"/>
        <w:ind w:firstLine="640" w:firstLineChars="200"/>
        <w:rPr>
          <w:rFonts w:eastAsia="仿宋"/>
          <w:sz w:val="32"/>
          <w:szCs w:val="32"/>
        </w:rPr>
      </w:pPr>
      <w:r>
        <w:rPr>
          <w:rFonts w:hAnsi="仿宋" w:eastAsia="仿宋"/>
          <w:sz w:val="32"/>
          <w:szCs w:val="32"/>
        </w:rPr>
        <w:t>天津市河西区人民检察院以津西检公诉刑诉</w:t>
      </w:r>
      <w:r>
        <w:rPr>
          <w:rFonts w:eastAsia="仿宋"/>
          <w:sz w:val="32"/>
          <w:szCs w:val="32"/>
        </w:rPr>
        <w:t>[2017]301</w:t>
      </w:r>
      <w:r>
        <w:rPr>
          <w:rFonts w:hAnsi="仿宋" w:eastAsia="仿宋"/>
          <w:sz w:val="32"/>
          <w:szCs w:val="32"/>
        </w:rPr>
        <w:t>号起诉书指控被告人高培发犯信用卡诈骗罪，于</w:t>
      </w:r>
      <w:r>
        <w:rPr>
          <w:rFonts w:eastAsia="仿宋"/>
          <w:sz w:val="32"/>
          <w:szCs w:val="32"/>
        </w:rPr>
        <w:t>2017</w:t>
      </w:r>
      <w:r>
        <w:rPr>
          <w:rFonts w:hAnsi="仿宋" w:eastAsia="仿宋"/>
          <w:sz w:val="32"/>
          <w:szCs w:val="32"/>
        </w:rPr>
        <w:t>年</w:t>
      </w:r>
      <w:r>
        <w:rPr>
          <w:rFonts w:eastAsia="仿宋"/>
          <w:sz w:val="32"/>
          <w:szCs w:val="32"/>
        </w:rPr>
        <w:t>5</w:t>
      </w:r>
      <w:r>
        <w:rPr>
          <w:rFonts w:hAnsi="仿宋" w:eastAsia="仿宋"/>
          <w:sz w:val="32"/>
          <w:szCs w:val="32"/>
        </w:rPr>
        <w:t>月</w:t>
      </w:r>
      <w:r>
        <w:rPr>
          <w:rFonts w:eastAsia="仿宋"/>
          <w:sz w:val="32"/>
          <w:szCs w:val="32"/>
        </w:rPr>
        <w:t>23</w:t>
      </w:r>
      <w:r>
        <w:rPr>
          <w:rFonts w:hAnsi="仿宋" w:eastAsia="仿宋"/>
          <w:sz w:val="32"/>
          <w:szCs w:val="32"/>
        </w:rPr>
        <w:t>日向本院提起公诉，并提出量刑建议。本院依法组成合议庭，公开开庭审理了本案。天津市河西区人民检察院指派代理检察员马颖出庭支持公诉，被告人高培发到庭参加了诉讼。现已审理终结。</w:t>
      </w:r>
    </w:p>
    <w:p>
      <w:pPr>
        <w:spacing w:line="500" w:lineRule="exact"/>
        <w:ind w:firstLine="640" w:firstLineChars="200"/>
        <w:rPr>
          <w:rFonts w:eastAsia="仿宋"/>
          <w:sz w:val="32"/>
          <w:szCs w:val="32"/>
        </w:rPr>
      </w:pPr>
      <w:r>
        <w:rPr>
          <w:rFonts w:hAnsi="仿宋" w:eastAsia="仿宋"/>
          <w:sz w:val="32"/>
          <w:szCs w:val="32"/>
        </w:rPr>
        <w:t>经审理查明，</w:t>
      </w:r>
      <w:r>
        <w:rPr>
          <w:rFonts w:eastAsia="仿宋"/>
          <w:sz w:val="32"/>
          <w:szCs w:val="32"/>
        </w:rPr>
        <w:t>2013</w:t>
      </w:r>
      <w:r>
        <w:rPr>
          <w:rFonts w:hAnsi="仿宋" w:eastAsia="仿宋"/>
          <w:sz w:val="32"/>
          <w:szCs w:val="32"/>
        </w:rPr>
        <w:t>年</w:t>
      </w:r>
      <w:r>
        <w:rPr>
          <w:rFonts w:eastAsia="仿宋"/>
          <w:sz w:val="32"/>
          <w:szCs w:val="32"/>
        </w:rPr>
        <w:t>6</w:t>
      </w:r>
      <w:r>
        <w:rPr>
          <w:rFonts w:hAnsi="仿宋" w:eastAsia="仿宋"/>
          <w:sz w:val="32"/>
          <w:szCs w:val="32"/>
        </w:rPr>
        <w:t>、</w:t>
      </w:r>
      <w:r>
        <w:rPr>
          <w:rFonts w:eastAsia="仿宋"/>
          <w:sz w:val="32"/>
          <w:szCs w:val="32"/>
        </w:rPr>
        <w:t>7</w:t>
      </w:r>
      <w:r>
        <w:rPr>
          <w:rFonts w:hAnsi="仿宋" w:eastAsia="仿宋"/>
          <w:sz w:val="32"/>
          <w:szCs w:val="32"/>
        </w:rPr>
        <w:t>月份，被告人高培发以人民币</w:t>
      </w:r>
      <w:r>
        <w:rPr>
          <w:rFonts w:eastAsia="仿宋"/>
          <w:sz w:val="32"/>
          <w:szCs w:val="32"/>
        </w:rPr>
        <w:t>200</w:t>
      </w:r>
      <w:r>
        <w:rPr>
          <w:rFonts w:hAnsi="仿宋" w:eastAsia="仿宋"/>
          <w:sz w:val="32"/>
          <w:szCs w:val="32"/>
        </w:rPr>
        <w:t>元的价格在网上购买汤红进身份证一张，后于</w:t>
      </w:r>
      <w:r>
        <w:rPr>
          <w:rFonts w:eastAsia="仿宋"/>
          <w:sz w:val="32"/>
          <w:szCs w:val="32"/>
        </w:rPr>
        <w:t>2013</w:t>
      </w:r>
      <w:r>
        <w:rPr>
          <w:rFonts w:hAnsi="仿宋" w:eastAsia="仿宋"/>
          <w:sz w:val="32"/>
          <w:szCs w:val="32"/>
        </w:rPr>
        <w:t>年</w:t>
      </w:r>
      <w:r>
        <w:rPr>
          <w:rFonts w:eastAsia="仿宋"/>
          <w:sz w:val="32"/>
          <w:szCs w:val="32"/>
        </w:rPr>
        <w:t>7</w:t>
      </w:r>
      <w:r>
        <w:rPr>
          <w:rFonts w:hAnsi="仿宋" w:eastAsia="仿宋"/>
          <w:sz w:val="32"/>
          <w:szCs w:val="32"/>
        </w:rPr>
        <w:t>月至</w:t>
      </w:r>
      <w:r>
        <w:rPr>
          <w:rFonts w:eastAsia="仿宋"/>
          <w:sz w:val="32"/>
          <w:szCs w:val="32"/>
        </w:rPr>
        <w:t>2015</w:t>
      </w:r>
      <w:r>
        <w:rPr>
          <w:rFonts w:hAnsi="仿宋" w:eastAsia="仿宋"/>
          <w:sz w:val="32"/>
          <w:szCs w:val="32"/>
        </w:rPr>
        <w:t>年</w:t>
      </w:r>
      <w:r>
        <w:rPr>
          <w:rFonts w:eastAsia="仿宋"/>
          <w:sz w:val="32"/>
          <w:szCs w:val="32"/>
        </w:rPr>
        <w:t>4</w:t>
      </w:r>
      <w:r>
        <w:rPr>
          <w:rFonts w:hAnsi="仿宋" w:eastAsia="仿宋"/>
          <w:sz w:val="32"/>
          <w:szCs w:val="32"/>
        </w:rPr>
        <w:t>月间，在招商银行股份有限公司天津分行以汤红进的身份陆续申领信用卡四张（卡号分别为</w:t>
      </w:r>
      <w:r>
        <w:rPr>
          <w:rFonts w:eastAsia="仿宋"/>
          <w:sz w:val="32"/>
          <w:szCs w:val="32"/>
        </w:rPr>
        <w:t>6225750011789662</w:t>
      </w:r>
      <w:r>
        <w:rPr>
          <w:rFonts w:hAnsi="仿宋" w:eastAsia="仿宋"/>
          <w:sz w:val="32"/>
          <w:szCs w:val="32"/>
        </w:rPr>
        <w:t>、</w:t>
      </w:r>
      <w:r>
        <w:rPr>
          <w:rFonts w:eastAsia="仿宋"/>
          <w:sz w:val="32"/>
          <w:szCs w:val="32"/>
        </w:rPr>
        <w:t>6225768727333211</w:t>
      </w:r>
      <w:r>
        <w:rPr>
          <w:rFonts w:hAnsi="仿宋" w:eastAsia="仿宋"/>
          <w:sz w:val="32"/>
          <w:szCs w:val="32"/>
        </w:rPr>
        <w:t>、</w:t>
      </w:r>
      <w:r>
        <w:rPr>
          <w:rFonts w:eastAsia="仿宋"/>
          <w:sz w:val="32"/>
          <w:szCs w:val="32"/>
        </w:rPr>
        <w:t>4392260028847877</w:t>
      </w:r>
      <w:r>
        <w:rPr>
          <w:rFonts w:hAnsi="仿宋" w:eastAsia="仿宋"/>
          <w:sz w:val="32"/>
          <w:szCs w:val="32"/>
        </w:rPr>
        <w:t>、</w:t>
      </w:r>
      <w:r>
        <w:rPr>
          <w:rFonts w:eastAsia="仿宋"/>
          <w:sz w:val="32"/>
          <w:szCs w:val="32"/>
        </w:rPr>
        <w:t>4514617617298338</w:t>
      </w:r>
      <w:r>
        <w:rPr>
          <w:rFonts w:hAnsi="仿宋" w:eastAsia="仿宋"/>
          <w:sz w:val="32"/>
          <w:szCs w:val="32"/>
        </w:rPr>
        <w:t>），并开通上述的前三张招商银行信用卡套现、消费，其中部分钱款用于偿还个人债务。截至</w:t>
      </w:r>
      <w:r>
        <w:rPr>
          <w:rFonts w:eastAsia="仿宋"/>
          <w:sz w:val="32"/>
          <w:szCs w:val="32"/>
        </w:rPr>
        <w:t>2016</w:t>
      </w:r>
      <w:r>
        <w:rPr>
          <w:rFonts w:hAnsi="仿宋" w:eastAsia="仿宋"/>
          <w:sz w:val="32"/>
          <w:szCs w:val="32"/>
        </w:rPr>
        <w:t>年</w:t>
      </w:r>
      <w:r>
        <w:rPr>
          <w:rFonts w:eastAsia="仿宋"/>
          <w:sz w:val="32"/>
          <w:szCs w:val="32"/>
        </w:rPr>
        <w:t>11</w:t>
      </w:r>
      <w:r>
        <w:rPr>
          <w:rFonts w:hAnsi="仿宋" w:eastAsia="仿宋"/>
          <w:sz w:val="32"/>
          <w:szCs w:val="32"/>
        </w:rPr>
        <w:t>月，被告人高培发骗领的汤红进名下信用卡欠款共计人民币</w:t>
      </w:r>
      <w:r>
        <w:rPr>
          <w:rFonts w:eastAsia="仿宋"/>
          <w:sz w:val="32"/>
          <w:szCs w:val="32"/>
        </w:rPr>
        <w:t>20975.39</w:t>
      </w:r>
      <w:r>
        <w:rPr>
          <w:rFonts w:hAnsi="仿宋" w:eastAsia="仿宋"/>
          <w:sz w:val="32"/>
          <w:szCs w:val="32"/>
        </w:rPr>
        <w:t>元，其中本金为人民币</w:t>
      </w:r>
      <w:r>
        <w:rPr>
          <w:rFonts w:eastAsia="仿宋"/>
          <w:sz w:val="32"/>
          <w:szCs w:val="32"/>
        </w:rPr>
        <w:t>13514.6</w:t>
      </w:r>
      <w:r>
        <w:rPr>
          <w:rFonts w:hAnsi="仿宋" w:eastAsia="仿宋"/>
          <w:sz w:val="32"/>
          <w:szCs w:val="32"/>
        </w:rPr>
        <w:t>元。</w:t>
      </w:r>
    </w:p>
    <w:p>
      <w:pPr>
        <w:spacing w:line="500" w:lineRule="exact"/>
        <w:ind w:firstLine="640" w:firstLineChars="200"/>
        <w:rPr>
          <w:rFonts w:eastAsia="仿宋"/>
          <w:sz w:val="32"/>
          <w:szCs w:val="32"/>
        </w:rPr>
      </w:pPr>
      <w:r>
        <w:rPr>
          <w:rFonts w:eastAsia="仿宋"/>
          <w:sz w:val="32"/>
          <w:szCs w:val="32"/>
        </w:rPr>
        <w:t>2013</w:t>
      </w:r>
      <w:r>
        <w:rPr>
          <w:rFonts w:hAnsi="仿宋" w:eastAsia="仿宋"/>
          <w:sz w:val="32"/>
          <w:szCs w:val="32"/>
        </w:rPr>
        <w:t>年</w:t>
      </w:r>
      <w:r>
        <w:rPr>
          <w:rFonts w:eastAsia="仿宋"/>
          <w:sz w:val="32"/>
          <w:szCs w:val="32"/>
        </w:rPr>
        <w:t>12</w:t>
      </w:r>
      <w:r>
        <w:rPr>
          <w:rFonts w:hAnsi="仿宋" w:eastAsia="仿宋"/>
          <w:sz w:val="32"/>
          <w:szCs w:val="32"/>
        </w:rPr>
        <w:t>月至</w:t>
      </w:r>
      <w:r>
        <w:rPr>
          <w:rFonts w:eastAsia="仿宋"/>
          <w:sz w:val="32"/>
          <w:szCs w:val="32"/>
        </w:rPr>
        <w:t>2015</w:t>
      </w:r>
      <w:r>
        <w:rPr>
          <w:rFonts w:hAnsi="仿宋" w:eastAsia="仿宋"/>
          <w:sz w:val="32"/>
          <w:szCs w:val="32"/>
        </w:rPr>
        <w:t>年</w:t>
      </w:r>
      <w:r>
        <w:rPr>
          <w:rFonts w:eastAsia="仿宋"/>
          <w:sz w:val="32"/>
          <w:szCs w:val="32"/>
        </w:rPr>
        <w:t>3</w:t>
      </w:r>
      <w:r>
        <w:rPr>
          <w:rFonts w:hAnsi="仿宋" w:eastAsia="仿宋"/>
          <w:sz w:val="32"/>
          <w:szCs w:val="32"/>
        </w:rPr>
        <w:t>月间，被告人高培发在网上购买王洪强身份证一张，在招商银行股份有限公司天津分行以王洪强的身份陆续申领信用卡四张（卡号分别为</w:t>
      </w:r>
      <w:r>
        <w:rPr>
          <w:rFonts w:eastAsia="仿宋"/>
          <w:sz w:val="32"/>
          <w:szCs w:val="32"/>
        </w:rPr>
        <w:t>6225768727496224</w:t>
      </w:r>
      <w:r>
        <w:rPr>
          <w:rFonts w:hAnsi="仿宋" w:eastAsia="仿宋"/>
          <w:sz w:val="32"/>
          <w:szCs w:val="32"/>
        </w:rPr>
        <w:t>、</w:t>
      </w:r>
      <w:r>
        <w:rPr>
          <w:rFonts w:eastAsia="仿宋"/>
          <w:sz w:val="32"/>
          <w:szCs w:val="32"/>
        </w:rPr>
        <w:t>6225760012744871</w:t>
      </w:r>
      <w:r>
        <w:rPr>
          <w:rFonts w:hAnsi="仿宋" w:eastAsia="仿宋"/>
          <w:sz w:val="32"/>
          <w:szCs w:val="32"/>
        </w:rPr>
        <w:t>、</w:t>
      </w:r>
      <w:r>
        <w:rPr>
          <w:rFonts w:eastAsia="仿宋"/>
          <w:sz w:val="32"/>
          <w:szCs w:val="32"/>
        </w:rPr>
        <w:t>4514617681351658</w:t>
      </w:r>
      <w:r>
        <w:rPr>
          <w:rFonts w:hAnsi="仿宋" w:eastAsia="仿宋"/>
          <w:sz w:val="32"/>
          <w:szCs w:val="32"/>
        </w:rPr>
        <w:t>、</w:t>
      </w:r>
      <w:r>
        <w:rPr>
          <w:rFonts w:eastAsia="仿宋"/>
          <w:sz w:val="32"/>
          <w:szCs w:val="32"/>
        </w:rPr>
        <w:t>4514617616129211</w:t>
      </w:r>
      <w:r>
        <w:rPr>
          <w:rFonts w:hAnsi="仿宋" w:eastAsia="仿宋"/>
          <w:sz w:val="32"/>
          <w:szCs w:val="32"/>
        </w:rPr>
        <w:t>），并开通上述的前三张信用卡套现、消费，其中部分欠款用于偿还个人债务。截至</w:t>
      </w:r>
      <w:r>
        <w:rPr>
          <w:rFonts w:eastAsia="仿宋"/>
          <w:sz w:val="32"/>
          <w:szCs w:val="32"/>
        </w:rPr>
        <w:t>2016</w:t>
      </w:r>
      <w:r>
        <w:rPr>
          <w:rFonts w:hAnsi="仿宋" w:eastAsia="仿宋"/>
          <w:sz w:val="32"/>
          <w:szCs w:val="32"/>
        </w:rPr>
        <w:t>年</w:t>
      </w:r>
      <w:r>
        <w:rPr>
          <w:rFonts w:eastAsia="仿宋"/>
          <w:sz w:val="32"/>
          <w:szCs w:val="32"/>
        </w:rPr>
        <w:t>11</w:t>
      </w:r>
      <w:r>
        <w:rPr>
          <w:rFonts w:hAnsi="仿宋" w:eastAsia="仿宋"/>
          <w:sz w:val="32"/>
          <w:szCs w:val="32"/>
        </w:rPr>
        <w:t>月，被告人高培发骗领的王洪强名下信用卡欠款共计人民币</w:t>
      </w:r>
      <w:r>
        <w:rPr>
          <w:rFonts w:eastAsia="仿宋"/>
          <w:sz w:val="32"/>
          <w:szCs w:val="32"/>
        </w:rPr>
        <w:t>63655.6</w:t>
      </w:r>
      <w:r>
        <w:rPr>
          <w:rFonts w:hAnsi="仿宋" w:eastAsia="仿宋"/>
          <w:sz w:val="32"/>
          <w:szCs w:val="32"/>
        </w:rPr>
        <w:t>元，其中本金为人民币</w:t>
      </w:r>
      <w:r>
        <w:rPr>
          <w:rFonts w:eastAsia="仿宋"/>
          <w:sz w:val="32"/>
          <w:szCs w:val="32"/>
        </w:rPr>
        <w:t>46280</w:t>
      </w:r>
      <w:r>
        <w:rPr>
          <w:rFonts w:hAnsi="仿宋" w:eastAsia="仿宋"/>
          <w:sz w:val="32"/>
          <w:szCs w:val="32"/>
        </w:rPr>
        <w:t>元。</w:t>
      </w:r>
    </w:p>
    <w:p>
      <w:pPr>
        <w:spacing w:line="500" w:lineRule="exact"/>
        <w:ind w:firstLine="640" w:firstLineChars="200"/>
        <w:rPr>
          <w:rFonts w:eastAsia="仿宋"/>
          <w:sz w:val="32"/>
          <w:szCs w:val="32"/>
        </w:rPr>
      </w:pPr>
      <w:r>
        <w:rPr>
          <w:rFonts w:eastAsia="仿宋"/>
          <w:sz w:val="32"/>
          <w:szCs w:val="32"/>
        </w:rPr>
        <w:t>2017</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13</w:t>
      </w:r>
      <w:r>
        <w:rPr>
          <w:rFonts w:hAnsi="仿宋" w:eastAsia="仿宋"/>
          <w:sz w:val="32"/>
          <w:szCs w:val="32"/>
        </w:rPr>
        <w:t>日，被告人高培发接公安机关电话传唤后至公安机关。</w:t>
      </w:r>
    </w:p>
    <w:p>
      <w:pPr>
        <w:spacing w:line="500" w:lineRule="exact"/>
        <w:ind w:firstLine="640" w:firstLineChars="200"/>
        <w:rPr>
          <w:rFonts w:eastAsia="仿宋"/>
          <w:sz w:val="32"/>
          <w:szCs w:val="32"/>
        </w:rPr>
      </w:pPr>
      <w:r>
        <w:rPr>
          <w:rFonts w:hAnsi="仿宋" w:eastAsia="仿宋"/>
          <w:sz w:val="32"/>
          <w:szCs w:val="32"/>
        </w:rPr>
        <w:t>上述事实，被告人高培发在开庭审理过程中无异议，并表示认罪。且有信用卡申请材料、银行交易明细等书证，证人王洪强、高某某的证言，被害单位委托代理人王某某的陈述，情况说明、案件来源及抓获经过等证据予以证实，足以认定。</w:t>
      </w:r>
    </w:p>
    <w:p>
      <w:pPr>
        <w:spacing w:line="500" w:lineRule="exact"/>
        <w:ind w:firstLine="640" w:firstLineChars="200"/>
        <w:rPr>
          <w:rFonts w:eastAsia="仿宋"/>
          <w:sz w:val="32"/>
          <w:szCs w:val="32"/>
        </w:rPr>
      </w:pPr>
      <w:r>
        <w:rPr>
          <w:rFonts w:hAnsi="仿宋" w:eastAsia="仿宋"/>
          <w:sz w:val="32"/>
          <w:szCs w:val="32"/>
        </w:rPr>
        <w:t>本院认为，被告人高培发以非法占有为目的，使用以虚假的身份证明骗领的信用卡，透支信用卡本金共计人民币</w:t>
      </w:r>
      <w:r>
        <w:rPr>
          <w:rFonts w:eastAsia="仿宋"/>
          <w:sz w:val="32"/>
          <w:szCs w:val="32"/>
        </w:rPr>
        <w:t>59794.6</w:t>
      </w:r>
      <w:r>
        <w:rPr>
          <w:rFonts w:hAnsi="仿宋" w:eastAsia="仿宋"/>
          <w:sz w:val="32"/>
          <w:szCs w:val="32"/>
        </w:rPr>
        <w:t>元，其行为已构成信用卡诈骗罪，且系数额巨大。天津市河西区人民检察院指控被告人高培发犯信用卡诈骗罪事实清楚，证据充分，罪名成立，本院予以支持。被告人高培发主动投案，并能够如实供述自己的犯罪事实，系自首，依法可</w:t>
      </w:r>
      <w:r>
        <w:rPr>
          <w:rFonts w:hint="eastAsia" w:hAnsi="仿宋" w:eastAsia="仿宋"/>
          <w:sz w:val="32"/>
          <w:szCs w:val="32"/>
        </w:rPr>
        <w:t>减</w:t>
      </w:r>
      <w:r>
        <w:rPr>
          <w:rFonts w:hAnsi="仿宋" w:eastAsia="仿宋"/>
          <w:sz w:val="32"/>
          <w:szCs w:val="32"/>
        </w:rPr>
        <w:t>轻处罚。</w:t>
      </w:r>
      <w:r>
        <w:rPr>
          <w:rFonts w:hAnsi="仿宋" w:eastAsia="仿宋"/>
          <w:kern w:val="0"/>
          <w:sz w:val="32"/>
          <w:szCs w:val="32"/>
        </w:rPr>
        <w:t>为严肃国家法律</w:t>
      </w:r>
      <w:r>
        <w:rPr>
          <w:rFonts w:hAnsi="仿宋" w:eastAsia="仿宋"/>
          <w:sz w:val="32"/>
          <w:szCs w:val="32"/>
        </w:rPr>
        <w:t>，</w:t>
      </w:r>
      <w:r>
        <w:rPr>
          <w:rFonts w:hAnsi="仿宋" w:eastAsia="仿宋"/>
          <w:kern w:val="0"/>
          <w:sz w:val="32"/>
          <w:szCs w:val="32"/>
        </w:rPr>
        <w:t>维护金融管理秩序，保护公共财产权利不受侵犯，依照《中华人民共和国刑法》第一百九十六条第一款第（一）项、第六十七条第一款、第六十四条之规定，判决如下：</w:t>
      </w:r>
    </w:p>
    <w:p>
      <w:pPr>
        <w:pStyle w:val="2"/>
        <w:spacing w:line="500" w:lineRule="exact"/>
        <w:ind w:left="-2" w:leftChars="-1" w:firstLine="640" w:firstLineChars="200"/>
        <w:rPr>
          <w:rFonts w:ascii="Times New Roman" w:hAnsi="Times New Roman" w:eastAsia="仿宋" w:cs="Times New Roman"/>
          <w:sz w:val="32"/>
          <w:szCs w:val="32"/>
        </w:rPr>
      </w:pPr>
      <w:r>
        <w:rPr>
          <w:rFonts w:ascii="Times New Roman" w:hAnsi="仿宋" w:eastAsia="仿宋" w:cs="Times New Roman"/>
          <w:sz w:val="32"/>
          <w:szCs w:val="32"/>
        </w:rPr>
        <w:t>一、被告人高培发犯信用卡诈骗罪，判处有期徒刑三年七个月，并处罚金人民币</w:t>
      </w:r>
      <w:r>
        <w:rPr>
          <w:rFonts w:ascii="Times New Roman" w:hAnsi="Times New Roman" w:eastAsia="仿宋" w:cs="Times New Roman"/>
          <w:sz w:val="32"/>
          <w:szCs w:val="32"/>
        </w:rPr>
        <w:t>30000</w:t>
      </w:r>
      <w:r>
        <w:rPr>
          <w:rFonts w:ascii="Times New Roman" w:hAnsi="仿宋" w:eastAsia="仿宋" w:cs="Times New Roman"/>
          <w:sz w:val="32"/>
          <w:szCs w:val="32"/>
        </w:rPr>
        <w:t>元。</w:t>
      </w:r>
    </w:p>
    <w:p>
      <w:pPr>
        <w:spacing w:line="500" w:lineRule="exact"/>
        <w:ind w:firstLine="537" w:firstLineChars="168"/>
        <w:rPr>
          <w:rFonts w:eastAsia="仿宋"/>
          <w:sz w:val="32"/>
          <w:szCs w:val="32"/>
        </w:rPr>
      </w:pPr>
      <w:r>
        <w:rPr>
          <w:rFonts w:hAnsi="仿宋" w:eastAsia="仿宋"/>
          <w:sz w:val="32"/>
          <w:szCs w:val="32"/>
        </w:rPr>
        <w:t>（刑期从判决执行之日起计算。判决执行以前先行羁押的，羁押一日折抵刑期一日，即自</w:t>
      </w:r>
      <w:r>
        <w:rPr>
          <w:rFonts w:eastAsia="仿宋"/>
          <w:sz w:val="32"/>
          <w:szCs w:val="32"/>
        </w:rPr>
        <w:t>2017</w:t>
      </w:r>
      <w:r>
        <w:rPr>
          <w:rFonts w:hAnsi="仿宋" w:eastAsia="仿宋"/>
          <w:sz w:val="32"/>
          <w:szCs w:val="32"/>
        </w:rPr>
        <w:t>年</w:t>
      </w:r>
      <w:r>
        <w:rPr>
          <w:rFonts w:eastAsia="仿宋"/>
          <w:sz w:val="32"/>
          <w:szCs w:val="32"/>
        </w:rPr>
        <w:t>1</w:t>
      </w:r>
      <w:r>
        <w:rPr>
          <w:rFonts w:hAnsi="仿宋" w:eastAsia="仿宋"/>
          <w:sz w:val="32"/>
          <w:szCs w:val="32"/>
        </w:rPr>
        <w:t>月</w:t>
      </w:r>
      <w:r>
        <w:rPr>
          <w:rFonts w:eastAsia="仿宋"/>
          <w:sz w:val="32"/>
          <w:szCs w:val="32"/>
        </w:rPr>
        <w:t>13</w:t>
      </w:r>
      <w:r>
        <w:rPr>
          <w:rFonts w:hAnsi="仿宋" w:eastAsia="仿宋"/>
          <w:sz w:val="32"/>
          <w:szCs w:val="32"/>
        </w:rPr>
        <w:t>日起至</w:t>
      </w:r>
      <w:r>
        <w:rPr>
          <w:rFonts w:eastAsia="仿宋"/>
          <w:sz w:val="32"/>
          <w:szCs w:val="32"/>
        </w:rPr>
        <w:t>2020</w:t>
      </w:r>
      <w:r>
        <w:rPr>
          <w:rFonts w:hAnsi="仿宋" w:eastAsia="仿宋"/>
          <w:sz w:val="32"/>
          <w:szCs w:val="32"/>
        </w:rPr>
        <w:t>年</w:t>
      </w:r>
      <w:r>
        <w:rPr>
          <w:rFonts w:eastAsia="仿宋"/>
          <w:sz w:val="32"/>
          <w:szCs w:val="32"/>
        </w:rPr>
        <w:t>8</w:t>
      </w:r>
      <w:r>
        <w:rPr>
          <w:rFonts w:hAnsi="仿宋" w:eastAsia="仿宋"/>
          <w:sz w:val="32"/>
          <w:szCs w:val="32"/>
        </w:rPr>
        <w:t>月</w:t>
      </w:r>
      <w:r>
        <w:rPr>
          <w:rFonts w:eastAsia="仿宋"/>
          <w:sz w:val="32"/>
          <w:szCs w:val="32"/>
        </w:rPr>
        <w:t>12</w:t>
      </w:r>
      <w:r>
        <w:rPr>
          <w:rFonts w:hAnsi="仿宋" w:eastAsia="仿宋"/>
          <w:sz w:val="32"/>
          <w:szCs w:val="32"/>
        </w:rPr>
        <w:t>日止。罚金于判决生效后十日内交纳。）</w:t>
      </w:r>
    </w:p>
    <w:p>
      <w:pPr>
        <w:spacing w:line="500" w:lineRule="exact"/>
        <w:ind w:firstLine="537" w:firstLineChars="168"/>
        <w:rPr>
          <w:rFonts w:eastAsia="仿宋"/>
          <w:sz w:val="32"/>
          <w:szCs w:val="32"/>
        </w:rPr>
      </w:pPr>
      <w:r>
        <w:rPr>
          <w:rFonts w:hAnsi="仿宋" w:eastAsia="仿宋"/>
          <w:sz w:val="32"/>
          <w:szCs w:val="32"/>
        </w:rPr>
        <w:t>二、责令被告人高培发退赔人民币</w:t>
      </w:r>
      <w:r>
        <w:rPr>
          <w:rFonts w:eastAsia="仿宋"/>
          <w:sz w:val="32"/>
          <w:szCs w:val="32"/>
        </w:rPr>
        <w:t>59794.6</w:t>
      </w:r>
      <w:r>
        <w:rPr>
          <w:rFonts w:hAnsi="仿宋" w:eastAsia="仿宋"/>
          <w:sz w:val="32"/>
          <w:szCs w:val="32"/>
        </w:rPr>
        <w:t>元，发还招商银行股份有限公司天津分行。</w:t>
      </w:r>
    </w:p>
    <w:p>
      <w:pPr>
        <w:spacing w:line="500" w:lineRule="exact"/>
        <w:ind w:firstLine="640" w:firstLineChars="200"/>
        <w:rPr>
          <w:rFonts w:eastAsia="仿宋"/>
          <w:sz w:val="32"/>
          <w:szCs w:val="32"/>
        </w:rPr>
      </w:pPr>
      <w:r>
        <w:rPr>
          <w:rFonts w:hAnsi="仿宋" w:eastAsia="仿宋"/>
          <w:sz w:val="32"/>
          <w:szCs w:val="32"/>
        </w:rPr>
        <w:t>如不服本判决，可在接到判决书的第二日起十日内，通过本院或者直接向天津市第二中级人民法院提出上诉。书面上诉的，应交上诉状正本一份，副本二份。</w:t>
      </w: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                             审  判  长   刘  毅</w:t>
      </w:r>
    </w:p>
    <w:p>
      <w:pPr>
        <w:spacing w:line="500" w:lineRule="exact"/>
        <w:jc w:val="right"/>
        <w:rPr>
          <w:rFonts w:eastAsia="仿宋_GB2312"/>
          <w:sz w:val="32"/>
          <w:szCs w:val="32"/>
        </w:rPr>
      </w:pPr>
      <w:r>
        <w:rPr>
          <w:rFonts w:eastAsia="仿宋_GB2312"/>
          <w:sz w:val="32"/>
          <w:szCs w:val="32"/>
        </w:rPr>
        <w:t xml:space="preserve">                               审  判  员   果  健                               人民陪审员   </w:t>
      </w:r>
      <w:r>
        <w:rPr>
          <w:rFonts w:hint="eastAsia" w:eastAsia="仿宋_GB2312"/>
          <w:sz w:val="32"/>
          <w:szCs w:val="32"/>
        </w:rPr>
        <w:t>魏洪新</w:t>
      </w:r>
      <w:r>
        <w:rPr>
          <w:rFonts w:eastAsia="仿宋_GB2312"/>
          <w:sz w:val="32"/>
          <w:szCs w:val="32"/>
        </w:rPr>
        <w:t xml:space="preserve"> </w:t>
      </w:r>
    </w:p>
    <w:p>
      <w:pPr>
        <w:spacing w:line="500" w:lineRule="exact"/>
        <w:jc w:val="right"/>
        <w:rPr>
          <w:rFonts w:eastAsia="仿宋_GB2312"/>
          <w:sz w:val="32"/>
          <w:szCs w:val="32"/>
        </w:rPr>
      </w:pPr>
      <w:r>
        <w:rPr>
          <w:rFonts w:eastAsia="仿宋_GB2312"/>
          <w:sz w:val="32"/>
          <w:szCs w:val="32"/>
        </w:rPr>
        <w:t xml:space="preserve">        </w:t>
      </w:r>
    </w:p>
    <w:p>
      <w:pPr>
        <w:spacing w:line="500" w:lineRule="exact"/>
        <w:ind w:right="18"/>
        <w:jc w:val="right"/>
        <w:rPr>
          <w:rFonts w:eastAsia="仿宋_GB2312"/>
          <w:sz w:val="32"/>
          <w:szCs w:val="32"/>
        </w:rPr>
      </w:pPr>
      <w:r>
        <w:rPr>
          <w:rFonts w:eastAsia="仿宋_GB2312"/>
          <w:sz w:val="32"/>
          <w:szCs w:val="32"/>
        </w:rPr>
        <w:t>二</w:t>
      </w:r>
      <w:r>
        <w:rPr>
          <w:rFonts w:hint="eastAsia" w:ascii="宋体" w:hAnsi="宋体" w:cs="宋体"/>
          <w:sz w:val="32"/>
          <w:szCs w:val="32"/>
        </w:rPr>
        <w:t>〇</w:t>
      </w:r>
      <w:r>
        <w:rPr>
          <w:rFonts w:eastAsia="仿宋_GB2312"/>
          <w:sz w:val="32"/>
          <w:szCs w:val="32"/>
        </w:rPr>
        <w:t>一</w:t>
      </w:r>
      <w:r>
        <w:rPr>
          <w:rFonts w:hint="eastAsia" w:eastAsia="仿宋_GB2312"/>
          <w:sz w:val="32"/>
          <w:szCs w:val="32"/>
        </w:rPr>
        <w:t>七</w:t>
      </w:r>
      <w:r>
        <w:rPr>
          <w:rFonts w:eastAsia="仿宋_GB2312"/>
          <w:sz w:val="32"/>
          <w:szCs w:val="32"/>
        </w:rPr>
        <w:t>年</w:t>
      </w:r>
      <w:r>
        <w:rPr>
          <w:rFonts w:hint="eastAsia" w:eastAsia="仿宋_GB2312"/>
          <w:sz w:val="32"/>
          <w:szCs w:val="32"/>
        </w:rPr>
        <w:t>六</w:t>
      </w:r>
      <w:r>
        <w:rPr>
          <w:rFonts w:eastAsia="仿宋_GB2312"/>
          <w:sz w:val="32"/>
          <w:szCs w:val="32"/>
        </w:rPr>
        <w:t>月</w:t>
      </w:r>
      <w:r>
        <w:rPr>
          <w:rFonts w:hint="eastAsia" w:eastAsia="仿宋_GB2312"/>
          <w:sz w:val="32"/>
          <w:szCs w:val="32"/>
        </w:rPr>
        <w:t>二十九</w:t>
      </w:r>
      <w:r>
        <w:rPr>
          <w:rFonts w:eastAsia="仿宋_GB2312"/>
          <w:sz w:val="32"/>
          <w:szCs w:val="32"/>
        </w:rPr>
        <w:t>日</w:t>
      </w:r>
    </w:p>
    <w:p>
      <w:pPr>
        <w:spacing w:line="500" w:lineRule="exact"/>
        <w:ind w:right="18"/>
        <w:jc w:val="right"/>
        <w:rPr>
          <w:rFonts w:eastAsia="仿宋_GB2312"/>
          <w:sz w:val="32"/>
          <w:szCs w:val="32"/>
        </w:rPr>
      </w:pPr>
    </w:p>
    <w:p>
      <w:pPr>
        <w:wordWrap w:val="0"/>
        <w:spacing w:line="500" w:lineRule="exact"/>
        <w:ind w:right="18"/>
        <w:jc w:val="right"/>
        <w:rPr>
          <w:rFonts w:eastAsia="仿宋_GB2312"/>
          <w:sz w:val="32"/>
          <w:szCs w:val="32"/>
        </w:rPr>
      </w:pPr>
      <w:r>
        <w:rPr>
          <w:rFonts w:eastAsia="仿宋_GB2312"/>
          <w:sz w:val="32"/>
          <w:szCs w:val="32"/>
        </w:rPr>
        <w:t xml:space="preserve">书  记  员   </w:t>
      </w:r>
      <w:r>
        <w:rPr>
          <w:rFonts w:hint="eastAsia" w:eastAsia="仿宋_GB2312"/>
          <w:sz w:val="32"/>
          <w:szCs w:val="32"/>
        </w:rPr>
        <w:t>时  光</w:t>
      </w:r>
    </w:p>
    <w:p>
      <w:pPr>
        <w:spacing w:line="500" w:lineRule="exact"/>
        <w:ind w:right="18"/>
        <w:jc w:val="right"/>
        <w:rPr>
          <w:rFonts w:eastAsia="仿宋_GB2312"/>
          <w:sz w:val="32"/>
          <w:szCs w:val="32"/>
        </w:rPr>
      </w:pPr>
      <w:r>
        <w:rPr>
          <w:rFonts w:eastAsia="仿宋_GB2312"/>
          <w:sz w:val="32"/>
          <w:szCs w:val="32"/>
        </w:rPr>
        <w:t>速  录  员   杨梦萱</w:t>
      </w:r>
    </w:p>
    <w:p>
      <w:pPr>
        <w:spacing w:line="500" w:lineRule="exact"/>
        <w:ind w:right="18"/>
        <w:jc w:val="right"/>
        <w:rPr>
          <w:rFonts w:ascii="仿宋_GB2312" w:hAnsi="仿宋" w:eastAsia="仿宋_GB2312"/>
          <w:sz w:val="32"/>
          <w:szCs w:val="32"/>
        </w:rPr>
      </w:pPr>
    </w:p>
    <w:p>
      <w:pPr>
        <w:spacing w:line="500" w:lineRule="exact"/>
        <w:ind w:right="18"/>
        <w:jc w:val="right"/>
        <w:rPr>
          <w:rFonts w:ascii="仿宋_GB2312" w:hAnsi="仿宋" w:eastAsia="仿宋_GB2312"/>
          <w:sz w:val="32"/>
          <w:szCs w:val="32"/>
        </w:rPr>
      </w:pPr>
    </w:p>
    <w:p>
      <w:pPr>
        <w:spacing w:line="500" w:lineRule="exact"/>
        <w:ind w:right="18"/>
        <w:jc w:val="right"/>
        <w:rPr>
          <w:rFonts w:ascii="仿宋_GB2312" w:hAnsi="仿宋" w:eastAsia="仿宋_GB2312"/>
          <w:sz w:val="32"/>
          <w:szCs w:val="32"/>
        </w:rPr>
      </w:pPr>
    </w:p>
    <w:p>
      <w:pPr>
        <w:spacing w:line="500" w:lineRule="exact"/>
        <w:ind w:right="18"/>
        <w:jc w:val="right"/>
        <w:rPr>
          <w:rFonts w:ascii="仿宋_GB2312" w:hAnsi="仿宋" w:eastAsia="仿宋_GB2312"/>
          <w:sz w:val="32"/>
          <w:szCs w:val="32"/>
        </w:rPr>
      </w:pPr>
    </w:p>
    <w:p>
      <w:pPr>
        <w:spacing w:line="500" w:lineRule="exact"/>
        <w:ind w:right="18"/>
        <w:jc w:val="right"/>
        <w:rPr>
          <w:rFonts w:ascii="仿宋_GB2312" w:hAnsi="仿宋" w:eastAsia="仿宋_GB2312"/>
          <w:sz w:val="32"/>
          <w:szCs w:val="32"/>
        </w:rPr>
      </w:pPr>
    </w:p>
    <w:p>
      <w:pPr>
        <w:spacing w:line="500" w:lineRule="exact"/>
        <w:ind w:right="18"/>
        <w:jc w:val="right"/>
        <w:rPr>
          <w:rFonts w:ascii="仿宋_GB2312" w:hAnsi="仿宋" w:eastAsia="仿宋_GB2312"/>
          <w:sz w:val="32"/>
          <w:szCs w:val="32"/>
        </w:rPr>
      </w:pPr>
    </w:p>
    <w:p>
      <w:pPr>
        <w:spacing w:line="500" w:lineRule="exact"/>
        <w:ind w:right="18"/>
        <w:jc w:val="right"/>
        <w:rPr>
          <w:rFonts w:ascii="仿宋_GB2312" w:hAnsi="仿宋" w:eastAsia="仿宋_GB2312"/>
          <w:sz w:val="32"/>
          <w:szCs w:val="32"/>
        </w:rPr>
      </w:pPr>
    </w:p>
    <w:p>
      <w:pPr>
        <w:spacing w:line="500" w:lineRule="exact"/>
        <w:rPr>
          <w:rFonts w:ascii="仿宋_GB2312" w:eastAsia="仿宋_GB2312"/>
          <w:sz w:val="32"/>
        </w:rPr>
      </w:pPr>
      <w:r>
        <w:rPr>
          <w:rFonts w:hint="eastAsia" w:ascii="仿宋_GB2312" w:eastAsia="仿宋_GB2312"/>
          <w:sz w:val="32"/>
        </w:rPr>
        <w:t>附：本裁判文书适用法律条文</w:t>
      </w:r>
    </w:p>
    <w:p>
      <w:pPr>
        <w:spacing w:line="500" w:lineRule="exact"/>
        <w:ind w:firstLine="640" w:firstLineChars="200"/>
        <w:rPr>
          <w:rFonts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eastAsia="仿宋"/>
          <w:sz w:val="32"/>
          <w:szCs w:val="32"/>
        </w:rPr>
      </w:pPr>
      <w:r>
        <w:rPr>
          <w:rFonts w:hAnsi="仿宋" w:eastAsia="仿宋"/>
          <w:sz w:val="32"/>
          <w:szCs w:val="32"/>
        </w:rPr>
        <w:t>第六十四条</w:t>
      </w:r>
      <w:r>
        <w:rPr>
          <w:rFonts w:eastAsia="仿宋"/>
          <w:sz w:val="32"/>
          <w:szCs w:val="32"/>
        </w:rPr>
        <w:t xml:space="preserve">   </w:t>
      </w:r>
      <w:r>
        <w:rPr>
          <w:rFonts w:hAnsi="仿宋" w:eastAsia="仿宋"/>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ascii="仿宋_GB2312" w:eastAsia="仿宋_GB2312"/>
          <w:sz w:val="32"/>
        </w:rPr>
      </w:pPr>
      <w:r>
        <w:rPr>
          <w:rFonts w:hint="eastAsia" w:ascii="仿宋_GB2312" w:eastAsia="仿宋_GB2312"/>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ascii="仿宋_GB2312" w:eastAsia="仿宋_GB2312"/>
          <w:sz w:val="32"/>
        </w:rPr>
      </w:pPr>
      <w:r>
        <w:rPr>
          <w:rFonts w:hint="eastAsia" w:ascii="仿宋_GB2312" w:eastAsia="仿宋_GB2312"/>
          <w:sz w:val="32"/>
        </w:rPr>
        <w:t xml:space="preserve">被采取强制措施的犯罪嫌疑人、被告人和正在服刑的罪犯，如实供述司法机关还未掌握的本人其他罪行的，以自首论。 </w:t>
      </w:r>
    </w:p>
    <w:p>
      <w:pPr>
        <w:spacing w:line="500" w:lineRule="exact"/>
        <w:ind w:firstLine="640" w:firstLineChars="200"/>
        <w:rPr>
          <w:rFonts w:ascii="仿宋_GB2312" w:eastAsia="仿宋_GB2312"/>
          <w:sz w:val="32"/>
        </w:rPr>
      </w:pPr>
      <w:r>
        <w:rPr>
          <w:rFonts w:hint="eastAsia" w:ascii="仿宋_GB2312" w:eastAsia="仿宋_GB2312"/>
          <w:sz w:val="32"/>
        </w:rPr>
        <w:t xml:space="preserve">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ascii="仿宋" w:hAnsi="仿宋" w:eastAsia="仿宋"/>
          <w:sz w:val="32"/>
        </w:rPr>
      </w:pPr>
      <w:r>
        <w:rPr>
          <w:rFonts w:hint="eastAsia" w:ascii="仿宋" w:hAnsi="仿宋" w:eastAsia="仿宋"/>
          <w:sz w:val="32"/>
        </w:rPr>
        <w:t xml:space="preserve">第一百九十六条  </w:t>
      </w:r>
      <w:r>
        <w:rPr>
          <w:rFonts w:ascii="仿宋" w:hAnsi="仿宋" w:eastAsia="仿宋"/>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ascii="仿宋" w:hAnsi="仿宋" w:eastAsia="仿宋"/>
          <w:color w:val="000000"/>
          <w:sz w:val="32"/>
          <w:szCs w:val="32"/>
        </w:rPr>
        <w:br w:type="textWrapping"/>
      </w:r>
      <w:r>
        <w:rPr>
          <w:rFonts w:ascii="仿宋" w:hAnsi="仿宋" w:eastAsia="仿宋"/>
          <w:color w:val="000000"/>
          <w:sz w:val="32"/>
          <w:szCs w:val="32"/>
        </w:rPr>
        <w:t>　　（一）使用伪造的信用卡，或者使用以虚假的身份证明骗领的信用卡的；</w:t>
      </w:r>
      <w:r>
        <w:rPr>
          <w:rFonts w:ascii="仿宋" w:hAnsi="仿宋" w:eastAsia="仿宋"/>
          <w:color w:val="000000"/>
          <w:sz w:val="32"/>
          <w:szCs w:val="32"/>
        </w:rPr>
        <w:br w:type="textWrapping"/>
      </w:r>
      <w:r>
        <w:rPr>
          <w:rFonts w:ascii="仿宋" w:hAnsi="仿宋" w:eastAsia="仿宋"/>
          <w:color w:val="000000"/>
          <w:sz w:val="32"/>
          <w:szCs w:val="32"/>
        </w:rPr>
        <w:t>　　（二）使用作废的信用卡的；</w:t>
      </w:r>
      <w:r>
        <w:rPr>
          <w:rFonts w:ascii="仿宋" w:hAnsi="仿宋" w:eastAsia="仿宋"/>
          <w:color w:val="000000"/>
          <w:sz w:val="32"/>
          <w:szCs w:val="32"/>
        </w:rPr>
        <w:br w:type="textWrapping"/>
      </w:r>
      <w:r>
        <w:rPr>
          <w:rFonts w:ascii="仿宋" w:hAnsi="仿宋" w:eastAsia="仿宋"/>
          <w:color w:val="000000"/>
          <w:sz w:val="32"/>
          <w:szCs w:val="32"/>
        </w:rPr>
        <w:t>　　（三）冒用他人信用卡的；</w:t>
      </w:r>
      <w:r>
        <w:rPr>
          <w:rFonts w:ascii="仿宋" w:hAnsi="仿宋" w:eastAsia="仿宋"/>
          <w:color w:val="000000"/>
          <w:sz w:val="32"/>
          <w:szCs w:val="32"/>
        </w:rPr>
        <w:br w:type="textWrapping"/>
      </w:r>
      <w:r>
        <w:rPr>
          <w:rFonts w:ascii="仿宋" w:hAnsi="仿宋" w:eastAsia="仿宋"/>
          <w:color w:val="000000"/>
          <w:sz w:val="32"/>
          <w:szCs w:val="32"/>
        </w:rPr>
        <w:t>　　（四）恶意透支的。</w:t>
      </w:r>
    </w:p>
    <w:p>
      <w:pPr>
        <w:spacing w:line="500" w:lineRule="exact"/>
        <w:ind w:firstLine="640" w:firstLineChars="200"/>
        <w:rPr>
          <w:rFonts w:ascii="仿宋" w:hAnsi="仿宋" w:eastAsia="仿宋"/>
          <w:sz w:val="32"/>
        </w:rPr>
      </w:pPr>
      <w:r>
        <w:rPr>
          <w:rFonts w:hint="eastAsia" w:ascii="仿宋" w:hAnsi="仿宋" w:eastAsia="仿宋"/>
          <w:sz w:val="32"/>
        </w:rPr>
        <w:t>前款所称恶意透支，是指持卡人以非法占有为目的，超过规定限额或者规定期限透支，并且经发卡银行催收后仍不归还的行为。</w:t>
      </w:r>
    </w:p>
    <w:p>
      <w:pPr>
        <w:spacing w:line="500" w:lineRule="exact"/>
        <w:ind w:firstLine="640" w:firstLineChars="200"/>
        <w:rPr>
          <w:rFonts w:ascii="仿宋" w:hAnsi="仿宋" w:eastAsia="仿宋"/>
          <w:sz w:val="32"/>
        </w:rPr>
      </w:pPr>
      <w:r>
        <w:rPr>
          <w:rFonts w:hint="eastAsia" w:ascii="仿宋" w:hAnsi="仿宋" w:eastAsia="仿宋"/>
          <w:sz w:val="32"/>
        </w:rPr>
        <w:t>盗窃信用卡并使用的，依照本法第二百六十四条的规定定罪处罚。</w:t>
      </w:r>
    </w:p>
    <w:p>
      <w:pPr>
        <w:ind w:firstLine="640" w:firstLineChars="200"/>
        <w:rPr>
          <w:rFonts w:ascii="仿宋" w:hAnsi="仿宋" w:eastAsia="仿宋"/>
          <w:sz w:val="32"/>
          <w:szCs w:val="32"/>
        </w:rPr>
      </w:pPr>
    </w:p>
    <w:p>
      <w:pPr>
        <w:ind w:firstLine="640" w:firstLineChars="200"/>
        <w:rPr>
          <w:rFonts w:ascii="仿宋" w:hAnsi="仿宋" w:eastAsia="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B3E65"/>
    <w:rsid w:val="000049CB"/>
    <w:rsid w:val="0000722F"/>
    <w:rsid w:val="00010B97"/>
    <w:rsid w:val="00025F9E"/>
    <w:rsid w:val="000532A1"/>
    <w:rsid w:val="000559F9"/>
    <w:rsid w:val="00061BCB"/>
    <w:rsid w:val="00066B83"/>
    <w:rsid w:val="00082DFE"/>
    <w:rsid w:val="000837D9"/>
    <w:rsid w:val="00083AB7"/>
    <w:rsid w:val="00087B10"/>
    <w:rsid w:val="000B204C"/>
    <w:rsid w:val="000D4D5E"/>
    <w:rsid w:val="00110D87"/>
    <w:rsid w:val="0013327E"/>
    <w:rsid w:val="00137C32"/>
    <w:rsid w:val="00171115"/>
    <w:rsid w:val="001908D2"/>
    <w:rsid w:val="00197122"/>
    <w:rsid w:val="001B3522"/>
    <w:rsid w:val="001B4104"/>
    <w:rsid w:val="001C162B"/>
    <w:rsid w:val="001D5FD6"/>
    <w:rsid w:val="001E6CE2"/>
    <w:rsid w:val="001F50B5"/>
    <w:rsid w:val="00227178"/>
    <w:rsid w:val="00227A0F"/>
    <w:rsid w:val="00235377"/>
    <w:rsid w:val="0023645C"/>
    <w:rsid w:val="00240E0C"/>
    <w:rsid w:val="0025441A"/>
    <w:rsid w:val="00286A47"/>
    <w:rsid w:val="002A57D4"/>
    <w:rsid w:val="002E04B9"/>
    <w:rsid w:val="002E6A68"/>
    <w:rsid w:val="002E7E3A"/>
    <w:rsid w:val="00301AF1"/>
    <w:rsid w:val="00312002"/>
    <w:rsid w:val="00317BF7"/>
    <w:rsid w:val="003272D1"/>
    <w:rsid w:val="003377A0"/>
    <w:rsid w:val="00341BC1"/>
    <w:rsid w:val="0037559D"/>
    <w:rsid w:val="00376790"/>
    <w:rsid w:val="003B3E65"/>
    <w:rsid w:val="003D7C17"/>
    <w:rsid w:val="003E60B6"/>
    <w:rsid w:val="00405338"/>
    <w:rsid w:val="00411939"/>
    <w:rsid w:val="004217DA"/>
    <w:rsid w:val="00433E21"/>
    <w:rsid w:val="0044109E"/>
    <w:rsid w:val="00443E8E"/>
    <w:rsid w:val="004569B9"/>
    <w:rsid w:val="00457FBB"/>
    <w:rsid w:val="00464C66"/>
    <w:rsid w:val="004702E7"/>
    <w:rsid w:val="00471FB1"/>
    <w:rsid w:val="00473CC4"/>
    <w:rsid w:val="00480653"/>
    <w:rsid w:val="004934B4"/>
    <w:rsid w:val="004B21B2"/>
    <w:rsid w:val="004C5AEA"/>
    <w:rsid w:val="004C77C7"/>
    <w:rsid w:val="004E0496"/>
    <w:rsid w:val="004F1428"/>
    <w:rsid w:val="0050063A"/>
    <w:rsid w:val="00513C54"/>
    <w:rsid w:val="0054147C"/>
    <w:rsid w:val="00560194"/>
    <w:rsid w:val="005712C0"/>
    <w:rsid w:val="00583BB2"/>
    <w:rsid w:val="005A1732"/>
    <w:rsid w:val="005A3AC5"/>
    <w:rsid w:val="005A3AD9"/>
    <w:rsid w:val="005B053E"/>
    <w:rsid w:val="005B3530"/>
    <w:rsid w:val="005B39D2"/>
    <w:rsid w:val="005B56B0"/>
    <w:rsid w:val="005C2E60"/>
    <w:rsid w:val="005E529C"/>
    <w:rsid w:val="005E5E58"/>
    <w:rsid w:val="005E7E91"/>
    <w:rsid w:val="005F0853"/>
    <w:rsid w:val="005F5497"/>
    <w:rsid w:val="00606CBA"/>
    <w:rsid w:val="00615986"/>
    <w:rsid w:val="00616460"/>
    <w:rsid w:val="0064427F"/>
    <w:rsid w:val="00645660"/>
    <w:rsid w:val="00654B55"/>
    <w:rsid w:val="00660714"/>
    <w:rsid w:val="00665C1E"/>
    <w:rsid w:val="00681248"/>
    <w:rsid w:val="00683D2C"/>
    <w:rsid w:val="0069136E"/>
    <w:rsid w:val="006B0A7B"/>
    <w:rsid w:val="006B7847"/>
    <w:rsid w:val="006F0495"/>
    <w:rsid w:val="006F18BD"/>
    <w:rsid w:val="006F72CD"/>
    <w:rsid w:val="007043E2"/>
    <w:rsid w:val="00705245"/>
    <w:rsid w:val="00706F76"/>
    <w:rsid w:val="00713069"/>
    <w:rsid w:val="0071542B"/>
    <w:rsid w:val="007170F0"/>
    <w:rsid w:val="00727828"/>
    <w:rsid w:val="00732BD6"/>
    <w:rsid w:val="00733126"/>
    <w:rsid w:val="00766991"/>
    <w:rsid w:val="00770551"/>
    <w:rsid w:val="00796A96"/>
    <w:rsid w:val="007A109D"/>
    <w:rsid w:val="007A139C"/>
    <w:rsid w:val="007A60B4"/>
    <w:rsid w:val="007C5E61"/>
    <w:rsid w:val="007D24B0"/>
    <w:rsid w:val="007E2FA5"/>
    <w:rsid w:val="007F1385"/>
    <w:rsid w:val="007F2583"/>
    <w:rsid w:val="00802DE3"/>
    <w:rsid w:val="0080745D"/>
    <w:rsid w:val="00817CF3"/>
    <w:rsid w:val="00820F0B"/>
    <w:rsid w:val="00820F99"/>
    <w:rsid w:val="008236CD"/>
    <w:rsid w:val="008406DA"/>
    <w:rsid w:val="00850199"/>
    <w:rsid w:val="00862C06"/>
    <w:rsid w:val="00870677"/>
    <w:rsid w:val="008742CD"/>
    <w:rsid w:val="00874D8D"/>
    <w:rsid w:val="00885227"/>
    <w:rsid w:val="0088531F"/>
    <w:rsid w:val="008A088C"/>
    <w:rsid w:val="008A34A4"/>
    <w:rsid w:val="008B040E"/>
    <w:rsid w:val="008B2953"/>
    <w:rsid w:val="008B3371"/>
    <w:rsid w:val="008C7BAD"/>
    <w:rsid w:val="008D088F"/>
    <w:rsid w:val="008D0B39"/>
    <w:rsid w:val="008E15C1"/>
    <w:rsid w:val="008E62FB"/>
    <w:rsid w:val="008F1A53"/>
    <w:rsid w:val="00901179"/>
    <w:rsid w:val="00903033"/>
    <w:rsid w:val="00914FE8"/>
    <w:rsid w:val="0092056A"/>
    <w:rsid w:val="00923BA0"/>
    <w:rsid w:val="00934DA6"/>
    <w:rsid w:val="00950827"/>
    <w:rsid w:val="00953FA2"/>
    <w:rsid w:val="009543BC"/>
    <w:rsid w:val="009706AD"/>
    <w:rsid w:val="00980539"/>
    <w:rsid w:val="009840B6"/>
    <w:rsid w:val="00987B65"/>
    <w:rsid w:val="00991B74"/>
    <w:rsid w:val="009A10B6"/>
    <w:rsid w:val="009D75B0"/>
    <w:rsid w:val="009E61B8"/>
    <w:rsid w:val="009F0008"/>
    <w:rsid w:val="009F1241"/>
    <w:rsid w:val="009F290C"/>
    <w:rsid w:val="00A129BC"/>
    <w:rsid w:val="00A153B1"/>
    <w:rsid w:val="00A25CE1"/>
    <w:rsid w:val="00A31633"/>
    <w:rsid w:val="00A32125"/>
    <w:rsid w:val="00A342F3"/>
    <w:rsid w:val="00A44A02"/>
    <w:rsid w:val="00A50034"/>
    <w:rsid w:val="00A669F7"/>
    <w:rsid w:val="00A6712B"/>
    <w:rsid w:val="00A76594"/>
    <w:rsid w:val="00A83E8F"/>
    <w:rsid w:val="00A908F8"/>
    <w:rsid w:val="00AA16E8"/>
    <w:rsid w:val="00AA7381"/>
    <w:rsid w:val="00AB6690"/>
    <w:rsid w:val="00AB6FC7"/>
    <w:rsid w:val="00AC1207"/>
    <w:rsid w:val="00AC482D"/>
    <w:rsid w:val="00AD5803"/>
    <w:rsid w:val="00AE5AA4"/>
    <w:rsid w:val="00AF1AD8"/>
    <w:rsid w:val="00B045C2"/>
    <w:rsid w:val="00B05D42"/>
    <w:rsid w:val="00B2413A"/>
    <w:rsid w:val="00B4199E"/>
    <w:rsid w:val="00B5198C"/>
    <w:rsid w:val="00B634C0"/>
    <w:rsid w:val="00B700B7"/>
    <w:rsid w:val="00BB2D91"/>
    <w:rsid w:val="00BB56B3"/>
    <w:rsid w:val="00BD3A1F"/>
    <w:rsid w:val="00BD6A1C"/>
    <w:rsid w:val="00C11441"/>
    <w:rsid w:val="00C154FF"/>
    <w:rsid w:val="00C20C52"/>
    <w:rsid w:val="00C33F3A"/>
    <w:rsid w:val="00C352E6"/>
    <w:rsid w:val="00C55C6A"/>
    <w:rsid w:val="00C61B0C"/>
    <w:rsid w:val="00C66EA3"/>
    <w:rsid w:val="00C70497"/>
    <w:rsid w:val="00C729C4"/>
    <w:rsid w:val="00C7600E"/>
    <w:rsid w:val="00C81C61"/>
    <w:rsid w:val="00CA31FE"/>
    <w:rsid w:val="00CB0229"/>
    <w:rsid w:val="00CB0328"/>
    <w:rsid w:val="00CB3AAA"/>
    <w:rsid w:val="00CB5843"/>
    <w:rsid w:val="00CC064F"/>
    <w:rsid w:val="00CC76CD"/>
    <w:rsid w:val="00CD7C59"/>
    <w:rsid w:val="00CF609C"/>
    <w:rsid w:val="00D01DA0"/>
    <w:rsid w:val="00D12403"/>
    <w:rsid w:val="00D27F6F"/>
    <w:rsid w:val="00D477CB"/>
    <w:rsid w:val="00D5191E"/>
    <w:rsid w:val="00D70A92"/>
    <w:rsid w:val="00D71214"/>
    <w:rsid w:val="00D75009"/>
    <w:rsid w:val="00D84378"/>
    <w:rsid w:val="00D873F5"/>
    <w:rsid w:val="00D97BB1"/>
    <w:rsid w:val="00DB1C16"/>
    <w:rsid w:val="00DB4D0F"/>
    <w:rsid w:val="00DC28CF"/>
    <w:rsid w:val="00DD7E92"/>
    <w:rsid w:val="00DE62CB"/>
    <w:rsid w:val="00E232B4"/>
    <w:rsid w:val="00E309B6"/>
    <w:rsid w:val="00E31B2D"/>
    <w:rsid w:val="00E32BFA"/>
    <w:rsid w:val="00E42C0C"/>
    <w:rsid w:val="00E451AE"/>
    <w:rsid w:val="00E50805"/>
    <w:rsid w:val="00E608CA"/>
    <w:rsid w:val="00E72B89"/>
    <w:rsid w:val="00E77899"/>
    <w:rsid w:val="00E87936"/>
    <w:rsid w:val="00E94DDB"/>
    <w:rsid w:val="00EA35A9"/>
    <w:rsid w:val="00EA6668"/>
    <w:rsid w:val="00EB6607"/>
    <w:rsid w:val="00EC09C8"/>
    <w:rsid w:val="00ED551B"/>
    <w:rsid w:val="00EE3455"/>
    <w:rsid w:val="00EF0BF1"/>
    <w:rsid w:val="00EF33DC"/>
    <w:rsid w:val="00EF63F3"/>
    <w:rsid w:val="00F16E0C"/>
    <w:rsid w:val="00F23EE2"/>
    <w:rsid w:val="00F27DBF"/>
    <w:rsid w:val="00F30C64"/>
    <w:rsid w:val="00F4535B"/>
    <w:rsid w:val="00F51A83"/>
    <w:rsid w:val="00F51DAF"/>
    <w:rsid w:val="00F56908"/>
    <w:rsid w:val="00F641B3"/>
    <w:rsid w:val="00F75D13"/>
    <w:rsid w:val="00F77461"/>
    <w:rsid w:val="00F84E49"/>
    <w:rsid w:val="00F912FE"/>
    <w:rsid w:val="00F969C2"/>
    <w:rsid w:val="00FD2F3A"/>
    <w:rsid w:val="00FE1B71"/>
    <w:rsid w:val="00FE3DE4"/>
    <w:rsid w:val="00FE511B"/>
    <w:rsid w:val="00FE719B"/>
    <w:rsid w:val="00FF0869"/>
    <w:rsid w:val="00FF4895"/>
    <w:rsid w:val="220C5EF4"/>
    <w:rsid w:val="53C0575E"/>
    <w:rsid w:val="68823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2"/>
    <w:unhideWhenUsed/>
    <w:qFormat/>
    <w:uiPriority w:val="99"/>
    <w:rPr>
      <w:rFonts w:ascii="宋体" w:hAnsi="Courier New" w:cs="Courier New"/>
      <w:szCs w:val="21"/>
    </w:rPr>
  </w:style>
  <w:style w:type="paragraph" w:styleId="3">
    <w:name w:val="Date"/>
    <w:basedOn w:val="1"/>
    <w:next w:val="1"/>
    <w:link w:val="11"/>
    <w:uiPriority w:val="0"/>
    <w:pPr>
      <w:ind w:left="100" w:leftChars="2500"/>
    </w:p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customStyle="1" w:styleId="8">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页眉 Char"/>
    <w:basedOn w:val="6"/>
    <w:link w:val="5"/>
    <w:uiPriority w:val="0"/>
    <w:rPr>
      <w:kern w:val="2"/>
      <w:sz w:val="18"/>
      <w:szCs w:val="18"/>
    </w:rPr>
  </w:style>
  <w:style w:type="character" w:customStyle="1" w:styleId="10">
    <w:name w:val="页脚 Char"/>
    <w:basedOn w:val="6"/>
    <w:link w:val="4"/>
    <w:uiPriority w:val="0"/>
    <w:rPr>
      <w:kern w:val="2"/>
      <w:sz w:val="18"/>
      <w:szCs w:val="18"/>
    </w:rPr>
  </w:style>
  <w:style w:type="character" w:customStyle="1" w:styleId="11">
    <w:name w:val="日期 Char"/>
    <w:basedOn w:val="6"/>
    <w:link w:val="3"/>
    <w:qFormat/>
    <w:uiPriority w:val="0"/>
    <w:rPr>
      <w:kern w:val="2"/>
      <w:sz w:val="21"/>
      <w:szCs w:val="24"/>
    </w:rPr>
  </w:style>
  <w:style w:type="character" w:customStyle="1" w:styleId="12">
    <w:name w:val="纯文本 Char"/>
    <w:basedOn w:val="6"/>
    <w:link w:val="2"/>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364EFB-1516-4BD9-9000-D4A46702F959}">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1105</Words>
  <Characters>1250</Characters>
  <Lines>69</Lines>
  <Paragraphs>31</Paragraphs>
  <TotalTime>61</TotalTime>
  <ScaleCrop>false</ScaleCrop>
  <LinksUpToDate>false</LinksUpToDate>
  <CharactersWithSpaces>2324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2017-06-28T08:20:00Z</dcterms:created>
  <dc:creator>MC SYSTEM</dc:creator>
  <cp:lastModifiedBy>TF-PC</cp:lastModifiedBy>
  <dcterms:modified xsi:type="dcterms:W3CDTF">2018-08-27T09:48:37Z</dcterms:modified>
  <dc:title>天津市河西区人民法院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