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0" w:name="_GoBack"/>
      <w:bookmarkEnd w:id="0"/>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 w:hAnsi="仿宋" w:eastAsia="仿宋"/>
          <w:szCs w:val="32"/>
        </w:rPr>
      </w:pPr>
      <w:r>
        <w:rPr>
          <w:rFonts w:hint="eastAsia" w:ascii="仿宋" w:hAnsi="仿宋" w:eastAsia="仿宋"/>
          <w:szCs w:val="32"/>
        </w:rPr>
        <w:t>（2017）津0116刑初60017号</w:t>
      </w:r>
    </w:p>
    <w:p>
      <w:pPr>
        <w:ind w:firstLine="666" w:firstLineChars="200"/>
        <w:rPr>
          <w:rFonts w:hint="eastAsia" w:ascii="仿宋" w:hAnsi="仿宋" w:eastAsia="仿宋"/>
          <w:szCs w:val="32"/>
        </w:rPr>
      </w:pPr>
      <w:r>
        <w:rPr>
          <w:rFonts w:hint="eastAsia" w:ascii="仿宋" w:hAnsi="仿宋" w:eastAsia="仿宋"/>
          <w:szCs w:val="32"/>
        </w:rPr>
        <w:t>公诉机关天津市滨海新区人民检察院。</w:t>
      </w:r>
    </w:p>
    <w:p>
      <w:pPr>
        <w:ind w:firstLine="645"/>
        <w:rPr>
          <w:rFonts w:hint="eastAsia" w:ascii="仿宋" w:hAnsi="仿宋" w:eastAsia="仿宋"/>
        </w:rPr>
      </w:pPr>
      <w:r>
        <w:rPr>
          <w:rFonts w:hint="eastAsia" w:ascii="仿宋" w:hAnsi="仿宋" w:eastAsia="仿宋"/>
        </w:rPr>
        <w:t>被告人刘雷，男，1981年2月26日出生于山西省右玉县，公民身份号码131081198102261098，汉族，高中文化，群众，无职业，住天津市滨海新区海滨街新盛小区38-1-501室，户籍地天津市滨海新区大港街胜利里17-1-502室。2014年8月13日因涉嫌犯信用卡诈骗罪被刑事拘留，2014年8月22日被逮捕，2014年12月4日被判处有期徒刑六年并处罚金人民币五万元,</w:t>
      </w:r>
      <w:r>
        <w:rPr>
          <w:rFonts w:hint="eastAsia" w:ascii="仿宋" w:hAnsi="仿宋" w:eastAsia="仿宋"/>
          <w:color w:val="000000"/>
          <w:szCs w:val="32"/>
        </w:rPr>
        <w:t xml:space="preserve"> 2016年9月29日因犯信用卡诈骗罪被判处有期徒刑六年六个月，并处罚金人民币六万元，与原犯信用卡诈骗罪判处有期徒刑六年，并处罚金人民币五万元并罚，决定执行有期徒刑十年，并处罚金人民币十一万元,</w:t>
      </w:r>
      <w:r>
        <w:rPr>
          <w:rFonts w:hint="eastAsia" w:ascii="仿宋" w:hAnsi="仿宋" w:eastAsia="仿宋"/>
        </w:rPr>
        <w:t>现羁押于天津市滨海新区第三看守所。</w:t>
      </w:r>
    </w:p>
    <w:p>
      <w:pPr>
        <w:ind w:firstLine="666" w:firstLineChars="200"/>
        <w:rPr>
          <w:rFonts w:hint="eastAsia" w:ascii="仿宋" w:hAnsi="仿宋" w:eastAsia="仿宋"/>
          <w:szCs w:val="32"/>
        </w:rPr>
      </w:pPr>
      <w:r>
        <w:rPr>
          <w:rFonts w:hint="eastAsia" w:ascii="仿宋" w:hAnsi="仿宋" w:eastAsia="仿宋"/>
          <w:szCs w:val="32"/>
        </w:rPr>
        <w:t>天津市滨海新区人民检察院以津滨检大公诉刑诉[2017]22号起诉书指控被告人刘雷犯信用卡诈骗罪，于2017年1月10日向本院提起公诉。本院受理后，依法组成合议庭，于2017年2月9日公开开庭审理了本案。天津市滨海新区人民检察院代理检察员赵明出庭支持公诉，被告人刘雷到庭参加诉讼。现已审理终结。</w:t>
      </w:r>
    </w:p>
    <w:p>
      <w:pPr>
        <w:ind w:firstLine="630"/>
        <w:rPr>
          <w:rFonts w:hint="eastAsia" w:ascii="仿宋" w:hAnsi="仿宋" w:eastAsia="仿宋"/>
          <w:color w:val="000000"/>
          <w:szCs w:val="32"/>
        </w:rPr>
      </w:pPr>
      <w:r>
        <w:rPr>
          <w:rFonts w:hint="eastAsia" w:ascii="仿宋" w:hAnsi="仿宋" w:eastAsia="仿宋"/>
          <w:szCs w:val="32"/>
        </w:rPr>
        <w:t>天津市滨海新区人民检察院起诉书指控，</w:t>
      </w:r>
      <w:r>
        <w:rPr>
          <w:rFonts w:hint="eastAsia" w:ascii="仿宋" w:hAnsi="仿宋" w:eastAsia="仿宋"/>
          <w:color w:val="000000"/>
          <w:szCs w:val="32"/>
        </w:rPr>
        <w:t>2008年至2016年间，被告人刘雷先后在招商银行、民生银行、工商银行、华夏银行等四家银行办理了信用卡，后刘雷使用上述信用卡多次透支消费，截至2014年8月份，刘雷共计透支人民币本金268812.68元。经发卡银行多次催收后超过三个月，被告人刘雷仍未归还透支款项。</w:t>
      </w:r>
    </w:p>
    <w:p>
      <w:pPr>
        <w:ind w:firstLine="666" w:firstLineChars="200"/>
        <w:rPr>
          <w:rFonts w:hint="eastAsia" w:ascii="仿宋" w:hAnsi="仿宋" w:eastAsia="仿宋"/>
        </w:rPr>
      </w:pPr>
      <w:r>
        <w:rPr>
          <w:rFonts w:hint="eastAsia" w:ascii="仿宋" w:hAnsi="仿宋" w:eastAsia="仿宋"/>
          <w:szCs w:val="32"/>
        </w:rPr>
        <w:t>后被告人刘雷被查获归案。</w:t>
      </w:r>
      <w:r>
        <w:rPr>
          <w:rFonts w:hint="eastAsia" w:ascii="仿宋" w:hAnsi="仿宋" w:eastAsia="仿宋"/>
        </w:rPr>
        <w:t xml:space="preserve"> </w:t>
      </w:r>
    </w:p>
    <w:p>
      <w:pPr>
        <w:spacing w:line="520" w:lineRule="exact"/>
        <w:ind w:firstLine="666" w:firstLineChars="200"/>
        <w:rPr>
          <w:rFonts w:hint="eastAsia" w:ascii="仿宋" w:hAnsi="仿宋" w:eastAsia="仿宋"/>
        </w:rPr>
      </w:pPr>
      <w:r>
        <w:rPr>
          <w:rFonts w:hint="eastAsia" w:ascii="仿宋" w:hAnsi="仿宋" w:eastAsia="仿宋"/>
        </w:rPr>
        <w:t>公诉机关提供了被告人的供述、信用卡交易明细、催收记录、抓获经过等证据证实上述事实，认为被告人刘雷的行为已构成信用卡诈骗罪, 依照《中华人民共和国刑法》第一百九十六条第一款第（四）项、第六十七条第三款的规定，建议对被告人刘雷在有期徒刑五年至六年六个月间量刑。</w:t>
      </w:r>
    </w:p>
    <w:p>
      <w:pPr>
        <w:spacing w:line="520" w:lineRule="exact"/>
        <w:ind w:firstLine="666" w:firstLineChars="200"/>
        <w:rPr>
          <w:rFonts w:hint="eastAsia" w:ascii="仿宋" w:hAnsi="仿宋" w:eastAsia="仿宋"/>
        </w:rPr>
      </w:pPr>
      <w:r>
        <w:rPr>
          <w:rFonts w:hint="eastAsia" w:ascii="仿宋" w:hAnsi="仿宋" w:eastAsia="仿宋"/>
        </w:rPr>
        <w:t xml:space="preserve">被告人刘雷对公诉机关指控的犯罪事实和罪名未提出异议。 </w:t>
      </w:r>
    </w:p>
    <w:p>
      <w:pPr>
        <w:ind w:firstLine="630"/>
        <w:rPr>
          <w:rFonts w:hint="eastAsia" w:ascii="仿宋" w:hAnsi="仿宋" w:eastAsia="仿宋"/>
          <w:color w:val="000000"/>
          <w:szCs w:val="32"/>
        </w:rPr>
      </w:pPr>
      <w:r>
        <w:rPr>
          <w:rFonts w:hint="eastAsia" w:ascii="仿宋" w:hAnsi="仿宋" w:eastAsia="仿宋"/>
        </w:rPr>
        <w:t>经审理查明，</w:t>
      </w:r>
      <w:r>
        <w:rPr>
          <w:rFonts w:hint="eastAsia" w:ascii="仿宋" w:hAnsi="仿宋" w:eastAsia="仿宋"/>
          <w:color w:val="000000"/>
          <w:szCs w:val="32"/>
        </w:rPr>
        <w:t>2008年至2013年间，被告人刘雷先后在招商银行、民生银行、华夏银行等三家银行办理了信用卡。后刘雷使用上述信用卡多次透支消费，截至2014年8月份，刘雷共计透支人民币本金174290.8元。经发卡银行多次催收后超过三个月，被告人刘雷仍未归还透支款项。</w:t>
      </w:r>
    </w:p>
    <w:p>
      <w:pPr>
        <w:ind w:firstLine="666" w:firstLineChars="200"/>
        <w:rPr>
          <w:rFonts w:hint="eastAsia" w:ascii="仿宋" w:hAnsi="仿宋" w:eastAsia="仿宋"/>
        </w:rPr>
      </w:pPr>
      <w:r>
        <w:rPr>
          <w:rFonts w:hint="eastAsia" w:ascii="仿宋" w:hAnsi="仿宋" w:eastAsia="仿宋"/>
          <w:szCs w:val="32"/>
        </w:rPr>
        <w:t>后被告人刘雷被查获归案。</w:t>
      </w:r>
      <w:r>
        <w:rPr>
          <w:rFonts w:hint="eastAsia" w:ascii="仿宋" w:hAnsi="仿宋" w:eastAsia="仿宋"/>
        </w:rPr>
        <w:t xml:space="preserve"> </w:t>
      </w:r>
    </w:p>
    <w:p>
      <w:pPr>
        <w:spacing w:line="520" w:lineRule="exact"/>
        <w:ind w:firstLine="666" w:firstLineChars="200"/>
        <w:rPr>
          <w:rFonts w:hint="eastAsia" w:ascii="仿宋" w:hAnsi="仿宋" w:eastAsia="仿宋"/>
        </w:rPr>
      </w:pPr>
      <w:r>
        <w:rPr>
          <w:rFonts w:hint="eastAsia" w:ascii="仿宋" w:hAnsi="仿宋" w:eastAsia="仿宋"/>
        </w:rPr>
        <w:t>上述事实，有以下证据证实：</w:t>
      </w:r>
    </w:p>
    <w:p>
      <w:pPr>
        <w:spacing w:line="520" w:lineRule="exact"/>
        <w:ind w:firstLine="666" w:firstLineChars="200"/>
        <w:rPr>
          <w:rFonts w:hint="eastAsia" w:ascii="仿宋" w:hAnsi="仿宋" w:eastAsia="仿宋"/>
          <w:color w:val="000000"/>
          <w:szCs w:val="32"/>
        </w:rPr>
      </w:pPr>
      <w:r>
        <w:rPr>
          <w:rFonts w:hint="eastAsia" w:ascii="仿宋" w:hAnsi="仿宋" w:eastAsia="仿宋" w:cs="宋体"/>
        </w:rPr>
        <w:t>1.</w:t>
      </w:r>
      <w:r>
        <w:rPr>
          <w:rFonts w:hint="eastAsia" w:ascii="仿宋" w:hAnsi="仿宋" w:eastAsia="仿宋"/>
          <w:color w:val="000000"/>
          <w:szCs w:val="32"/>
        </w:rPr>
        <w:t xml:space="preserve"> 中国民生银行股份有限公司信用卡中心天津分中心出具的信用卡交易明细证实,刘雷于2013年3月1日将个人卡账号0011130533、卡号4218717004185558、额度50000.00元的信用卡激活后透支使用，截止到2016年11月8日，其账户欠款总额为110012.52元。其中，本金61197.91元，最后一次还款日为2013年8月20日，还款14000元。</w:t>
      </w:r>
    </w:p>
    <w:p>
      <w:pPr>
        <w:spacing w:line="520" w:lineRule="exact"/>
        <w:ind w:firstLine="666" w:firstLineChars="200"/>
        <w:rPr>
          <w:rFonts w:hint="eastAsia" w:ascii="仿宋" w:hAnsi="仿宋" w:eastAsia="仿宋" w:cs="宋体"/>
        </w:rPr>
      </w:pPr>
      <w:r>
        <w:rPr>
          <w:rFonts w:hint="eastAsia" w:ascii="仿宋" w:hAnsi="仿宋" w:eastAsia="仿宋" w:cs="宋体"/>
        </w:rPr>
        <w:t>2.</w:t>
      </w:r>
      <w:r>
        <w:rPr>
          <w:rFonts w:hint="eastAsia" w:ascii="仿宋" w:hAnsi="仿宋" w:eastAsia="仿宋"/>
        </w:rPr>
        <w:t>催收记录证实民生银行工作人员自2013年11月8日至2016年9月间，多次以电话、信函等方式催收</w:t>
      </w:r>
      <w:r>
        <w:rPr>
          <w:rFonts w:hint="eastAsia" w:ascii="仿宋" w:hAnsi="仿宋" w:eastAsia="仿宋"/>
          <w:szCs w:val="32"/>
        </w:rPr>
        <w:t>。</w:t>
      </w:r>
    </w:p>
    <w:p>
      <w:pPr>
        <w:ind w:firstLine="630"/>
        <w:rPr>
          <w:rFonts w:hint="eastAsia" w:ascii="仿宋" w:hAnsi="仿宋" w:eastAsia="仿宋"/>
          <w:color w:val="000000"/>
          <w:szCs w:val="32"/>
        </w:rPr>
      </w:pPr>
      <w:r>
        <w:rPr>
          <w:rFonts w:hint="eastAsia" w:ascii="仿宋" w:hAnsi="仿宋" w:eastAsia="仿宋"/>
        </w:rPr>
        <w:t>3.</w:t>
      </w:r>
      <w:r>
        <w:rPr>
          <w:rFonts w:hint="eastAsia" w:ascii="仿宋" w:hAnsi="仿宋" w:eastAsia="仿宋"/>
          <w:color w:val="000000"/>
          <w:szCs w:val="32"/>
        </w:rPr>
        <w:t xml:space="preserve"> 华夏银行股份有限公司天津分行出具的信用卡交易明细证实，刘雷在华夏银行办理信用卡截止2016年11月29日，欠本金62860.1元。</w:t>
      </w:r>
    </w:p>
    <w:p>
      <w:pPr>
        <w:ind w:firstLine="630"/>
        <w:rPr>
          <w:rFonts w:hint="eastAsia" w:ascii="仿宋" w:hAnsi="仿宋" w:eastAsia="仿宋" w:cs="宋体"/>
        </w:rPr>
      </w:pPr>
      <w:r>
        <w:rPr>
          <w:rFonts w:hint="eastAsia" w:ascii="仿宋" w:hAnsi="仿宋" w:eastAsia="仿宋"/>
          <w:color w:val="000000"/>
          <w:szCs w:val="32"/>
        </w:rPr>
        <w:t xml:space="preserve"> 4</w:t>
      </w:r>
      <w:r>
        <w:rPr>
          <w:rFonts w:hint="eastAsia" w:ascii="仿宋" w:hAnsi="仿宋" w:eastAsia="仿宋" w:cs="宋体"/>
        </w:rPr>
        <w:t>.</w:t>
      </w:r>
      <w:r>
        <w:rPr>
          <w:rFonts w:hint="eastAsia" w:ascii="仿宋" w:hAnsi="仿宋" w:eastAsia="仿宋"/>
        </w:rPr>
        <w:t>催收记录证实华夏银行工作人员自2013年11月11日至2014年1月24日，多次以电话、信函等方式催收</w:t>
      </w:r>
      <w:r>
        <w:rPr>
          <w:rFonts w:hint="eastAsia" w:ascii="仿宋" w:hAnsi="仿宋" w:eastAsia="仿宋"/>
          <w:szCs w:val="32"/>
        </w:rPr>
        <w:t>。</w:t>
      </w:r>
    </w:p>
    <w:p>
      <w:pPr>
        <w:spacing w:line="520" w:lineRule="exact"/>
        <w:ind w:firstLine="666" w:firstLineChars="200"/>
        <w:rPr>
          <w:rFonts w:hint="eastAsia" w:ascii="仿宋" w:hAnsi="仿宋" w:eastAsia="仿宋"/>
          <w:szCs w:val="32"/>
        </w:rPr>
      </w:pPr>
      <w:r>
        <w:rPr>
          <w:rFonts w:hint="eastAsia" w:ascii="仿宋" w:hAnsi="仿宋" w:eastAsia="仿宋"/>
        </w:rPr>
        <w:t>5.</w:t>
      </w:r>
      <w:r>
        <w:rPr>
          <w:rFonts w:hint="eastAsia" w:ascii="仿宋" w:hAnsi="仿宋" w:eastAsia="仿宋" w:cs="宋体"/>
        </w:rPr>
        <w:t xml:space="preserve"> 招商信用卡申请表、交易明细、情况说明证实刘雷</w:t>
      </w:r>
      <w:r>
        <w:rPr>
          <w:rFonts w:hint="eastAsia" w:ascii="仿宋" w:hAnsi="仿宋" w:eastAsia="仿宋"/>
          <w:szCs w:val="32"/>
        </w:rPr>
        <w:t>持有的信用卡卡号为3568891183385194，自2014年2月10日至案发，共透支本金50232.79元。</w:t>
      </w:r>
    </w:p>
    <w:p>
      <w:pPr>
        <w:spacing w:line="520" w:lineRule="exact"/>
        <w:ind w:firstLine="666" w:firstLineChars="200"/>
        <w:rPr>
          <w:rFonts w:hint="eastAsia" w:ascii="仿宋" w:hAnsi="仿宋" w:eastAsia="仿宋" w:cs="宋体"/>
        </w:rPr>
      </w:pPr>
      <w:r>
        <w:rPr>
          <w:rFonts w:hint="eastAsia" w:ascii="仿宋" w:hAnsi="仿宋" w:eastAsia="仿宋" w:cs="宋体"/>
        </w:rPr>
        <w:t>6.</w:t>
      </w:r>
      <w:r>
        <w:rPr>
          <w:rFonts w:hint="eastAsia" w:ascii="仿宋" w:hAnsi="仿宋" w:eastAsia="仿宋"/>
        </w:rPr>
        <w:t>催收记录证实招商银行工作人员多次以电话、信函等方式催收</w:t>
      </w:r>
      <w:r>
        <w:rPr>
          <w:rFonts w:hint="eastAsia" w:ascii="仿宋" w:hAnsi="仿宋" w:eastAsia="仿宋"/>
          <w:szCs w:val="32"/>
        </w:rPr>
        <w:t>。</w:t>
      </w:r>
    </w:p>
    <w:p>
      <w:pPr>
        <w:spacing w:line="520" w:lineRule="exact"/>
        <w:ind w:firstLine="661" w:firstLineChars="199"/>
        <w:rPr>
          <w:rFonts w:hint="eastAsia" w:ascii="仿宋" w:hAnsi="仿宋" w:eastAsia="仿宋"/>
        </w:rPr>
      </w:pPr>
      <w:r>
        <w:rPr>
          <w:rFonts w:hint="eastAsia" w:ascii="仿宋" w:hAnsi="仿宋" w:eastAsia="仿宋"/>
        </w:rPr>
        <w:t>7．案件来源证实被告人刘雷2014年12月4日因犯信用卡诈骗罪被判处有期徒刑六年并处罚金五万元后,向公安机关供述了其还使用其他银行信用卡透支了80余万元。</w:t>
      </w:r>
    </w:p>
    <w:p>
      <w:pPr>
        <w:spacing w:line="520" w:lineRule="exact"/>
        <w:ind w:firstLine="661" w:firstLineChars="199"/>
        <w:rPr>
          <w:rFonts w:hint="eastAsia" w:ascii="仿宋" w:hAnsi="仿宋" w:eastAsia="仿宋"/>
        </w:rPr>
      </w:pPr>
      <w:r>
        <w:rPr>
          <w:rFonts w:hint="eastAsia" w:ascii="仿宋" w:hAnsi="仿宋" w:eastAsia="仿宋"/>
        </w:rPr>
        <w:t>8．刑事判决书证实被告人刘雷因犯信用卡诈骗罪于</w:t>
      </w:r>
      <w:r>
        <w:rPr>
          <w:rFonts w:hint="eastAsia" w:ascii="仿宋" w:hAnsi="仿宋" w:eastAsia="仿宋"/>
          <w:color w:val="000000"/>
          <w:szCs w:val="32"/>
        </w:rPr>
        <w:t>2016年9月29日被判处有期徒刑六年六个月，并处罚金六万元，与原犯信用卡诈骗罪判处有期徒刑六年，并处罚金五万元并罚，决定执行有期徒刑十年，并处罚金十一万元</w:t>
      </w:r>
      <w:r>
        <w:rPr>
          <w:rFonts w:hint="eastAsia" w:ascii="仿宋" w:hAnsi="仿宋" w:eastAsia="仿宋"/>
        </w:rPr>
        <w:t>。</w:t>
      </w:r>
    </w:p>
    <w:p>
      <w:pPr>
        <w:spacing w:line="520" w:lineRule="exact"/>
        <w:ind w:firstLine="666" w:firstLineChars="200"/>
        <w:rPr>
          <w:rFonts w:hint="eastAsia" w:ascii="仿宋" w:hAnsi="仿宋" w:eastAsia="仿宋"/>
        </w:rPr>
      </w:pPr>
      <w:r>
        <w:rPr>
          <w:rFonts w:hint="eastAsia" w:ascii="仿宋" w:hAnsi="仿宋" w:eastAsia="仿宋"/>
        </w:rPr>
        <w:t>以上证据经当庭举证、质证，与被告人刘雷的供述基本一致，且证据的形式、来源合法，本院予以确认。</w:t>
      </w:r>
    </w:p>
    <w:p>
      <w:pPr>
        <w:spacing w:line="520" w:lineRule="exact"/>
        <w:ind w:firstLine="666" w:firstLineChars="200"/>
        <w:rPr>
          <w:rFonts w:hint="eastAsia" w:ascii="仿宋" w:hAnsi="仿宋" w:eastAsia="仿宋"/>
          <w:szCs w:val="32"/>
        </w:rPr>
      </w:pPr>
      <w:r>
        <w:rPr>
          <w:rFonts w:hint="eastAsia" w:ascii="仿宋" w:hAnsi="仿宋" w:eastAsia="仿宋"/>
          <w:szCs w:val="32"/>
        </w:rPr>
        <w:t>本院认为，被告人刘雷以非法占有为目的，恶意透支信用卡数额巨大，且经催收后未能归还，其行为已构成信用卡诈骗罪，应予惩处。</w:t>
      </w:r>
      <w:r>
        <w:rPr>
          <w:rFonts w:hint="eastAsia" w:ascii="仿宋" w:hAnsi="仿宋" w:eastAsia="仿宋"/>
        </w:rPr>
        <w:t>被告人刘雷上述犯罪行为系在前罪刑罚执行完毕前发现的漏罪，应对其数罪并罚。公诉机关指控被告人刘雷使用工商银行信用卡透支的数额已经天津市河西区人民法院(2015)西民三初字第631号民事判决书确认,故不应计入信用卡诈骗罪的犯罪数额,被告人刘雷信用卡诈骗罪的犯罪数额应为</w:t>
      </w:r>
      <w:r>
        <w:rPr>
          <w:rFonts w:hint="eastAsia" w:ascii="仿宋" w:hAnsi="仿宋" w:eastAsia="仿宋"/>
          <w:color w:val="000000"/>
          <w:szCs w:val="32"/>
        </w:rPr>
        <w:t>174290.8元。</w:t>
      </w:r>
      <w:r>
        <w:rPr>
          <w:rFonts w:hint="eastAsia" w:ascii="仿宋" w:hAnsi="仿宋" w:eastAsia="仿宋"/>
        </w:rPr>
        <w:t>鉴于被告人刘雷如实供述司法机关还未掌握的同种罪行，可依法从轻处罚。</w:t>
      </w:r>
      <w:r>
        <w:rPr>
          <w:rFonts w:hint="eastAsia" w:ascii="仿宋" w:hAnsi="仿宋" w:eastAsia="仿宋"/>
          <w:szCs w:val="32"/>
        </w:rPr>
        <w:t>依照《中华人民共和国刑法》第一百九十六条第一款第（四）项，第六十四条，第六十七条第三款，第六十九条第一款、第三款，第七十条和</w:t>
      </w:r>
      <w:r>
        <w:rPr>
          <w:rFonts w:hint="eastAsia" w:ascii="仿宋" w:hAnsi="仿宋" w:eastAsia="仿宋"/>
        </w:rPr>
        <w:t>《最高人民法院、最高人民检察院关于办理妨害信用卡管理刑事案件具体应用法律若干问题的解释》第六条</w:t>
      </w:r>
      <w:r>
        <w:rPr>
          <w:rFonts w:hint="eastAsia" w:ascii="仿宋" w:hAnsi="仿宋" w:eastAsia="仿宋"/>
          <w:szCs w:val="32"/>
        </w:rPr>
        <w:t>的规</w:t>
      </w:r>
      <w:r>
        <w:rPr>
          <w:rFonts w:hint="eastAsia" w:ascii="仿宋" w:hAnsi="仿宋" w:eastAsia="仿宋"/>
        </w:rPr>
        <w:t>定</w:t>
      </w:r>
      <w:r>
        <w:rPr>
          <w:rFonts w:hint="eastAsia" w:ascii="仿宋" w:hAnsi="仿宋" w:eastAsia="仿宋"/>
          <w:szCs w:val="32"/>
        </w:rPr>
        <w:t>，判决如下：</w:t>
      </w:r>
    </w:p>
    <w:p>
      <w:pPr>
        <w:spacing w:line="520" w:lineRule="exact"/>
        <w:ind w:firstLine="666" w:firstLineChars="200"/>
        <w:rPr>
          <w:rFonts w:hint="eastAsia" w:ascii="仿宋" w:hAnsi="仿宋" w:eastAsia="仿宋"/>
        </w:rPr>
      </w:pPr>
      <w:r>
        <w:rPr>
          <w:rFonts w:hint="eastAsia" w:ascii="仿宋" w:hAnsi="仿宋" w:eastAsia="仿宋"/>
        </w:rPr>
        <w:t xml:space="preserve">一、被告人刘雷犯信用卡诈骗罪，判处有期徒刑五年六个月，并处罚金人民币五万元，与原犯信用卡诈骗罪判处有期徒刑十年，并处罚金人民币十一万元并罚，决定执行有期徒刑十年六个月，并处罚金人民币十六万元。 </w:t>
      </w:r>
    </w:p>
    <w:p>
      <w:pPr>
        <w:spacing w:line="520" w:lineRule="exact"/>
        <w:ind w:firstLine="645"/>
        <w:rPr>
          <w:rFonts w:hint="eastAsia" w:ascii="仿宋" w:hAnsi="仿宋" w:eastAsia="仿宋"/>
        </w:rPr>
      </w:pPr>
      <w:r>
        <w:rPr>
          <w:rFonts w:hint="eastAsia" w:ascii="仿宋" w:hAnsi="仿宋" w:eastAsia="仿宋"/>
        </w:rPr>
        <w:t>（刑期自判决执行之日起计算。判决执行以前先行羁押的，羁押一日折抵刑期一日。即自2014年8月13日起至2025年2月12日止。罚金于判决书生效后十日内缴纳。）</w:t>
      </w:r>
    </w:p>
    <w:p>
      <w:pPr>
        <w:spacing w:line="520" w:lineRule="exact"/>
        <w:ind w:firstLine="666" w:firstLineChars="200"/>
        <w:rPr>
          <w:rFonts w:hint="eastAsia" w:ascii="仿宋" w:hAnsi="仿宋" w:eastAsia="仿宋"/>
        </w:rPr>
      </w:pPr>
      <w:r>
        <w:rPr>
          <w:rFonts w:hint="eastAsia" w:ascii="仿宋" w:hAnsi="仿宋" w:eastAsia="仿宋"/>
        </w:rPr>
        <w:t>二、追缴被告人刘雷犯罪所得</w:t>
      </w:r>
      <w:r>
        <w:rPr>
          <w:rFonts w:hint="eastAsia" w:ascii="仿宋" w:hAnsi="仿宋" w:eastAsia="仿宋"/>
          <w:color w:val="000000"/>
          <w:szCs w:val="32"/>
        </w:rPr>
        <w:t>174290.8</w:t>
      </w:r>
      <w:r>
        <w:rPr>
          <w:rFonts w:hint="eastAsia" w:ascii="仿宋" w:hAnsi="仿宋" w:eastAsia="仿宋"/>
        </w:rPr>
        <w:t>元，发还给被骗单位。</w:t>
      </w:r>
    </w:p>
    <w:p>
      <w:pPr>
        <w:spacing w:line="520" w:lineRule="exact"/>
        <w:ind w:firstLine="666" w:firstLineChars="200"/>
        <w:jc w:val="left"/>
        <w:rPr>
          <w:rFonts w:hint="eastAsia" w:ascii="仿宋" w:hAnsi="仿宋" w:eastAsia="仿宋"/>
          <w:szCs w:val="32"/>
        </w:rPr>
      </w:pPr>
      <w:r>
        <w:rPr>
          <w:rFonts w:hint="eastAsia" w:ascii="仿宋" w:hAnsi="仿宋" w:eastAsia="仿宋"/>
          <w:szCs w:val="32"/>
        </w:rPr>
        <w:t>如不服本判决，可在接到判决书的第二日起十日内，通过本院或者直接向天津市第二中级人民法院提出上诉。书面上诉的，应提交上诉状正本一份，副本二份。</w:t>
      </w:r>
    </w:p>
    <w:p>
      <w:pPr>
        <w:spacing w:line="520" w:lineRule="exact"/>
        <w:ind w:firstLine="666" w:firstLineChars="200"/>
        <w:jc w:val="left"/>
        <w:rPr>
          <w:rFonts w:hint="eastAsia" w:ascii="仿宋" w:hAnsi="仿宋" w:eastAsia="仿宋"/>
          <w:szCs w:val="32"/>
        </w:rPr>
      </w:pPr>
    </w:p>
    <w:p>
      <w:pPr>
        <w:spacing w:line="520" w:lineRule="exact"/>
        <w:ind w:firstLine="666" w:firstLineChars="200"/>
        <w:jc w:val="left"/>
        <w:rPr>
          <w:rFonts w:hint="eastAsia" w:ascii="仿宋" w:hAnsi="仿宋" w:eastAsia="仿宋"/>
          <w:szCs w:val="32"/>
        </w:rPr>
      </w:pPr>
    </w:p>
    <w:p>
      <w:pPr>
        <w:spacing w:line="520" w:lineRule="exact"/>
        <w:ind w:firstLine="666" w:firstLineChars="200"/>
        <w:jc w:val="left"/>
        <w:rPr>
          <w:rFonts w:hint="eastAsia" w:ascii="仿宋" w:hAnsi="仿宋" w:eastAsia="仿宋"/>
          <w:szCs w:val="32"/>
        </w:rPr>
      </w:pPr>
    </w:p>
    <w:p>
      <w:pPr>
        <w:spacing w:line="520" w:lineRule="exact"/>
        <w:ind w:firstLine="666" w:firstLineChars="200"/>
        <w:rPr>
          <w:rFonts w:hint="eastAsia" w:ascii="仿宋" w:hAnsi="仿宋" w:eastAsia="仿宋"/>
        </w:rPr>
      </w:pPr>
      <w:r>
        <w:rPr>
          <w:rFonts w:hint="eastAsia" w:ascii="仿宋" w:hAnsi="仿宋" w:eastAsia="仿宋"/>
          <w:szCs w:val="32"/>
        </w:rPr>
        <w:t xml:space="preserve">                          </w:t>
      </w:r>
      <w:r>
        <w:rPr>
          <w:rFonts w:hint="eastAsia" w:ascii="仿宋" w:hAnsi="仿宋" w:eastAsia="仿宋"/>
        </w:rPr>
        <w:t>审  判  长   刘庆波</w:t>
      </w:r>
    </w:p>
    <w:p>
      <w:pPr>
        <w:spacing w:line="520" w:lineRule="exact"/>
        <w:ind w:firstLine="545" w:firstLineChars="164"/>
        <w:rPr>
          <w:rFonts w:hint="eastAsia" w:ascii="仿宋" w:hAnsi="仿宋" w:eastAsia="仿宋"/>
        </w:rPr>
      </w:pPr>
      <w:r>
        <w:rPr>
          <w:rFonts w:hint="eastAsia" w:ascii="仿宋" w:hAnsi="仿宋" w:eastAsia="仿宋"/>
        </w:rPr>
        <w:t xml:space="preserve">                           人民陪审员   刘金园</w:t>
      </w:r>
    </w:p>
    <w:p>
      <w:pPr>
        <w:spacing w:line="520" w:lineRule="exact"/>
        <w:ind w:firstLine="545" w:firstLineChars="164"/>
        <w:rPr>
          <w:rFonts w:hint="eastAsia" w:ascii="仿宋" w:hAnsi="仿宋" w:eastAsia="仿宋"/>
        </w:rPr>
      </w:pPr>
      <w:r>
        <w:rPr>
          <w:rFonts w:hint="eastAsia" w:ascii="仿宋" w:hAnsi="仿宋" w:eastAsia="仿宋"/>
        </w:rPr>
        <w:t xml:space="preserve">                           人民陪审员   马海芹</w:t>
      </w:r>
    </w:p>
    <w:p>
      <w:pPr>
        <w:spacing w:line="520" w:lineRule="exact"/>
        <w:ind w:firstLine="545" w:firstLineChars="164"/>
        <w:rPr>
          <w:rFonts w:hint="eastAsia" w:ascii="仿宋" w:hAnsi="仿宋" w:eastAsia="仿宋"/>
        </w:rPr>
      </w:pPr>
    </w:p>
    <w:p>
      <w:pPr>
        <w:spacing w:line="520" w:lineRule="exact"/>
        <w:ind w:firstLine="666" w:firstLineChars="200"/>
        <w:rPr>
          <w:rFonts w:hint="eastAsia" w:ascii="仿宋" w:hAnsi="仿宋" w:eastAsia="仿宋"/>
        </w:rPr>
      </w:pPr>
      <w:r>
        <w:rPr>
          <w:rFonts w:hint="eastAsia" w:ascii="仿宋" w:hAnsi="仿宋" w:eastAsia="仿宋"/>
        </w:rPr>
        <w:t xml:space="preserve">                       二〇一七年二月二十三日</w:t>
      </w:r>
    </w:p>
    <w:p>
      <w:pPr>
        <w:spacing w:line="520" w:lineRule="exact"/>
        <w:ind w:firstLine="666" w:firstLineChars="200"/>
        <w:rPr>
          <w:rFonts w:hint="eastAsia" w:ascii="仿宋" w:hAnsi="仿宋" w:eastAsia="仿宋"/>
        </w:rPr>
      </w:pPr>
    </w:p>
    <w:p>
      <w:pPr>
        <w:tabs>
          <w:tab w:val="left" w:pos="4515"/>
        </w:tabs>
        <w:spacing w:line="520" w:lineRule="exact"/>
        <w:ind w:firstLine="436" w:firstLineChars="131"/>
        <w:rPr>
          <w:rFonts w:hint="eastAsia" w:ascii="仿宋" w:hAnsi="仿宋" w:eastAsia="仿宋"/>
        </w:rPr>
      </w:pPr>
      <w:r>
        <w:rPr>
          <w:rFonts w:hint="eastAsia" w:ascii="仿宋" w:hAnsi="仿宋" w:eastAsia="仿宋"/>
        </w:rPr>
        <w:t xml:space="preserve">                         　书  记  员   施  丹</w:t>
      </w: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r>
        <w:rPr>
          <w:rFonts w:hint="eastAsia" w:ascii="仿宋" w:hAnsi="仿宋" w:eastAsia="仿宋"/>
        </w:rPr>
        <w:t>附相关法条：</w:t>
      </w:r>
    </w:p>
    <w:p>
      <w:pPr>
        <w:ind w:firstLine="655" w:firstLineChars="197"/>
        <w:rPr>
          <w:rFonts w:hint="eastAsia" w:ascii="仿宋" w:hAnsi="仿宋" w:eastAsia="仿宋"/>
        </w:rPr>
      </w:pPr>
      <w:r>
        <w:rPr>
          <w:rFonts w:hint="eastAsia" w:ascii="仿宋" w:hAnsi="仿宋" w:eastAsia="仿宋"/>
        </w:rPr>
        <w:t>一、《中华人民共和国刑法》</w:t>
      </w:r>
    </w:p>
    <w:p>
      <w:pPr>
        <w:ind w:firstLine="660"/>
        <w:rPr>
          <w:rFonts w:hint="eastAsia" w:ascii="仿宋" w:hAnsi="仿宋" w:eastAsia="仿宋"/>
        </w:rPr>
      </w:pPr>
      <w:r>
        <w:rPr>
          <w:rFonts w:ascii="仿宋" w:hAnsi="仿宋" w:eastAsia="仿宋"/>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55" w:firstLineChars="197"/>
        <w:rPr>
          <w:rFonts w:hint="eastAsia" w:ascii="仿宋" w:hAnsi="仿宋" w:eastAsia="仿宋"/>
        </w:rPr>
      </w:pPr>
      <w:r>
        <w:rPr>
          <w:rFonts w:hint="eastAsia" w:ascii="仿宋" w:hAnsi="仿宋" w:eastAsia="仿宋"/>
        </w:rPr>
        <w:t>第六十七条第三款　犯罪嫌疑人虽不具有前两款规定的自首情节，但是如实供述自己罪行的，可以从轻处罚；因其如实供述自己罪行，避免特别严重后果发生的，可以减轻处罚。</w:t>
      </w:r>
    </w:p>
    <w:p>
      <w:pPr>
        <w:pStyle w:val="13"/>
        <w:rPr>
          <w:rFonts w:hint="eastAsia" w:ascii="仿宋" w:hAnsi="仿宋" w:eastAsia="仿宋"/>
          <w:sz w:val="32"/>
          <w:szCs w:val="32"/>
        </w:rPr>
      </w:pPr>
      <w:r>
        <w:rPr>
          <w:rStyle w:val="14"/>
          <w:rFonts w:hint="eastAsia" w:ascii="仿宋_GB2312" w:eastAsia="仿宋_GB2312"/>
          <w:b/>
          <w:sz w:val="32"/>
          <w:szCs w:val="32"/>
        </w:rPr>
        <w:t xml:space="preserve">   </w:t>
      </w:r>
      <w:r>
        <w:rPr>
          <w:rStyle w:val="14"/>
          <w:rFonts w:hint="eastAsia" w:ascii="仿宋" w:hAnsi="仿宋" w:eastAsia="仿宋"/>
          <w:sz w:val="32"/>
          <w:szCs w:val="32"/>
        </w:rPr>
        <w:t xml:space="preserve"> 第六十九条</w:t>
      </w:r>
      <w:r>
        <w:rPr>
          <w:rFonts w:hint="eastAsia" w:ascii="仿宋" w:hAnsi="仿宋" w:eastAsia="仿宋"/>
          <w:sz w:val="32"/>
          <w:szCs w:val="32"/>
        </w:rPr>
        <w:t>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6"/>
        <w:rPr>
          <w:rFonts w:hint="eastAsia" w:ascii="仿宋" w:hAnsi="仿宋" w:eastAsia="仿宋"/>
          <w:sz w:val="32"/>
          <w:szCs w:val="32"/>
        </w:rPr>
      </w:pPr>
      <w:r>
        <w:rPr>
          <w:rFonts w:hint="eastAsia" w:ascii="仿宋" w:hAnsi="仿宋" w:eastAsia="仿宋"/>
          <w:sz w:val="32"/>
          <w:szCs w:val="32"/>
        </w:rPr>
        <w:t xml:space="preserve">    数罪中有判处附加刑的，附加刑仍须执行，其中附加刑种类相同的，合并执行，种类不同的，分别执行。</w:t>
      </w:r>
    </w:p>
    <w:p>
      <w:pPr>
        <w:pStyle w:val="13"/>
        <w:rPr>
          <w:rFonts w:hint="eastAsia" w:ascii="仿宋" w:hAnsi="仿宋" w:eastAsia="仿宋"/>
          <w:sz w:val="32"/>
          <w:szCs w:val="32"/>
        </w:rPr>
      </w:pPr>
      <w:r>
        <w:rPr>
          <w:rStyle w:val="14"/>
          <w:rFonts w:hint="eastAsia" w:ascii="仿宋" w:hAnsi="仿宋" w:eastAsia="仿宋"/>
          <w:sz w:val="32"/>
          <w:szCs w:val="32"/>
        </w:rPr>
        <w:t xml:space="preserve">    第七十条</w:t>
      </w:r>
      <w:r>
        <w:rPr>
          <w:rFonts w:hint="eastAsia" w:ascii="仿宋" w:hAnsi="仿宋" w:eastAsia="仿宋"/>
          <w:sz w:val="32"/>
          <w:szCs w:val="32"/>
        </w:rPr>
        <w:t>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ind w:firstLine="660"/>
        <w:rPr>
          <w:rFonts w:hint="eastAsia" w:ascii="仿宋" w:hAnsi="仿宋" w:eastAsia="仿宋"/>
        </w:rPr>
      </w:pPr>
      <w:r>
        <w:rPr>
          <w:rFonts w:hint="eastAsia" w:ascii="仿宋" w:hAnsi="仿宋" w:eastAsia="仿宋"/>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 w:hAnsi="仿宋" w:eastAsia="仿宋"/>
        </w:rPr>
      </w:pPr>
      <w:r>
        <w:rPr>
          <w:rFonts w:hint="eastAsia" w:ascii="仿宋" w:hAnsi="仿宋" w:eastAsia="仿宋"/>
        </w:rPr>
        <w:t xml:space="preserve">    （四）恶意透支的；</w:t>
      </w:r>
    </w:p>
    <w:p>
      <w:pPr>
        <w:rPr>
          <w:rFonts w:ascii="仿宋" w:hAnsi="仿宋" w:eastAsia="仿宋"/>
        </w:rPr>
      </w:pPr>
      <w:r>
        <w:rPr>
          <w:rFonts w:hint="eastAsia" w:ascii="仿宋" w:hAnsi="仿宋" w:eastAsia="仿宋"/>
        </w:rPr>
        <w:t xml:space="preserve">    二、《最高人民法院、最高人民检察院关于办理妨害信用卡管理刑事案件具体应用法律若干问题的解释》</w:t>
      </w:r>
    </w:p>
    <w:p>
      <w:pPr>
        <w:rPr>
          <w:rFonts w:hint="eastAsia" w:ascii="仿宋" w:hAnsi="仿宋" w:eastAsia="仿宋"/>
        </w:rPr>
      </w:pPr>
      <w:r>
        <w:rPr>
          <w:rFonts w:hint="eastAsia" w:ascii="仿宋" w:hAnsi="仿宋" w:eastAsia="仿宋"/>
        </w:rPr>
        <w:t xml:space="preserve">    第六条 恶意透支,数额在1万元以上不满10万元的，应当认定为刑法第一百九十六条规定的“数额较大”; 数额在10万元以上不满100万元的，应当认定为刑法第一百九十六条规定的“数额巨大”；数额在100万元以上的，应当认定为刑法第一百九十六条规定的“数额特别巨大”。</w:t>
      </w:r>
    </w:p>
    <w:p>
      <w:pPr>
        <w:rPr>
          <w:rFonts w:hint="eastAsia" w:ascii="仿宋" w:hAnsi="仿宋" w:eastAsia="仿宋"/>
        </w:rPr>
      </w:pP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2E57"/>
    <w:rsid w:val="00024F58"/>
    <w:rsid w:val="000250EF"/>
    <w:rsid w:val="00027FCC"/>
    <w:rsid w:val="00033A8A"/>
    <w:rsid w:val="0003448A"/>
    <w:rsid w:val="000425F8"/>
    <w:rsid w:val="00042CF5"/>
    <w:rsid w:val="00045F40"/>
    <w:rsid w:val="000460C2"/>
    <w:rsid w:val="000471FA"/>
    <w:rsid w:val="00055D2A"/>
    <w:rsid w:val="00060222"/>
    <w:rsid w:val="00062603"/>
    <w:rsid w:val="0006364C"/>
    <w:rsid w:val="00064A2D"/>
    <w:rsid w:val="000669F1"/>
    <w:rsid w:val="00071303"/>
    <w:rsid w:val="000751C3"/>
    <w:rsid w:val="00082229"/>
    <w:rsid w:val="00086F5B"/>
    <w:rsid w:val="000908ED"/>
    <w:rsid w:val="00095C8C"/>
    <w:rsid w:val="000960FA"/>
    <w:rsid w:val="000A7F94"/>
    <w:rsid w:val="000B06E5"/>
    <w:rsid w:val="000B14E3"/>
    <w:rsid w:val="000B3F70"/>
    <w:rsid w:val="000B4D4C"/>
    <w:rsid w:val="000C263D"/>
    <w:rsid w:val="000C2C8F"/>
    <w:rsid w:val="000C45B7"/>
    <w:rsid w:val="000D2599"/>
    <w:rsid w:val="000D2803"/>
    <w:rsid w:val="000D5401"/>
    <w:rsid w:val="000D7B8E"/>
    <w:rsid w:val="000E4EC0"/>
    <w:rsid w:val="000E5BF2"/>
    <w:rsid w:val="000F3EC7"/>
    <w:rsid w:val="00103273"/>
    <w:rsid w:val="00105B82"/>
    <w:rsid w:val="00107E37"/>
    <w:rsid w:val="0011089A"/>
    <w:rsid w:val="001112A6"/>
    <w:rsid w:val="00116082"/>
    <w:rsid w:val="00122131"/>
    <w:rsid w:val="00127AE9"/>
    <w:rsid w:val="001301FD"/>
    <w:rsid w:val="00132CBF"/>
    <w:rsid w:val="00135253"/>
    <w:rsid w:val="00137595"/>
    <w:rsid w:val="00137919"/>
    <w:rsid w:val="001474AF"/>
    <w:rsid w:val="00150244"/>
    <w:rsid w:val="00152F95"/>
    <w:rsid w:val="00164121"/>
    <w:rsid w:val="0017064E"/>
    <w:rsid w:val="00170B5E"/>
    <w:rsid w:val="0017322A"/>
    <w:rsid w:val="001759D0"/>
    <w:rsid w:val="00175F61"/>
    <w:rsid w:val="00176196"/>
    <w:rsid w:val="0017633A"/>
    <w:rsid w:val="00191DEE"/>
    <w:rsid w:val="0019206D"/>
    <w:rsid w:val="00192153"/>
    <w:rsid w:val="00196A40"/>
    <w:rsid w:val="001A1251"/>
    <w:rsid w:val="001A22AC"/>
    <w:rsid w:val="001A3106"/>
    <w:rsid w:val="001A4E49"/>
    <w:rsid w:val="001A6AAE"/>
    <w:rsid w:val="001B0ED8"/>
    <w:rsid w:val="001B19DA"/>
    <w:rsid w:val="001B508F"/>
    <w:rsid w:val="001B79A5"/>
    <w:rsid w:val="001C58F1"/>
    <w:rsid w:val="001C6887"/>
    <w:rsid w:val="001C7026"/>
    <w:rsid w:val="001D07CB"/>
    <w:rsid w:val="001D282C"/>
    <w:rsid w:val="001D2D4B"/>
    <w:rsid w:val="001D4F19"/>
    <w:rsid w:val="001D6825"/>
    <w:rsid w:val="001D759F"/>
    <w:rsid w:val="001E1CDC"/>
    <w:rsid w:val="001E2078"/>
    <w:rsid w:val="001E23C0"/>
    <w:rsid w:val="001F0E3B"/>
    <w:rsid w:val="001F1A8A"/>
    <w:rsid w:val="001F2887"/>
    <w:rsid w:val="001F354F"/>
    <w:rsid w:val="001F78B8"/>
    <w:rsid w:val="00201AC4"/>
    <w:rsid w:val="00210C52"/>
    <w:rsid w:val="00212560"/>
    <w:rsid w:val="0021336D"/>
    <w:rsid w:val="002141CA"/>
    <w:rsid w:val="00221957"/>
    <w:rsid w:val="002241B9"/>
    <w:rsid w:val="00224EC2"/>
    <w:rsid w:val="00225A5F"/>
    <w:rsid w:val="00225BE5"/>
    <w:rsid w:val="0022739E"/>
    <w:rsid w:val="00227C1F"/>
    <w:rsid w:val="002321A4"/>
    <w:rsid w:val="00236C98"/>
    <w:rsid w:val="00245BBD"/>
    <w:rsid w:val="0025019A"/>
    <w:rsid w:val="0025226D"/>
    <w:rsid w:val="002533C7"/>
    <w:rsid w:val="00254DDF"/>
    <w:rsid w:val="002557A5"/>
    <w:rsid w:val="0026045E"/>
    <w:rsid w:val="00260954"/>
    <w:rsid w:val="002667E2"/>
    <w:rsid w:val="00267AD9"/>
    <w:rsid w:val="00277CBD"/>
    <w:rsid w:val="0028198C"/>
    <w:rsid w:val="002824A4"/>
    <w:rsid w:val="00284140"/>
    <w:rsid w:val="0029101D"/>
    <w:rsid w:val="00292D28"/>
    <w:rsid w:val="002950F1"/>
    <w:rsid w:val="002A2683"/>
    <w:rsid w:val="002B3C1B"/>
    <w:rsid w:val="002B5615"/>
    <w:rsid w:val="002B618C"/>
    <w:rsid w:val="002C07C5"/>
    <w:rsid w:val="002C6AD4"/>
    <w:rsid w:val="002C762D"/>
    <w:rsid w:val="002D0BC4"/>
    <w:rsid w:val="002D1BD8"/>
    <w:rsid w:val="002D2CBC"/>
    <w:rsid w:val="002D329E"/>
    <w:rsid w:val="002D368E"/>
    <w:rsid w:val="002D3BA8"/>
    <w:rsid w:val="002D45E6"/>
    <w:rsid w:val="002D52A0"/>
    <w:rsid w:val="002D6FCB"/>
    <w:rsid w:val="002D74B0"/>
    <w:rsid w:val="002D75CF"/>
    <w:rsid w:val="002D7658"/>
    <w:rsid w:val="002E0F97"/>
    <w:rsid w:val="002E10A9"/>
    <w:rsid w:val="002E23BC"/>
    <w:rsid w:val="002E6F6F"/>
    <w:rsid w:val="002F2126"/>
    <w:rsid w:val="002F2A01"/>
    <w:rsid w:val="002F337A"/>
    <w:rsid w:val="002F4B0A"/>
    <w:rsid w:val="002F629C"/>
    <w:rsid w:val="002F6F60"/>
    <w:rsid w:val="002F7319"/>
    <w:rsid w:val="002F7F0F"/>
    <w:rsid w:val="003028AA"/>
    <w:rsid w:val="00302CC0"/>
    <w:rsid w:val="00305AB2"/>
    <w:rsid w:val="003104DB"/>
    <w:rsid w:val="00310FFB"/>
    <w:rsid w:val="00312463"/>
    <w:rsid w:val="00316188"/>
    <w:rsid w:val="0031782E"/>
    <w:rsid w:val="00320B07"/>
    <w:rsid w:val="00324AE5"/>
    <w:rsid w:val="003311B1"/>
    <w:rsid w:val="003351B4"/>
    <w:rsid w:val="00337F2C"/>
    <w:rsid w:val="00340599"/>
    <w:rsid w:val="003409F5"/>
    <w:rsid w:val="003414DE"/>
    <w:rsid w:val="00344003"/>
    <w:rsid w:val="003464BA"/>
    <w:rsid w:val="00347DB3"/>
    <w:rsid w:val="003508B7"/>
    <w:rsid w:val="0035292F"/>
    <w:rsid w:val="00353124"/>
    <w:rsid w:val="0035520A"/>
    <w:rsid w:val="00357D84"/>
    <w:rsid w:val="00360E3F"/>
    <w:rsid w:val="00365392"/>
    <w:rsid w:val="0037082F"/>
    <w:rsid w:val="00371499"/>
    <w:rsid w:val="00374BE1"/>
    <w:rsid w:val="0037558B"/>
    <w:rsid w:val="00380234"/>
    <w:rsid w:val="00380731"/>
    <w:rsid w:val="00381B4B"/>
    <w:rsid w:val="00383B15"/>
    <w:rsid w:val="00385786"/>
    <w:rsid w:val="003873F4"/>
    <w:rsid w:val="003904B1"/>
    <w:rsid w:val="003939B3"/>
    <w:rsid w:val="0039456D"/>
    <w:rsid w:val="003A53FD"/>
    <w:rsid w:val="003A5A28"/>
    <w:rsid w:val="003A6F66"/>
    <w:rsid w:val="003A771B"/>
    <w:rsid w:val="003A7879"/>
    <w:rsid w:val="003B7BCD"/>
    <w:rsid w:val="003C2FE1"/>
    <w:rsid w:val="003C4876"/>
    <w:rsid w:val="003C4B07"/>
    <w:rsid w:val="003C6CAA"/>
    <w:rsid w:val="003C7715"/>
    <w:rsid w:val="003C7B21"/>
    <w:rsid w:val="003D5A21"/>
    <w:rsid w:val="003E14C7"/>
    <w:rsid w:val="003E719A"/>
    <w:rsid w:val="003E760B"/>
    <w:rsid w:val="003E768C"/>
    <w:rsid w:val="003F02A3"/>
    <w:rsid w:val="003F1603"/>
    <w:rsid w:val="003F3DE1"/>
    <w:rsid w:val="00402337"/>
    <w:rsid w:val="00405A75"/>
    <w:rsid w:val="0040640A"/>
    <w:rsid w:val="004258C0"/>
    <w:rsid w:val="004307CA"/>
    <w:rsid w:val="00434D50"/>
    <w:rsid w:val="00435607"/>
    <w:rsid w:val="0043740F"/>
    <w:rsid w:val="00440492"/>
    <w:rsid w:val="004405DB"/>
    <w:rsid w:val="0044164B"/>
    <w:rsid w:val="0044290C"/>
    <w:rsid w:val="00443CDA"/>
    <w:rsid w:val="00444AC4"/>
    <w:rsid w:val="00447FB6"/>
    <w:rsid w:val="00451DEF"/>
    <w:rsid w:val="00460AE1"/>
    <w:rsid w:val="00463CFE"/>
    <w:rsid w:val="004658DB"/>
    <w:rsid w:val="00471BF9"/>
    <w:rsid w:val="00473D7B"/>
    <w:rsid w:val="004742DE"/>
    <w:rsid w:val="004744C4"/>
    <w:rsid w:val="00474FD3"/>
    <w:rsid w:val="004776DC"/>
    <w:rsid w:val="0048016C"/>
    <w:rsid w:val="00481756"/>
    <w:rsid w:val="00482717"/>
    <w:rsid w:val="00482E2B"/>
    <w:rsid w:val="004836B2"/>
    <w:rsid w:val="00484C71"/>
    <w:rsid w:val="0048543B"/>
    <w:rsid w:val="00486124"/>
    <w:rsid w:val="00491841"/>
    <w:rsid w:val="004A59CE"/>
    <w:rsid w:val="004B340C"/>
    <w:rsid w:val="004B551E"/>
    <w:rsid w:val="004B63D2"/>
    <w:rsid w:val="004B665D"/>
    <w:rsid w:val="004B6BB2"/>
    <w:rsid w:val="004C0DFA"/>
    <w:rsid w:val="004C5E5E"/>
    <w:rsid w:val="004C7D93"/>
    <w:rsid w:val="004D08C3"/>
    <w:rsid w:val="004D3A5E"/>
    <w:rsid w:val="004E27C5"/>
    <w:rsid w:val="004E4019"/>
    <w:rsid w:val="004E5826"/>
    <w:rsid w:val="004F0A68"/>
    <w:rsid w:val="004F23FE"/>
    <w:rsid w:val="004F2B65"/>
    <w:rsid w:val="004F32D7"/>
    <w:rsid w:val="004F6F56"/>
    <w:rsid w:val="00501966"/>
    <w:rsid w:val="00501B74"/>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5321"/>
    <w:rsid w:val="0054183A"/>
    <w:rsid w:val="005419F7"/>
    <w:rsid w:val="005443B7"/>
    <w:rsid w:val="005474B7"/>
    <w:rsid w:val="00547A26"/>
    <w:rsid w:val="0055326C"/>
    <w:rsid w:val="00553BA5"/>
    <w:rsid w:val="00565132"/>
    <w:rsid w:val="00565C69"/>
    <w:rsid w:val="00567CC0"/>
    <w:rsid w:val="00572A86"/>
    <w:rsid w:val="0057560E"/>
    <w:rsid w:val="00576485"/>
    <w:rsid w:val="00581B40"/>
    <w:rsid w:val="00581EAD"/>
    <w:rsid w:val="00582B13"/>
    <w:rsid w:val="00582FEF"/>
    <w:rsid w:val="00584682"/>
    <w:rsid w:val="005865E8"/>
    <w:rsid w:val="00587480"/>
    <w:rsid w:val="005959B9"/>
    <w:rsid w:val="005A3EF2"/>
    <w:rsid w:val="005A5103"/>
    <w:rsid w:val="005A6D65"/>
    <w:rsid w:val="005B1C1D"/>
    <w:rsid w:val="005B568D"/>
    <w:rsid w:val="005B7810"/>
    <w:rsid w:val="005C2E54"/>
    <w:rsid w:val="005C2EAB"/>
    <w:rsid w:val="005C3F55"/>
    <w:rsid w:val="005C4E05"/>
    <w:rsid w:val="005C7E82"/>
    <w:rsid w:val="005D0802"/>
    <w:rsid w:val="005D0D7C"/>
    <w:rsid w:val="005D512B"/>
    <w:rsid w:val="005E0806"/>
    <w:rsid w:val="005E106C"/>
    <w:rsid w:val="005E209F"/>
    <w:rsid w:val="005F45F1"/>
    <w:rsid w:val="005F62CA"/>
    <w:rsid w:val="005F72A1"/>
    <w:rsid w:val="006032C8"/>
    <w:rsid w:val="00604F51"/>
    <w:rsid w:val="00610F68"/>
    <w:rsid w:val="006113E7"/>
    <w:rsid w:val="006206F9"/>
    <w:rsid w:val="006215F8"/>
    <w:rsid w:val="0062264C"/>
    <w:rsid w:val="00627F80"/>
    <w:rsid w:val="00630034"/>
    <w:rsid w:val="006313E4"/>
    <w:rsid w:val="006439A3"/>
    <w:rsid w:val="00644A17"/>
    <w:rsid w:val="00644D63"/>
    <w:rsid w:val="00645AE2"/>
    <w:rsid w:val="00653626"/>
    <w:rsid w:val="00654D84"/>
    <w:rsid w:val="00656660"/>
    <w:rsid w:val="00657171"/>
    <w:rsid w:val="0066102A"/>
    <w:rsid w:val="006627DD"/>
    <w:rsid w:val="0066703A"/>
    <w:rsid w:val="00667790"/>
    <w:rsid w:val="00670FB5"/>
    <w:rsid w:val="00674EF1"/>
    <w:rsid w:val="006825A5"/>
    <w:rsid w:val="0068552B"/>
    <w:rsid w:val="00687D1A"/>
    <w:rsid w:val="00691D7C"/>
    <w:rsid w:val="006A011A"/>
    <w:rsid w:val="006A2C1A"/>
    <w:rsid w:val="006A2C64"/>
    <w:rsid w:val="006B1DF8"/>
    <w:rsid w:val="006B38ED"/>
    <w:rsid w:val="006B4B79"/>
    <w:rsid w:val="006C0FAD"/>
    <w:rsid w:val="006C3271"/>
    <w:rsid w:val="006C4434"/>
    <w:rsid w:val="006D27C9"/>
    <w:rsid w:val="006D6384"/>
    <w:rsid w:val="006E0DA8"/>
    <w:rsid w:val="006E1661"/>
    <w:rsid w:val="006E5E1A"/>
    <w:rsid w:val="006E740F"/>
    <w:rsid w:val="006F305D"/>
    <w:rsid w:val="006F3B7E"/>
    <w:rsid w:val="006F625C"/>
    <w:rsid w:val="006F6CCD"/>
    <w:rsid w:val="006F7D68"/>
    <w:rsid w:val="00703E66"/>
    <w:rsid w:val="00704400"/>
    <w:rsid w:val="00705BD9"/>
    <w:rsid w:val="007078F0"/>
    <w:rsid w:val="00707C7F"/>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1FA8"/>
    <w:rsid w:val="007549EA"/>
    <w:rsid w:val="00761AFB"/>
    <w:rsid w:val="00763153"/>
    <w:rsid w:val="00765ABE"/>
    <w:rsid w:val="00771111"/>
    <w:rsid w:val="00772DEA"/>
    <w:rsid w:val="00775AF1"/>
    <w:rsid w:val="00775D9C"/>
    <w:rsid w:val="00777464"/>
    <w:rsid w:val="00777613"/>
    <w:rsid w:val="00781689"/>
    <w:rsid w:val="00783533"/>
    <w:rsid w:val="00783D88"/>
    <w:rsid w:val="00784F2C"/>
    <w:rsid w:val="0078730B"/>
    <w:rsid w:val="007876A1"/>
    <w:rsid w:val="00792363"/>
    <w:rsid w:val="007955BC"/>
    <w:rsid w:val="00797AB6"/>
    <w:rsid w:val="007B0F18"/>
    <w:rsid w:val="007B46B9"/>
    <w:rsid w:val="007B5560"/>
    <w:rsid w:val="007B684C"/>
    <w:rsid w:val="007C363F"/>
    <w:rsid w:val="007C44BD"/>
    <w:rsid w:val="007D1641"/>
    <w:rsid w:val="007D235E"/>
    <w:rsid w:val="007D4C25"/>
    <w:rsid w:val="007D5D1C"/>
    <w:rsid w:val="007E053E"/>
    <w:rsid w:val="007E05F1"/>
    <w:rsid w:val="007E14AE"/>
    <w:rsid w:val="007E683F"/>
    <w:rsid w:val="007F2F99"/>
    <w:rsid w:val="007F58D1"/>
    <w:rsid w:val="007F7691"/>
    <w:rsid w:val="008002FE"/>
    <w:rsid w:val="0080061A"/>
    <w:rsid w:val="00802179"/>
    <w:rsid w:val="008069CD"/>
    <w:rsid w:val="00806CB0"/>
    <w:rsid w:val="00816BD3"/>
    <w:rsid w:val="00817027"/>
    <w:rsid w:val="00820611"/>
    <w:rsid w:val="00823C2F"/>
    <w:rsid w:val="00825250"/>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225D"/>
    <w:rsid w:val="00875974"/>
    <w:rsid w:val="00882BC6"/>
    <w:rsid w:val="00884538"/>
    <w:rsid w:val="008851CC"/>
    <w:rsid w:val="008904C8"/>
    <w:rsid w:val="00891C54"/>
    <w:rsid w:val="00896E03"/>
    <w:rsid w:val="00896FD3"/>
    <w:rsid w:val="008A075D"/>
    <w:rsid w:val="008A0FE7"/>
    <w:rsid w:val="008A3299"/>
    <w:rsid w:val="008A4838"/>
    <w:rsid w:val="008A51C2"/>
    <w:rsid w:val="008A70F0"/>
    <w:rsid w:val="008B02A7"/>
    <w:rsid w:val="008B0756"/>
    <w:rsid w:val="008B086A"/>
    <w:rsid w:val="008B40A7"/>
    <w:rsid w:val="008B4473"/>
    <w:rsid w:val="008B5244"/>
    <w:rsid w:val="008B6E90"/>
    <w:rsid w:val="008B7D37"/>
    <w:rsid w:val="008C3EA7"/>
    <w:rsid w:val="008C46BC"/>
    <w:rsid w:val="008C4B5E"/>
    <w:rsid w:val="008C588D"/>
    <w:rsid w:val="008C7183"/>
    <w:rsid w:val="008C7A28"/>
    <w:rsid w:val="008D044D"/>
    <w:rsid w:val="008D3A87"/>
    <w:rsid w:val="008D4989"/>
    <w:rsid w:val="008D557E"/>
    <w:rsid w:val="008E6B7E"/>
    <w:rsid w:val="008E6CDF"/>
    <w:rsid w:val="008E77E3"/>
    <w:rsid w:val="008E7F30"/>
    <w:rsid w:val="008F25B9"/>
    <w:rsid w:val="008F3FB8"/>
    <w:rsid w:val="008F458B"/>
    <w:rsid w:val="008F62BF"/>
    <w:rsid w:val="009072D2"/>
    <w:rsid w:val="009134DB"/>
    <w:rsid w:val="0092029C"/>
    <w:rsid w:val="00920ED1"/>
    <w:rsid w:val="00922840"/>
    <w:rsid w:val="00924E79"/>
    <w:rsid w:val="009404C0"/>
    <w:rsid w:val="00943EEE"/>
    <w:rsid w:val="00945F84"/>
    <w:rsid w:val="009513B3"/>
    <w:rsid w:val="00963065"/>
    <w:rsid w:val="00964799"/>
    <w:rsid w:val="00966442"/>
    <w:rsid w:val="00970DCD"/>
    <w:rsid w:val="00972DC0"/>
    <w:rsid w:val="00973E09"/>
    <w:rsid w:val="00977BF4"/>
    <w:rsid w:val="00987F31"/>
    <w:rsid w:val="00990C96"/>
    <w:rsid w:val="00991891"/>
    <w:rsid w:val="00991A95"/>
    <w:rsid w:val="0099347F"/>
    <w:rsid w:val="00996054"/>
    <w:rsid w:val="009A46EE"/>
    <w:rsid w:val="009A7057"/>
    <w:rsid w:val="009B5642"/>
    <w:rsid w:val="009C01FD"/>
    <w:rsid w:val="009C2173"/>
    <w:rsid w:val="009C4A77"/>
    <w:rsid w:val="009C5C4A"/>
    <w:rsid w:val="009C62F4"/>
    <w:rsid w:val="009D2D17"/>
    <w:rsid w:val="009D53BF"/>
    <w:rsid w:val="009D6B0E"/>
    <w:rsid w:val="009E16DA"/>
    <w:rsid w:val="009E1DB4"/>
    <w:rsid w:val="009E4D20"/>
    <w:rsid w:val="009E5EA9"/>
    <w:rsid w:val="009F0052"/>
    <w:rsid w:val="009F176C"/>
    <w:rsid w:val="009F2421"/>
    <w:rsid w:val="009F2EEC"/>
    <w:rsid w:val="009F567A"/>
    <w:rsid w:val="00A027E5"/>
    <w:rsid w:val="00A02A17"/>
    <w:rsid w:val="00A0377A"/>
    <w:rsid w:val="00A0524E"/>
    <w:rsid w:val="00A055AF"/>
    <w:rsid w:val="00A06111"/>
    <w:rsid w:val="00A06EE1"/>
    <w:rsid w:val="00A11BBE"/>
    <w:rsid w:val="00A15677"/>
    <w:rsid w:val="00A16453"/>
    <w:rsid w:val="00A16EA3"/>
    <w:rsid w:val="00A219DA"/>
    <w:rsid w:val="00A26886"/>
    <w:rsid w:val="00A27A6F"/>
    <w:rsid w:val="00A301ED"/>
    <w:rsid w:val="00A32F99"/>
    <w:rsid w:val="00A34542"/>
    <w:rsid w:val="00A36075"/>
    <w:rsid w:val="00A42A3B"/>
    <w:rsid w:val="00A44F8F"/>
    <w:rsid w:val="00A478DC"/>
    <w:rsid w:val="00A50462"/>
    <w:rsid w:val="00A52406"/>
    <w:rsid w:val="00A53194"/>
    <w:rsid w:val="00A57A7D"/>
    <w:rsid w:val="00A6141A"/>
    <w:rsid w:val="00A62D71"/>
    <w:rsid w:val="00A70561"/>
    <w:rsid w:val="00A73A5B"/>
    <w:rsid w:val="00A74D0C"/>
    <w:rsid w:val="00A81924"/>
    <w:rsid w:val="00A82874"/>
    <w:rsid w:val="00A83963"/>
    <w:rsid w:val="00A85138"/>
    <w:rsid w:val="00A93DDA"/>
    <w:rsid w:val="00A97B20"/>
    <w:rsid w:val="00AA0389"/>
    <w:rsid w:val="00AA08E0"/>
    <w:rsid w:val="00AA099E"/>
    <w:rsid w:val="00AA5AD0"/>
    <w:rsid w:val="00AA6A03"/>
    <w:rsid w:val="00AA7E71"/>
    <w:rsid w:val="00AB015A"/>
    <w:rsid w:val="00AB0919"/>
    <w:rsid w:val="00AB0BE0"/>
    <w:rsid w:val="00AB296A"/>
    <w:rsid w:val="00AC48CB"/>
    <w:rsid w:val="00AC4BCF"/>
    <w:rsid w:val="00AC4F23"/>
    <w:rsid w:val="00AC5670"/>
    <w:rsid w:val="00AC708C"/>
    <w:rsid w:val="00AD01E0"/>
    <w:rsid w:val="00AD3685"/>
    <w:rsid w:val="00AD5F2D"/>
    <w:rsid w:val="00AD6AE4"/>
    <w:rsid w:val="00AE2978"/>
    <w:rsid w:val="00AE3E6C"/>
    <w:rsid w:val="00AE72C0"/>
    <w:rsid w:val="00AE734C"/>
    <w:rsid w:val="00AE7CFF"/>
    <w:rsid w:val="00B00486"/>
    <w:rsid w:val="00B017A5"/>
    <w:rsid w:val="00B039AE"/>
    <w:rsid w:val="00B043A8"/>
    <w:rsid w:val="00B0456D"/>
    <w:rsid w:val="00B0557B"/>
    <w:rsid w:val="00B152A7"/>
    <w:rsid w:val="00B21698"/>
    <w:rsid w:val="00B22D38"/>
    <w:rsid w:val="00B26F02"/>
    <w:rsid w:val="00B3114B"/>
    <w:rsid w:val="00B3256B"/>
    <w:rsid w:val="00B33030"/>
    <w:rsid w:val="00B333C6"/>
    <w:rsid w:val="00B351A2"/>
    <w:rsid w:val="00B363F6"/>
    <w:rsid w:val="00B40729"/>
    <w:rsid w:val="00B41461"/>
    <w:rsid w:val="00B4544E"/>
    <w:rsid w:val="00B46000"/>
    <w:rsid w:val="00B46FEA"/>
    <w:rsid w:val="00B60FCA"/>
    <w:rsid w:val="00B61BD4"/>
    <w:rsid w:val="00B72A9F"/>
    <w:rsid w:val="00B74EDD"/>
    <w:rsid w:val="00B81470"/>
    <w:rsid w:val="00B82096"/>
    <w:rsid w:val="00B82ED0"/>
    <w:rsid w:val="00B83703"/>
    <w:rsid w:val="00B9107B"/>
    <w:rsid w:val="00B92E79"/>
    <w:rsid w:val="00B933B6"/>
    <w:rsid w:val="00B950CC"/>
    <w:rsid w:val="00B95124"/>
    <w:rsid w:val="00BB3198"/>
    <w:rsid w:val="00BB588A"/>
    <w:rsid w:val="00BB78D0"/>
    <w:rsid w:val="00BC204F"/>
    <w:rsid w:val="00BC5EFA"/>
    <w:rsid w:val="00BE2088"/>
    <w:rsid w:val="00BE4AE6"/>
    <w:rsid w:val="00BE7531"/>
    <w:rsid w:val="00BF5F71"/>
    <w:rsid w:val="00BF69EC"/>
    <w:rsid w:val="00BF717D"/>
    <w:rsid w:val="00BF77C5"/>
    <w:rsid w:val="00C02B02"/>
    <w:rsid w:val="00C051BB"/>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4C09"/>
    <w:rsid w:val="00C851AC"/>
    <w:rsid w:val="00C87AC3"/>
    <w:rsid w:val="00C904BE"/>
    <w:rsid w:val="00C92469"/>
    <w:rsid w:val="00CA7047"/>
    <w:rsid w:val="00CB07CC"/>
    <w:rsid w:val="00CB2C9C"/>
    <w:rsid w:val="00CC289F"/>
    <w:rsid w:val="00CC35C0"/>
    <w:rsid w:val="00CC43B2"/>
    <w:rsid w:val="00CC46A1"/>
    <w:rsid w:val="00CD013E"/>
    <w:rsid w:val="00CD063F"/>
    <w:rsid w:val="00CD228A"/>
    <w:rsid w:val="00CD3297"/>
    <w:rsid w:val="00CD32E5"/>
    <w:rsid w:val="00CD3DE0"/>
    <w:rsid w:val="00CD407B"/>
    <w:rsid w:val="00CD541D"/>
    <w:rsid w:val="00CD5AD1"/>
    <w:rsid w:val="00CD6EB4"/>
    <w:rsid w:val="00CE2689"/>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C4"/>
    <w:rsid w:val="00D15506"/>
    <w:rsid w:val="00D15BE7"/>
    <w:rsid w:val="00D252EB"/>
    <w:rsid w:val="00D2712C"/>
    <w:rsid w:val="00D27209"/>
    <w:rsid w:val="00D303C8"/>
    <w:rsid w:val="00D3172F"/>
    <w:rsid w:val="00D32595"/>
    <w:rsid w:val="00D32DDB"/>
    <w:rsid w:val="00D3313E"/>
    <w:rsid w:val="00D3352E"/>
    <w:rsid w:val="00D33533"/>
    <w:rsid w:val="00D33D77"/>
    <w:rsid w:val="00D34AB3"/>
    <w:rsid w:val="00D415CB"/>
    <w:rsid w:val="00D42212"/>
    <w:rsid w:val="00D468D8"/>
    <w:rsid w:val="00D46F32"/>
    <w:rsid w:val="00D46FEE"/>
    <w:rsid w:val="00D5043F"/>
    <w:rsid w:val="00D612E1"/>
    <w:rsid w:val="00D626F0"/>
    <w:rsid w:val="00D63761"/>
    <w:rsid w:val="00D66D63"/>
    <w:rsid w:val="00D72136"/>
    <w:rsid w:val="00D737D0"/>
    <w:rsid w:val="00D83D16"/>
    <w:rsid w:val="00D844D8"/>
    <w:rsid w:val="00D848F9"/>
    <w:rsid w:val="00D861E2"/>
    <w:rsid w:val="00D903F1"/>
    <w:rsid w:val="00D906AA"/>
    <w:rsid w:val="00D9101E"/>
    <w:rsid w:val="00D919B9"/>
    <w:rsid w:val="00D95AF8"/>
    <w:rsid w:val="00D95F4B"/>
    <w:rsid w:val="00DA01E3"/>
    <w:rsid w:val="00DA181F"/>
    <w:rsid w:val="00DA3CCD"/>
    <w:rsid w:val="00DA7632"/>
    <w:rsid w:val="00DB00CE"/>
    <w:rsid w:val="00DB019C"/>
    <w:rsid w:val="00DB0700"/>
    <w:rsid w:val="00DB3200"/>
    <w:rsid w:val="00DB61ED"/>
    <w:rsid w:val="00DC0F9C"/>
    <w:rsid w:val="00DC12F0"/>
    <w:rsid w:val="00DC1A3D"/>
    <w:rsid w:val="00DC256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A4E4D"/>
    <w:rsid w:val="00EB7081"/>
    <w:rsid w:val="00EC1AB2"/>
    <w:rsid w:val="00EC6FA2"/>
    <w:rsid w:val="00EC7B02"/>
    <w:rsid w:val="00ED4EB9"/>
    <w:rsid w:val="00ED7CD3"/>
    <w:rsid w:val="00EE1BF4"/>
    <w:rsid w:val="00EE4465"/>
    <w:rsid w:val="00EE4725"/>
    <w:rsid w:val="00EE6960"/>
    <w:rsid w:val="00EE70EE"/>
    <w:rsid w:val="00EF6921"/>
    <w:rsid w:val="00F00399"/>
    <w:rsid w:val="00F0711E"/>
    <w:rsid w:val="00F10FF7"/>
    <w:rsid w:val="00F11BE5"/>
    <w:rsid w:val="00F1214A"/>
    <w:rsid w:val="00F1465B"/>
    <w:rsid w:val="00F15F35"/>
    <w:rsid w:val="00F17266"/>
    <w:rsid w:val="00F201A1"/>
    <w:rsid w:val="00F234D8"/>
    <w:rsid w:val="00F30348"/>
    <w:rsid w:val="00F31651"/>
    <w:rsid w:val="00F32921"/>
    <w:rsid w:val="00F33F4C"/>
    <w:rsid w:val="00F34239"/>
    <w:rsid w:val="00F42983"/>
    <w:rsid w:val="00F42B7C"/>
    <w:rsid w:val="00F45C43"/>
    <w:rsid w:val="00F51144"/>
    <w:rsid w:val="00F5687A"/>
    <w:rsid w:val="00F57FAB"/>
    <w:rsid w:val="00F603B7"/>
    <w:rsid w:val="00F61063"/>
    <w:rsid w:val="00F6143A"/>
    <w:rsid w:val="00F62FBB"/>
    <w:rsid w:val="00F6529F"/>
    <w:rsid w:val="00F6592E"/>
    <w:rsid w:val="00F6742C"/>
    <w:rsid w:val="00F71C87"/>
    <w:rsid w:val="00F733E9"/>
    <w:rsid w:val="00F73DBA"/>
    <w:rsid w:val="00F80A32"/>
    <w:rsid w:val="00F83DC1"/>
    <w:rsid w:val="00F91520"/>
    <w:rsid w:val="00F91B35"/>
    <w:rsid w:val="00F932B2"/>
    <w:rsid w:val="00F93A96"/>
    <w:rsid w:val="00F93FC6"/>
    <w:rsid w:val="00F948C5"/>
    <w:rsid w:val="00F95157"/>
    <w:rsid w:val="00F97CEC"/>
    <w:rsid w:val="00FA556C"/>
    <w:rsid w:val="00FB13BB"/>
    <w:rsid w:val="00FB36F8"/>
    <w:rsid w:val="00FB3CE3"/>
    <w:rsid w:val="00FB45CB"/>
    <w:rsid w:val="00FB4EDF"/>
    <w:rsid w:val="00FC20A5"/>
    <w:rsid w:val="00FC387E"/>
    <w:rsid w:val="00FC3E29"/>
    <w:rsid w:val="00FC4481"/>
    <w:rsid w:val="00FC5027"/>
    <w:rsid w:val="00FD0217"/>
    <w:rsid w:val="00FD0FAA"/>
    <w:rsid w:val="00FD28DE"/>
    <w:rsid w:val="00FD4ACF"/>
    <w:rsid w:val="00FD54CC"/>
    <w:rsid w:val="00FD5AA5"/>
    <w:rsid w:val="00FD75E6"/>
    <w:rsid w:val="00FE0332"/>
    <w:rsid w:val="00FE33A9"/>
    <w:rsid w:val="00FE6971"/>
    <w:rsid w:val="00FF03CC"/>
    <w:rsid w:val="00FF1A04"/>
    <w:rsid w:val="00FF1D63"/>
    <w:rsid w:val="00FF72C4"/>
    <w:rsid w:val="04FE17AA"/>
    <w:rsid w:val="1B2923F5"/>
    <w:rsid w:val="32E03843"/>
    <w:rsid w:val="3D762F5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sz w:val="24"/>
    </w:rPr>
  </w:style>
  <w:style w:type="character" w:styleId="8">
    <w:name w:val="page number"/>
    <w:basedOn w:val="7"/>
    <w:uiPriority w:val="0"/>
  </w:style>
  <w:style w:type="character" w:styleId="9">
    <w:name w:val="Hyperlink"/>
    <w:basedOn w:val="7"/>
    <w:uiPriority w:val="0"/>
    <w:rPr>
      <w:color w:val="0453CC"/>
      <w:u w:val="single"/>
    </w:rPr>
  </w:style>
  <w:style w:type="paragraph" w:customStyle="1" w:styleId="11">
    <w:name w:val="zhang"/>
    <w:basedOn w:val="1"/>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2">
    <w:name w:val="Char"/>
    <w:basedOn w:val="1"/>
    <w:uiPriority w:val="0"/>
    <w:pPr>
      <w:widowControl/>
      <w:spacing w:after="160" w:line="240" w:lineRule="exact"/>
      <w:jc w:val="left"/>
    </w:pPr>
    <w:rPr>
      <w:rFonts w:ascii="Verdana" w:hAnsi="Verdana"/>
      <w:kern w:val="0"/>
      <w:sz w:val="24"/>
      <w:szCs w:val="20"/>
      <w:lang w:eastAsia="en-US"/>
    </w:rPr>
  </w:style>
  <w:style w:type="paragraph" w:customStyle="1" w:styleId="13">
    <w:name w:val="f-article-title-tiny"/>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513</Words>
  <Characters>2927</Characters>
  <Lines>24</Lines>
  <Paragraphs>6</Paragraphs>
  <TotalTime>0</TotalTime>
  <ScaleCrop>false</ScaleCrop>
  <LinksUpToDate>false</LinksUpToDate>
  <CharactersWithSpaces>3434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2017-02-16T03:18:00Z</dcterms:created>
  <dc:creator>刑庭</dc:creator>
  <cp:lastModifiedBy>TF-PC</cp:lastModifiedBy>
  <cp:lastPrinted>2010-02-04T06:28:00Z</cp:lastPrinted>
  <dcterms:modified xsi:type="dcterms:W3CDTF">2018-08-27T09:48:51Z</dcterms:modified>
  <dc:title>天 津 市 大 港 区 人 民 法 院</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