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ind w:right="-33" w:rightChars="-10"/>
        <w:jc w:val="center"/>
        <w:rPr>
          <w:rFonts w:hint="eastAsia" w:ascii="宋体" w:hAnsi="宋体" w:eastAsia="宋体"/>
          <w:b/>
          <w:sz w:val="44"/>
          <w:szCs w:val="44"/>
        </w:rPr>
      </w:pPr>
      <w:bookmarkStart w:id="2" w:name="_GoBack"/>
      <w:bookmarkEnd w:id="2"/>
      <w:r>
        <w:rPr>
          <w:rFonts w:hint="eastAsia" w:ascii="宋体" w:hAnsi="宋体" w:eastAsia="宋体"/>
          <w:b/>
          <w:sz w:val="44"/>
          <w:szCs w:val="44"/>
        </w:rPr>
        <w:t>天津市滨海新区人民法院</w:t>
      </w:r>
    </w:p>
    <w:p>
      <w:pPr>
        <w:spacing w:line="800" w:lineRule="exact"/>
        <w:ind w:right="-33" w:rightChars="-10"/>
        <w:jc w:val="center"/>
        <w:rPr>
          <w:rFonts w:hint="eastAsia" w:ascii="宋体" w:hAnsi="宋体" w:eastAsia="宋体"/>
          <w:b/>
          <w:bCs/>
          <w:spacing w:val="50"/>
          <w:sz w:val="18"/>
        </w:rPr>
      </w:pPr>
      <w:r>
        <w:rPr>
          <w:rFonts w:hint="eastAsia" w:ascii="宋体" w:hAnsi="宋体" w:eastAsia="宋体"/>
          <w:b/>
          <w:spacing w:val="50"/>
          <w:sz w:val="52"/>
        </w:rPr>
        <w:t>刑 事 判 决 书</w:t>
      </w:r>
    </w:p>
    <w:p>
      <w:pPr>
        <w:spacing w:line="300" w:lineRule="exact"/>
        <w:ind w:right="-33" w:rightChars="-10"/>
        <w:jc w:val="center"/>
        <w:rPr>
          <w:rFonts w:hint="eastAsia" w:ascii="仿宋_GB2312" w:hAnsi="华文中宋"/>
          <w:b/>
          <w:bCs/>
          <w:sz w:val="18"/>
        </w:rPr>
      </w:pPr>
    </w:p>
    <w:p>
      <w:pPr>
        <w:spacing w:line="300" w:lineRule="exact"/>
        <w:ind w:left="4200" w:right="-30" w:rightChars="-9"/>
        <w:rPr>
          <w:rFonts w:hint="eastAsia" w:ascii="仿宋" w:hAnsi="仿宋" w:eastAsia="仿宋"/>
        </w:rPr>
      </w:pPr>
      <w:r>
        <w:rPr>
          <w:rFonts w:hint="eastAsia" w:ascii="仿宋" w:hAnsi="仿宋" w:eastAsia="仿宋"/>
        </w:rPr>
        <w:t>（2017）津0116刑初60251号</w:t>
      </w:r>
    </w:p>
    <w:p>
      <w:pPr>
        <w:spacing w:line="300" w:lineRule="exact"/>
        <w:ind w:right="-33" w:rightChars="-10"/>
        <w:jc w:val="center"/>
        <w:rPr>
          <w:rFonts w:hint="eastAsia" w:ascii="仿宋" w:hAnsi="仿宋" w:eastAsia="仿宋"/>
          <w:b/>
          <w:bCs/>
          <w:sz w:val="18"/>
        </w:rPr>
      </w:pPr>
    </w:p>
    <w:p>
      <w:pPr>
        <w:ind w:firstLine="674" w:firstLineChars="200"/>
        <w:rPr>
          <w:rFonts w:hint="eastAsia" w:ascii="仿宋" w:hAnsi="仿宋" w:eastAsia="仿宋"/>
        </w:rPr>
      </w:pPr>
      <w:r>
        <w:rPr>
          <w:rFonts w:hint="eastAsia" w:ascii="仿宋" w:hAnsi="仿宋" w:eastAsia="仿宋"/>
        </w:rPr>
        <w:t>公诉机关天津市滨海新区人民检察院。</w:t>
      </w:r>
    </w:p>
    <w:p>
      <w:pPr>
        <w:ind w:firstLine="674" w:firstLineChars="200"/>
        <w:rPr>
          <w:rFonts w:hint="eastAsia" w:ascii="仿宋" w:hAnsi="仿宋" w:eastAsia="仿宋"/>
        </w:rPr>
      </w:pPr>
      <w:r>
        <w:rPr>
          <w:rFonts w:hint="eastAsia" w:ascii="仿宋" w:hAnsi="仿宋" w:eastAsia="仿宋"/>
        </w:rPr>
        <w:t>被告人佟国文，男，1972年9月10日出生于黑龙江省绥化市，公民身份号码232324197209105510，汉族，小学文化，个体经营者，现住滨海新区海滨街采油小区36-2-203号。2016年3月8日因涉嫌犯信用卡诈骗罪被判处有期徒刑一年六个月，并处罚金三万元，2017年6月9日刑满释放。2017年6月9日因涉嫌犯信用卡诈骗罪被天津市滨海新区公安局大港分局刑事拘留，同年6月23日被依法逮捕。现羁押于天津市滨海新区第三看守所。</w:t>
      </w:r>
    </w:p>
    <w:p>
      <w:pPr>
        <w:spacing w:line="240" w:lineRule="atLeast"/>
        <w:ind w:firstLine="674" w:firstLineChars="200"/>
        <w:rPr>
          <w:rFonts w:hint="eastAsia" w:ascii="仿宋" w:hAnsi="仿宋" w:eastAsia="仿宋"/>
        </w:rPr>
      </w:pPr>
      <w:r>
        <w:rPr>
          <w:rFonts w:hint="eastAsia" w:ascii="仿宋" w:hAnsi="仿宋" w:eastAsia="仿宋"/>
        </w:rPr>
        <w:t>天津市滨海新区人民检察院以津滨检大公诉刑诉〔2017〕274号起诉书指控被告人佟国文犯信用卡诈骗罪，于2017年8月8日向本院提起公诉，本院于同日立案后，依法组成合议庭，并适用简易程序，公开开庭审理了本案。天津市滨海新区人民检察院指派检察员张伟出庭支持公诉。被告人佟国文到庭参加诉讼。现已审理终结。</w:t>
      </w:r>
    </w:p>
    <w:p>
      <w:pPr>
        <w:ind w:firstLine="674" w:firstLineChars="200"/>
        <w:rPr>
          <w:rFonts w:hint="eastAsia" w:ascii="仿宋" w:hAnsi="仿宋" w:eastAsia="仿宋"/>
        </w:rPr>
      </w:pPr>
      <w:r>
        <w:rPr>
          <w:rFonts w:hint="eastAsia" w:ascii="仿宋" w:hAnsi="仿宋" w:eastAsia="仿宋"/>
        </w:rPr>
        <w:t>天津市滨海新区人民检察院指控，2013年2月28日至2016年12月9日，被告人佟国文分别持卡号为4033930008921869的中信银行信用卡、卡号为3568400001541010的光大银行信用卡、卡号为6222531212080611的交通银行信用卡、卡号为528051617969118的兴业银行信用卡进行消费及取现，共透支本金148527.25元，后被告人佟国文变更住址及联系方式以逃避银行追缴。</w:t>
      </w:r>
    </w:p>
    <w:p>
      <w:pPr>
        <w:ind w:firstLine="674" w:firstLineChars="200"/>
        <w:rPr>
          <w:rFonts w:hint="eastAsia" w:ascii="仿宋" w:hAnsi="仿宋" w:eastAsia="仿宋"/>
        </w:rPr>
      </w:pPr>
      <w:r>
        <w:rPr>
          <w:rFonts w:hint="eastAsia" w:ascii="仿宋" w:hAnsi="仿宋" w:eastAsia="仿宋"/>
        </w:rPr>
        <w:t>上述事实，被告人佟国文当庭亦无异议，且有证人刘伟、王婉、李会、蔡静的证言，被告人佟国文的供述，中信银行、光大银行、交通银行、兴业银行的信用卡申领材料、信用卡交易记录及催收记录、情况说明、前科材料及释放证明、户籍证明、案件来源等证据证实，足以认定。</w:t>
      </w:r>
    </w:p>
    <w:p>
      <w:pPr>
        <w:ind w:firstLine="674" w:firstLineChars="200"/>
        <w:rPr>
          <w:rFonts w:hint="eastAsia" w:ascii="仿宋" w:hAnsi="仿宋" w:eastAsia="仿宋"/>
        </w:rPr>
      </w:pPr>
      <w:r>
        <w:rPr>
          <w:rFonts w:hint="eastAsia" w:ascii="仿宋" w:hAnsi="仿宋" w:eastAsia="仿宋"/>
        </w:rPr>
        <w:t>本院认为，</w:t>
      </w:r>
      <w:r>
        <w:rPr>
          <w:rFonts w:hint="eastAsia" w:ascii="仿宋" w:hAnsi="仿宋" w:eastAsia="仿宋" w:cs="宋体"/>
        </w:rPr>
        <w:t>被告人佟国文在使用信用卡过程中恶性透支，数额巨大，其行为已构成信用卡诈骗罪，应予惩处</w:t>
      </w:r>
      <w:r>
        <w:rPr>
          <w:rFonts w:hint="eastAsia" w:ascii="仿宋" w:hAnsi="仿宋" w:eastAsia="仿宋"/>
        </w:rPr>
        <w:t xml:space="preserve">。考虑到被告人佟国文到案后能坦白罪行，可依法从轻处罚。公诉机关指控的罪名成立，量刑建议恰当，本院予以支持。依照《中华人民共和国刑法》第一百九十六条第一款第（四）项，第六十七条第三款的规定，判决如下： </w:t>
      </w:r>
    </w:p>
    <w:p>
      <w:pPr>
        <w:ind w:firstLine="674" w:firstLineChars="200"/>
        <w:rPr>
          <w:rFonts w:hint="eastAsia" w:ascii="仿宋" w:hAnsi="仿宋" w:eastAsia="仿宋"/>
        </w:rPr>
      </w:pPr>
      <w:r>
        <w:rPr>
          <w:rFonts w:hint="eastAsia" w:ascii="仿宋" w:hAnsi="仿宋" w:eastAsia="仿宋"/>
        </w:rPr>
        <w:t>被告人佟国文犯信用卡诈骗罪，判处有期徒刑五年，并处罚金五万元。</w:t>
      </w:r>
    </w:p>
    <w:p>
      <w:pPr>
        <w:ind w:firstLine="674" w:firstLineChars="200"/>
        <w:rPr>
          <w:rFonts w:hint="eastAsia" w:ascii="仿宋" w:hAnsi="仿宋" w:eastAsia="仿宋"/>
        </w:rPr>
      </w:pPr>
      <w:r>
        <w:rPr>
          <w:rFonts w:hint="eastAsia" w:ascii="仿宋" w:hAnsi="仿宋" w:eastAsia="仿宋"/>
        </w:rPr>
        <w:t>（刑期自判决执行之日起计算。判决执行以前先行羁押的，羁押一日折抵刑期一日。即自2017年6月9日起至2022年6月8日止。罚金于本判决生效后十日内缴纳。）</w:t>
      </w:r>
    </w:p>
    <w:p>
      <w:pPr>
        <w:ind w:firstLine="674" w:firstLineChars="200"/>
        <w:rPr>
          <w:rFonts w:hint="eastAsia" w:ascii="仿宋" w:hAnsi="仿宋" w:eastAsia="仿宋"/>
        </w:rPr>
      </w:pPr>
      <w:r>
        <w:rPr>
          <w:rFonts w:hint="eastAsia" w:ascii="仿宋" w:hAnsi="仿宋" w:eastAsia="仿宋"/>
        </w:rPr>
        <w:t xml:space="preserve">如不服本判决,可在接到判决书的第二日起十日内,通过本院或者直接向天津市第二中级人民法院提出上诉。书面上诉的,应当提交上诉状正本一份，副本二份。 </w:t>
      </w:r>
    </w:p>
    <w:p>
      <w:pPr>
        <w:ind w:firstLine="674" w:firstLineChars="200"/>
        <w:rPr>
          <w:rFonts w:hint="eastAsia" w:ascii="仿宋" w:hAnsi="仿宋" w:eastAsia="仿宋"/>
        </w:rPr>
      </w:pPr>
    </w:p>
    <w:p>
      <w:pPr>
        <w:ind w:firstLine="674" w:firstLineChars="200"/>
        <w:rPr>
          <w:rFonts w:hint="eastAsia" w:ascii="仿宋" w:hAnsi="仿宋" w:eastAsia="仿宋"/>
        </w:rPr>
      </w:pPr>
    </w:p>
    <w:p>
      <w:pPr>
        <w:ind w:firstLine="674" w:firstLineChars="200"/>
        <w:rPr>
          <w:rFonts w:hint="eastAsia" w:ascii="仿宋" w:hAnsi="仿宋" w:eastAsia="仿宋"/>
        </w:rPr>
      </w:pPr>
    </w:p>
    <w:p>
      <w:pPr>
        <w:ind w:firstLine="674" w:firstLineChars="200"/>
        <w:rPr>
          <w:rFonts w:hint="eastAsia" w:ascii="仿宋" w:hAnsi="仿宋" w:eastAsia="仿宋"/>
        </w:rPr>
      </w:pPr>
      <w:r>
        <w:rPr>
          <w:rFonts w:hint="eastAsia" w:ascii="仿宋" w:hAnsi="仿宋" w:eastAsia="仿宋"/>
        </w:rPr>
        <w:t>（此页无正文）</w:t>
      </w:r>
    </w:p>
    <w:p>
      <w:pPr>
        <w:ind w:firstLine="674" w:firstLineChars="200"/>
        <w:rPr>
          <w:rFonts w:hint="eastAsia" w:ascii="仿宋" w:hAnsi="仿宋" w:eastAsia="仿宋"/>
        </w:rPr>
      </w:pPr>
    </w:p>
    <w:p>
      <w:pPr>
        <w:ind w:firstLine="674" w:firstLineChars="200"/>
        <w:rPr>
          <w:rFonts w:hint="eastAsia" w:ascii="仿宋" w:hAnsi="仿宋" w:eastAsia="仿宋"/>
        </w:rPr>
      </w:pPr>
    </w:p>
    <w:p>
      <w:pPr>
        <w:ind w:firstLine="674" w:firstLineChars="200"/>
        <w:rPr>
          <w:rFonts w:hint="eastAsia" w:ascii="仿宋" w:hAnsi="仿宋" w:eastAsia="仿宋"/>
        </w:rPr>
      </w:pPr>
    </w:p>
    <w:p>
      <w:pPr>
        <w:ind w:firstLine="674" w:firstLineChars="200"/>
        <w:rPr>
          <w:rFonts w:hint="eastAsia" w:ascii="仿宋" w:hAnsi="仿宋" w:eastAsia="仿宋"/>
        </w:rPr>
      </w:pPr>
    </w:p>
    <w:p>
      <w:pPr>
        <w:ind w:firstLine="674" w:firstLineChars="200"/>
        <w:rPr>
          <w:rFonts w:hint="eastAsia" w:ascii="仿宋" w:hAnsi="仿宋" w:eastAsia="仿宋"/>
        </w:rPr>
      </w:pPr>
      <w:r>
        <w:rPr>
          <w:rFonts w:hint="eastAsia" w:ascii="仿宋" w:hAnsi="仿宋" w:eastAsia="仿宋"/>
        </w:rPr>
        <w:t xml:space="preserve">                           审  判  长  陈德武</w:t>
      </w:r>
    </w:p>
    <w:p>
      <w:pPr>
        <w:spacing w:line="520" w:lineRule="exact"/>
        <w:ind w:right="-33" w:rightChars="-10" w:firstLine="674" w:firstLineChars="200"/>
        <w:jc w:val="center"/>
        <w:rPr>
          <w:rFonts w:hint="eastAsia" w:ascii="仿宋" w:hAnsi="仿宋" w:eastAsia="仿宋"/>
        </w:rPr>
      </w:pPr>
      <w:r>
        <w:rPr>
          <w:rFonts w:hint="eastAsia" w:ascii="仿宋" w:hAnsi="仿宋" w:eastAsia="仿宋"/>
        </w:rPr>
        <w:t xml:space="preserve">                        审  判  员  王海霞</w:t>
      </w:r>
    </w:p>
    <w:p>
      <w:pPr>
        <w:spacing w:line="520" w:lineRule="exact"/>
        <w:ind w:right="-33" w:rightChars="-10" w:firstLine="674" w:firstLineChars="200"/>
        <w:jc w:val="center"/>
        <w:rPr>
          <w:rFonts w:hint="eastAsia" w:ascii="仿宋" w:hAnsi="仿宋" w:eastAsia="仿宋"/>
        </w:rPr>
      </w:pPr>
      <w:r>
        <w:rPr>
          <w:rFonts w:hint="eastAsia" w:ascii="仿宋" w:hAnsi="仿宋" w:eastAsia="仿宋"/>
        </w:rPr>
        <w:t xml:space="preserve">                        人民陪审员  刘金园</w:t>
      </w:r>
    </w:p>
    <w:p>
      <w:pPr>
        <w:tabs>
          <w:tab w:val="left" w:pos="6090"/>
        </w:tabs>
        <w:spacing w:line="520" w:lineRule="exact"/>
        <w:ind w:right="-33" w:rightChars="-10" w:firstLine="674" w:firstLineChars="200"/>
        <w:jc w:val="center"/>
        <w:rPr>
          <w:rFonts w:hint="eastAsia" w:ascii="仿宋" w:hAnsi="仿宋" w:eastAsia="仿宋"/>
        </w:rPr>
      </w:pPr>
      <w:r>
        <w:rPr>
          <w:rFonts w:hint="eastAsia" w:ascii="仿宋" w:hAnsi="仿宋" w:eastAsia="仿宋"/>
        </w:rPr>
        <w:t xml:space="preserve">                             </w:t>
      </w:r>
    </w:p>
    <w:p>
      <w:pPr>
        <w:tabs>
          <w:tab w:val="left" w:pos="6090"/>
        </w:tabs>
        <w:spacing w:line="520" w:lineRule="exact"/>
        <w:ind w:right="-33" w:rightChars="-10" w:firstLine="3201" w:firstLineChars="950"/>
        <w:rPr>
          <w:rFonts w:hint="eastAsia" w:ascii="仿宋" w:hAnsi="仿宋" w:eastAsia="仿宋"/>
        </w:rPr>
      </w:pPr>
      <w:r>
        <w:rPr>
          <w:rFonts w:hint="eastAsia" w:ascii="仿宋" w:hAnsi="仿宋" w:eastAsia="仿宋"/>
        </w:rPr>
        <w:t xml:space="preserve">           二〇一七年八月三十一日</w:t>
      </w:r>
    </w:p>
    <w:p>
      <w:pPr>
        <w:tabs>
          <w:tab w:val="left" w:pos="6090"/>
        </w:tabs>
        <w:spacing w:line="520" w:lineRule="exact"/>
        <w:ind w:right="-33" w:rightChars="-10"/>
        <w:rPr>
          <w:rFonts w:hint="eastAsia" w:ascii="仿宋" w:hAnsi="仿宋" w:eastAsia="仿宋"/>
        </w:rPr>
      </w:pPr>
      <w:r>
        <w:rPr>
          <w:rFonts w:hint="eastAsia" w:ascii="仿宋" w:hAnsi="仿宋" w:eastAsia="仿宋"/>
        </w:rPr>
        <w:t xml:space="preserve"> </w:t>
      </w:r>
    </w:p>
    <w:p>
      <w:pPr>
        <w:tabs>
          <w:tab w:val="left" w:pos="6090"/>
        </w:tabs>
        <w:spacing w:line="520" w:lineRule="exact"/>
        <w:ind w:right="-1" w:firstLine="5361" w:firstLineChars="1591"/>
        <w:rPr>
          <w:rFonts w:hint="eastAsia" w:ascii="仿宋" w:hAnsi="仿宋" w:eastAsia="仿宋"/>
        </w:rPr>
      </w:pPr>
      <w:r>
        <w:rPr>
          <w:rFonts w:hint="eastAsia" w:ascii="仿宋" w:hAnsi="仿宋" w:eastAsia="仿宋"/>
        </w:rPr>
        <w:t>书  记  员  戴世强</w:t>
      </w:r>
    </w:p>
    <w:p>
      <w:pPr>
        <w:ind w:right="1280"/>
        <w:rPr>
          <w:rFonts w:hint="eastAsia" w:ascii="仿宋" w:hAnsi="仿宋" w:eastAsia="仿宋"/>
          <w:b/>
        </w:rPr>
      </w:pPr>
    </w:p>
    <w:p>
      <w:pPr>
        <w:ind w:right="1280"/>
        <w:rPr>
          <w:rFonts w:hint="eastAsia" w:ascii="仿宋" w:hAnsi="仿宋" w:eastAsia="仿宋"/>
          <w:b/>
        </w:rPr>
      </w:pPr>
    </w:p>
    <w:p>
      <w:pPr>
        <w:ind w:right="1280"/>
        <w:rPr>
          <w:rFonts w:hint="eastAsia" w:ascii="仿宋" w:hAnsi="仿宋" w:eastAsia="仿宋"/>
          <w:b/>
        </w:rPr>
      </w:pPr>
    </w:p>
    <w:p>
      <w:pPr>
        <w:ind w:right="1280"/>
        <w:rPr>
          <w:rFonts w:hint="eastAsia" w:ascii="仿宋" w:hAnsi="仿宋" w:eastAsia="仿宋"/>
          <w:b/>
        </w:rPr>
      </w:pPr>
    </w:p>
    <w:p>
      <w:pPr>
        <w:ind w:right="1280"/>
        <w:rPr>
          <w:rFonts w:hint="eastAsia" w:ascii="仿宋" w:hAnsi="仿宋" w:eastAsia="仿宋"/>
          <w:b/>
        </w:rPr>
      </w:pPr>
    </w:p>
    <w:p>
      <w:pPr>
        <w:ind w:right="1280"/>
        <w:rPr>
          <w:rFonts w:hint="eastAsia" w:ascii="仿宋" w:hAnsi="仿宋" w:eastAsia="仿宋"/>
          <w:b/>
        </w:rPr>
      </w:pPr>
    </w:p>
    <w:p>
      <w:pPr>
        <w:ind w:right="1280"/>
        <w:rPr>
          <w:rFonts w:hint="eastAsia" w:ascii="仿宋" w:hAnsi="仿宋" w:eastAsia="仿宋"/>
          <w:b/>
        </w:rPr>
      </w:pPr>
    </w:p>
    <w:p>
      <w:pPr>
        <w:ind w:right="1280"/>
        <w:rPr>
          <w:rFonts w:hint="eastAsia" w:ascii="仿宋" w:hAnsi="仿宋" w:eastAsia="仿宋"/>
          <w:b/>
        </w:rPr>
      </w:pPr>
    </w:p>
    <w:p>
      <w:pPr>
        <w:ind w:right="1280"/>
        <w:rPr>
          <w:rFonts w:hint="eastAsia" w:ascii="仿宋" w:hAnsi="仿宋" w:eastAsia="仿宋"/>
          <w:b/>
        </w:rPr>
      </w:pPr>
    </w:p>
    <w:p>
      <w:pPr>
        <w:ind w:right="1280"/>
        <w:rPr>
          <w:rFonts w:hint="eastAsia" w:ascii="仿宋" w:hAnsi="仿宋" w:eastAsia="仿宋"/>
          <w:b/>
        </w:rPr>
      </w:pPr>
    </w:p>
    <w:p>
      <w:pPr>
        <w:ind w:right="1280"/>
        <w:rPr>
          <w:rFonts w:hint="eastAsia" w:ascii="仿宋" w:hAnsi="仿宋" w:eastAsia="仿宋"/>
          <w:b/>
        </w:rPr>
      </w:pPr>
    </w:p>
    <w:p>
      <w:pPr>
        <w:ind w:right="1280"/>
        <w:rPr>
          <w:rFonts w:hint="eastAsia" w:ascii="仿宋" w:hAnsi="仿宋" w:eastAsia="仿宋"/>
          <w:b/>
        </w:rPr>
      </w:pPr>
    </w:p>
    <w:p>
      <w:pPr>
        <w:ind w:right="1280"/>
        <w:rPr>
          <w:rFonts w:hint="eastAsia" w:ascii="仿宋" w:hAnsi="仿宋" w:eastAsia="仿宋"/>
          <w:b/>
        </w:rPr>
      </w:pPr>
    </w:p>
    <w:p>
      <w:pPr>
        <w:ind w:right="1280"/>
        <w:rPr>
          <w:rFonts w:hint="eastAsia" w:ascii="仿宋" w:hAnsi="仿宋" w:eastAsia="仿宋"/>
          <w:b/>
        </w:rPr>
      </w:pPr>
      <w:r>
        <w:rPr>
          <w:rFonts w:hint="eastAsia" w:ascii="仿宋" w:hAnsi="仿宋" w:eastAsia="仿宋"/>
          <w:b/>
        </w:rPr>
        <w:t>附：法律释明：</w:t>
      </w:r>
    </w:p>
    <w:p>
      <w:pPr>
        <w:ind w:right="1280" w:firstLine="674" w:firstLineChars="200"/>
        <w:rPr>
          <w:rFonts w:hint="eastAsia" w:ascii="仿宋" w:hAnsi="仿宋" w:eastAsia="仿宋"/>
          <w:b/>
        </w:rPr>
      </w:pPr>
      <w:r>
        <w:rPr>
          <w:rFonts w:hint="eastAsia" w:ascii="仿宋" w:hAnsi="仿宋" w:eastAsia="仿宋"/>
          <w:b/>
        </w:rPr>
        <w:t>《中华人民共和国刑法》</w:t>
      </w:r>
    </w:p>
    <w:p>
      <w:pPr>
        <w:widowControl/>
        <w:spacing w:line="500" w:lineRule="exact"/>
        <w:ind w:firstLine="660" w:firstLineChars="196"/>
        <w:jc w:val="left"/>
        <w:rPr>
          <w:rFonts w:hint="eastAsia" w:ascii="仿宋" w:hAnsi="仿宋" w:eastAsia="仿宋" w:cs="宋体"/>
          <w:kern w:val="0"/>
          <w:sz w:val="28"/>
          <w:szCs w:val="28"/>
        </w:rPr>
      </w:pPr>
      <w:bookmarkStart w:id="0" w:name="196"/>
      <w:r>
        <w:rPr>
          <w:rFonts w:hint="eastAsia" w:ascii="仿宋" w:hAnsi="仿宋" w:eastAsia="仿宋" w:cs="宋体"/>
          <w:b/>
          <w:bCs/>
          <w:smallCaps/>
          <w:kern w:val="0"/>
          <w:szCs w:val="28"/>
        </w:rPr>
        <w:t>第一百九十六条</w:t>
      </w:r>
      <w:bookmarkEnd w:id="0"/>
      <w:r>
        <w:rPr>
          <w:rFonts w:ascii="仿宋" w:hAnsi="仿宋" w:eastAsia="仿宋" w:cs="宋体"/>
          <w:b/>
          <w:kern w:val="0"/>
          <w:szCs w:val="28"/>
        </w:rPr>
        <w:t>　</w:t>
      </w:r>
      <w:r>
        <w:rPr>
          <w:rFonts w:ascii="仿宋" w:hAnsi="仿宋" w:eastAsia="仿宋" w:cs="宋体"/>
          <w:kern w:val="0"/>
          <w:sz w:val="28"/>
          <w:szCs w:val="28"/>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widowControl/>
        <w:spacing w:line="500" w:lineRule="exact"/>
        <w:ind w:firstLine="450"/>
        <w:jc w:val="left"/>
        <w:rPr>
          <w:rFonts w:hint="eastAsia" w:ascii="仿宋" w:hAnsi="仿宋" w:eastAsia="仿宋" w:cs="宋体"/>
          <w:kern w:val="0"/>
          <w:sz w:val="28"/>
          <w:szCs w:val="28"/>
        </w:rPr>
      </w:pPr>
      <w:r>
        <w:rPr>
          <w:rFonts w:ascii="仿宋" w:hAnsi="仿宋" w:eastAsia="仿宋" w:cs="宋体"/>
          <w:kern w:val="0"/>
          <w:sz w:val="28"/>
          <w:szCs w:val="28"/>
        </w:rPr>
        <w:t>（一）使用伪造的信用卡，或者使用以虚假的身份证明骗领的信用卡的；</w:t>
      </w:r>
    </w:p>
    <w:p>
      <w:pPr>
        <w:widowControl/>
        <w:spacing w:line="500" w:lineRule="exact"/>
        <w:ind w:firstLine="450"/>
        <w:jc w:val="left"/>
        <w:rPr>
          <w:rFonts w:hint="eastAsia" w:ascii="仿宋" w:hAnsi="仿宋" w:eastAsia="仿宋" w:cs="宋体"/>
          <w:kern w:val="0"/>
          <w:sz w:val="28"/>
          <w:szCs w:val="28"/>
        </w:rPr>
      </w:pPr>
      <w:r>
        <w:rPr>
          <w:rFonts w:ascii="仿宋" w:hAnsi="仿宋" w:eastAsia="仿宋" w:cs="宋体"/>
          <w:kern w:val="0"/>
          <w:sz w:val="28"/>
          <w:szCs w:val="28"/>
        </w:rPr>
        <w:t>（二）使用作废的信用卡的；</w:t>
      </w:r>
    </w:p>
    <w:p>
      <w:pPr>
        <w:widowControl/>
        <w:spacing w:line="500" w:lineRule="exact"/>
        <w:ind w:firstLine="450"/>
        <w:jc w:val="left"/>
        <w:rPr>
          <w:rFonts w:hint="eastAsia" w:ascii="仿宋" w:hAnsi="仿宋" w:eastAsia="仿宋" w:cs="宋体"/>
          <w:kern w:val="0"/>
          <w:sz w:val="28"/>
          <w:szCs w:val="28"/>
        </w:rPr>
      </w:pPr>
      <w:r>
        <w:rPr>
          <w:rFonts w:ascii="仿宋" w:hAnsi="仿宋" w:eastAsia="仿宋" w:cs="宋体"/>
          <w:kern w:val="0"/>
          <w:sz w:val="28"/>
          <w:szCs w:val="28"/>
        </w:rPr>
        <w:t>（三）冒用他人信用卡的；</w:t>
      </w:r>
    </w:p>
    <w:p>
      <w:pPr>
        <w:widowControl/>
        <w:spacing w:line="500" w:lineRule="exact"/>
        <w:ind w:firstLine="450"/>
        <w:jc w:val="left"/>
        <w:rPr>
          <w:rFonts w:hint="eastAsia" w:ascii="仿宋" w:hAnsi="仿宋" w:eastAsia="仿宋" w:cs="宋体"/>
          <w:kern w:val="0"/>
          <w:sz w:val="28"/>
          <w:szCs w:val="28"/>
        </w:rPr>
      </w:pPr>
      <w:r>
        <w:rPr>
          <w:rFonts w:ascii="仿宋" w:hAnsi="仿宋" w:eastAsia="仿宋" w:cs="宋体"/>
          <w:kern w:val="0"/>
          <w:sz w:val="28"/>
          <w:szCs w:val="28"/>
        </w:rPr>
        <w:t>（四）恶意透支的。</w:t>
      </w:r>
    </w:p>
    <w:p>
      <w:pPr>
        <w:widowControl/>
        <w:spacing w:line="500" w:lineRule="exact"/>
        <w:ind w:firstLine="450"/>
        <w:jc w:val="left"/>
        <w:rPr>
          <w:rFonts w:hint="eastAsia" w:ascii="仿宋" w:hAnsi="仿宋" w:eastAsia="仿宋" w:cs="宋体"/>
          <w:kern w:val="0"/>
          <w:sz w:val="28"/>
          <w:szCs w:val="28"/>
        </w:rPr>
      </w:pPr>
      <w:r>
        <w:rPr>
          <w:rFonts w:ascii="仿宋" w:hAnsi="仿宋" w:eastAsia="仿宋" w:cs="宋体"/>
          <w:kern w:val="0"/>
          <w:sz w:val="28"/>
          <w:szCs w:val="28"/>
        </w:rPr>
        <w:t>前款所称恶意透支，是指持卡人以非法占有为目的，超过规定限额或者规定期限透支，并且经发卡银行催收后仍不归还的行为。</w:t>
      </w:r>
    </w:p>
    <w:p>
      <w:pPr>
        <w:spacing w:line="440" w:lineRule="exact"/>
        <w:ind w:right="-1" w:firstLine="594" w:firstLineChars="200"/>
        <w:rPr>
          <w:rFonts w:hint="eastAsia" w:ascii="仿宋" w:hAnsi="仿宋" w:eastAsia="仿宋" w:cs="宋体"/>
          <w:kern w:val="0"/>
          <w:sz w:val="28"/>
          <w:szCs w:val="28"/>
        </w:rPr>
      </w:pPr>
      <w:r>
        <w:rPr>
          <w:rFonts w:ascii="仿宋" w:hAnsi="仿宋" w:eastAsia="仿宋" w:cs="宋体"/>
          <w:kern w:val="0"/>
          <w:sz w:val="28"/>
          <w:szCs w:val="28"/>
        </w:rPr>
        <w:t>盗窃信用卡并使用的，依照本法第二百六十四条的规定定罪处罚。</w:t>
      </w:r>
    </w:p>
    <w:p>
      <w:pPr>
        <w:widowControl/>
        <w:spacing w:line="440" w:lineRule="exact"/>
        <w:ind w:firstLine="540"/>
        <w:jc w:val="left"/>
        <w:rPr>
          <w:rFonts w:hint="eastAsia" w:ascii="仿宋" w:hAnsi="仿宋" w:eastAsia="仿宋" w:cs="宋体"/>
          <w:kern w:val="0"/>
          <w:sz w:val="28"/>
          <w:szCs w:val="28"/>
        </w:rPr>
      </w:pPr>
      <w:bookmarkStart w:id="1" w:name="67"/>
      <w:r>
        <w:rPr>
          <w:rFonts w:hint="eastAsia" w:ascii="仿宋" w:hAnsi="仿宋" w:eastAsia="仿宋" w:cs="宋体"/>
          <w:b/>
          <w:bCs/>
          <w:smallCaps/>
          <w:color w:val="000000"/>
          <w:kern w:val="0"/>
          <w:sz w:val="28"/>
          <w:szCs w:val="28"/>
        </w:rPr>
        <w:t>第六十七条</w:t>
      </w:r>
      <w:bookmarkEnd w:id="1"/>
      <w:r>
        <w:rPr>
          <w:rFonts w:ascii="仿宋" w:hAnsi="仿宋" w:eastAsia="仿宋" w:cs="宋体"/>
          <w:kern w:val="0"/>
          <w:sz w:val="28"/>
          <w:szCs w:val="28"/>
        </w:rPr>
        <w:t>　犯罪以后自动投案，如实供述自己的罪行的，是自首。对于自首的犯罪分子，可以从轻或者减轻处罚。其中，犯罪较轻的，可以免除处罚。</w:t>
      </w:r>
      <w:r>
        <w:rPr>
          <w:rFonts w:ascii="仿宋" w:hAnsi="仿宋" w:eastAsia="仿宋" w:cs="宋体"/>
          <w:kern w:val="0"/>
          <w:sz w:val="28"/>
          <w:szCs w:val="28"/>
        </w:rPr>
        <w:br w:type="textWrapping"/>
      </w:r>
      <w:r>
        <w:rPr>
          <w:rFonts w:ascii="仿宋" w:hAnsi="仿宋" w:eastAsia="仿宋" w:cs="宋体"/>
          <w:kern w:val="0"/>
          <w:sz w:val="28"/>
          <w:szCs w:val="28"/>
        </w:rPr>
        <w:t>　　被采取强制措施的犯罪嫌疑人、被告人和正在服刑的罪犯，如实供述司法机关还未掌握的本人其他罪行的，以自首论。</w:t>
      </w:r>
    </w:p>
    <w:p>
      <w:pPr>
        <w:spacing w:line="440" w:lineRule="exact"/>
        <w:ind w:right="-1" w:firstLine="594" w:firstLineChars="200"/>
        <w:rPr>
          <w:rFonts w:hint="eastAsia" w:ascii="仿宋" w:hAnsi="仿宋" w:eastAsia="仿宋" w:cs="宋体"/>
          <w:kern w:val="0"/>
          <w:sz w:val="28"/>
          <w:szCs w:val="28"/>
        </w:rPr>
      </w:pPr>
      <w:r>
        <w:rPr>
          <w:rFonts w:hint="eastAsia" w:ascii="仿宋" w:hAnsi="仿宋" w:eastAsia="仿宋" w:cs="宋体"/>
          <w:kern w:val="0"/>
          <w:sz w:val="28"/>
          <w:szCs w:val="28"/>
        </w:rPr>
        <w:t>犯罪嫌疑人虽不具有前两款规定的自首情节，但是如实供述自己罪行的，可以从轻处罚；因其如实供述自己罪行，避免特别严重后果发生的，可以减轻处罚。</w:t>
      </w:r>
    </w:p>
    <w:p>
      <w:pPr>
        <w:widowControl/>
        <w:spacing w:line="440" w:lineRule="exact"/>
        <w:ind w:left="3" w:leftChars="1" w:firstLine="590" w:firstLineChars="199"/>
        <w:rPr>
          <w:rFonts w:hint="eastAsia" w:ascii="仿宋" w:hAnsi="仿宋" w:eastAsia="仿宋" w:cs="宋体"/>
          <w:kern w:val="0"/>
          <w:sz w:val="28"/>
          <w:szCs w:val="28"/>
        </w:rPr>
      </w:pPr>
      <w:r>
        <w:rPr>
          <w:rFonts w:hint="eastAsia" w:ascii="仿宋" w:hAnsi="仿宋" w:eastAsia="仿宋" w:cs="宋体"/>
          <w:b/>
          <w:bCs/>
          <w:smallCaps/>
          <w:color w:val="000000"/>
          <w:kern w:val="0"/>
          <w:sz w:val="28"/>
          <w:szCs w:val="28"/>
        </w:rPr>
        <w:t>第七十二条</w:t>
      </w:r>
      <w:r>
        <w:rPr>
          <w:rFonts w:ascii="仿宋" w:hAnsi="仿宋" w:eastAsia="仿宋" w:cs="宋体"/>
          <w:kern w:val="0"/>
          <w:sz w:val="28"/>
          <w:szCs w:val="28"/>
        </w:rPr>
        <w:t>　</w:t>
      </w:r>
      <w:r>
        <w:rPr>
          <w:rFonts w:hint="eastAsia" w:ascii="仿宋" w:hAnsi="仿宋" w:eastAsia="仿宋" w:cs="宋体"/>
          <w:kern w:val="0"/>
          <w:sz w:val="28"/>
          <w:szCs w:val="28"/>
        </w:rPr>
        <w:t>对于被判处拘役、三年以下有期徒刑的犯罪分子，同时符合下列条件的，可以宣告缓刑，对其中不满十八周岁的人、怀孕的妇女和已满七十五周岁的人，应当宣告缓刑：</w:t>
      </w:r>
    </w:p>
    <w:p>
      <w:pPr>
        <w:widowControl/>
        <w:spacing w:line="440" w:lineRule="exact"/>
        <w:ind w:left="919" w:leftChars="229" w:hanging="148" w:hangingChars="50"/>
        <w:rPr>
          <w:rFonts w:hint="eastAsia" w:ascii="仿宋" w:hAnsi="仿宋" w:eastAsia="仿宋" w:cs="宋体"/>
          <w:kern w:val="0"/>
          <w:sz w:val="28"/>
          <w:szCs w:val="28"/>
        </w:rPr>
      </w:pPr>
      <w:r>
        <w:rPr>
          <w:rFonts w:hint="eastAsia" w:ascii="仿宋" w:hAnsi="仿宋" w:eastAsia="仿宋" w:cs="宋体"/>
          <w:kern w:val="0"/>
          <w:sz w:val="28"/>
          <w:szCs w:val="28"/>
        </w:rPr>
        <w:t>（一）犯罪情节较轻；</w:t>
      </w:r>
    </w:p>
    <w:p>
      <w:pPr>
        <w:widowControl/>
        <w:spacing w:line="440" w:lineRule="exact"/>
        <w:ind w:left="919" w:leftChars="229" w:hanging="148" w:hangingChars="50"/>
        <w:rPr>
          <w:rFonts w:hint="eastAsia" w:ascii="仿宋" w:hAnsi="仿宋" w:eastAsia="仿宋" w:cs="宋体"/>
          <w:kern w:val="0"/>
          <w:sz w:val="28"/>
          <w:szCs w:val="28"/>
        </w:rPr>
      </w:pPr>
      <w:r>
        <w:rPr>
          <w:rFonts w:hint="eastAsia" w:ascii="仿宋" w:hAnsi="仿宋" w:eastAsia="仿宋" w:cs="宋体"/>
          <w:kern w:val="0"/>
          <w:sz w:val="28"/>
          <w:szCs w:val="28"/>
        </w:rPr>
        <w:t>（二）有悔罪表现；</w:t>
      </w:r>
    </w:p>
    <w:p>
      <w:pPr>
        <w:widowControl/>
        <w:spacing w:line="440" w:lineRule="exact"/>
        <w:ind w:left="919" w:leftChars="229" w:hanging="148" w:hangingChars="50"/>
        <w:rPr>
          <w:rFonts w:hint="eastAsia" w:ascii="仿宋" w:hAnsi="仿宋" w:eastAsia="仿宋" w:cs="宋体"/>
          <w:kern w:val="0"/>
          <w:sz w:val="28"/>
          <w:szCs w:val="28"/>
        </w:rPr>
      </w:pPr>
      <w:r>
        <w:rPr>
          <w:rFonts w:hint="eastAsia" w:ascii="仿宋" w:hAnsi="仿宋" w:eastAsia="仿宋" w:cs="宋体"/>
          <w:kern w:val="0"/>
          <w:sz w:val="28"/>
          <w:szCs w:val="28"/>
        </w:rPr>
        <w:t xml:space="preserve">（三）没有再犯罪的危险； </w:t>
      </w:r>
    </w:p>
    <w:p>
      <w:pPr>
        <w:widowControl/>
        <w:spacing w:line="440" w:lineRule="exact"/>
        <w:ind w:left="919" w:leftChars="229" w:hanging="148" w:hangingChars="50"/>
        <w:rPr>
          <w:rFonts w:hint="eastAsia" w:ascii="仿宋" w:hAnsi="仿宋" w:eastAsia="仿宋" w:cs="宋体"/>
          <w:kern w:val="0"/>
          <w:sz w:val="28"/>
          <w:szCs w:val="28"/>
        </w:rPr>
      </w:pPr>
      <w:r>
        <w:rPr>
          <w:rFonts w:hint="eastAsia" w:ascii="仿宋" w:hAnsi="仿宋" w:eastAsia="仿宋" w:cs="宋体"/>
          <w:kern w:val="0"/>
          <w:sz w:val="28"/>
          <w:szCs w:val="28"/>
        </w:rPr>
        <w:t>（四）宣告缓刑对所居住社区没有重大不良影响。</w:t>
      </w:r>
    </w:p>
    <w:p>
      <w:pPr>
        <w:widowControl/>
        <w:spacing w:line="440" w:lineRule="exact"/>
        <w:ind w:firstLine="658" w:firstLineChars="222"/>
        <w:rPr>
          <w:rFonts w:hint="eastAsia" w:ascii="仿宋" w:hAnsi="仿宋" w:eastAsia="仿宋" w:cs="宋体"/>
          <w:kern w:val="0"/>
          <w:sz w:val="28"/>
          <w:szCs w:val="28"/>
        </w:rPr>
      </w:pPr>
      <w:r>
        <w:rPr>
          <w:rFonts w:hint="eastAsia" w:ascii="仿宋" w:hAnsi="仿宋" w:eastAsia="仿宋" w:cs="宋体"/>
          <w:kern w:val="0"/>
          <w:sz w:val="28"/>
          <w:szCs w:val="28"/>
        </w:rPr>
        <w:t>宣告缓刑，可以根据犯罪情况，同时禁止犯罪分子在缓刑考验期限内从事特定活动，进入特定区域、场所，接触特定的人。</w:t>
      </w:r>
    </w:p>
    <w:p>
      <w:pPr>
        <w:widowControl/>
        <w:spacing w:line="440" w:lineRule="exact"/>
        <w:ind w:firstLine="581" w:firstLineChars="196"/>
        <w:rPr>
          <w:rFonts w:hint="eastAsia" w:ascii="仿宋" w:hAnsi="仿宋" w:eastAsia="仿宋" w:cs="宋体"/>
          <w:kern w:val="0"/>
          <w:sz w:val="28"/>
          <w:szCs w:val="28"/>
        </w:rPr>
      </w:pPr>
      <w:r>
        <w:rPr>
          <w:rFonts w:hint="eastAsia" w:ascii="仿宋" w:hAnsi="仿宋" w:eastAsia="仿宋" w:cs="宋体"/>
          <w:kern w:val="0"/>
          <w:sz w:val="28"/>
          <w:szCs w:val="28"/>
        </w:rPr>
        <w:t>被宣告缓刑的犯罪分子，如果被判处附加刑，附加刑仍须执行。</w:t>
      </w:r>
    </w:p>
    <w:p>
      <w:pPr>
        <w:spacing w:line="440" w:lineRule="exact"/>
        <w:ind w:right="-1" w:firstLine="594" w:firstLineChars="200"/>
        <w:rPr>
          <w:rFonts w:hint="eastAsia" w:ascii="仿宋" w:hAnsi="仿宋" w:eastAsia="仿宋" w:cs="宋体"/>
          <w:kern w:val="0"/>
          <w:sz w:val="28"/>
          <w:szCs w:val="28"/>
        </w:rPr>
      </w:pPr>
      <w:r>
        <w:rPr>
          <w:rFonts w:hint="eastAsia" w:ascii="仿宋" w:hAnsi="仿宋" w:eastAsia="仿宋" w:cs="宋体"/>
          <w:b/>
          <w:bCs/>
          <w:smallCaps/>
          <w:color w:val="000000"/>
          <w:kern w:val="0"/>
          <w:sz w:val="28"/>
          <w:szCs w:val="28"/>
        </w:rPr>
        <w:t>第七十六条</w:t>
      </w:r>
      <w:r>
        <w:rPr>
          <w:rFonts w:ascii="仿宋" w:hAnsi="仿宋" w:eastAsia="仿宋" w:cs="宋体"/>
          <w:kern w:val="0"/>
          <w:sz w:val="28"/>
          <w:szCs w:val="28"/>
        </w:rPr>
        <w:t>　</w:t>
      </w:r>
      <w:r>
        <w:rPr>
          <w:rFonts w:hint="eastAsia" w:ascii="仿宋" w:hAnsi="仿宋" w:eastAsia="仿宋" w:cs="宋体"/>
          <w:kern w:val="0"/>
          <w:sz w:val="28"/>
          <w:szCs w:val="28"/>
        </w:rPr>
        <w:t>对宣告缓刑的犯罪分子，在缓刑考验期限内，依法实行社区矫正，如果没有本法第七十七条规定的情形，缓刑考验期满，原判的刑罚就不再执行，并公开予以宣告。</w:t>
      </w:r>
    </w:p>
    <w:sectPr>
      <w:footerReference r:id="rId3" w:type="default"/>
      <w:footerReference r:id="rId4" w:type="even"/>
      <w:pgSz w:w="11906" w:h="16838"/>
      <w:pgMar w:top="1701" w:right="1418" w:bottom="1701" w:left="1701" w:header="0" w:footer="1361" w:gutter="0"/>
      <w:cols w:space="425" w:num="1"/>
      <w:docGrid w:type="linesAndChars" w:linePitch="537" w:charSpace="367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separate"/>
    </w:r>
    <w:r>
      <w:rPr>
        <w:rStyle w:val="5"/>
      </w:rPr>
      <w:t>5</w:t>
    </w:r>
    <w:r>
      <w:rPr>
        <w:rStyle w:val="5"/>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169"/>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47395"/>
    <w:rsid w:val="00000E6B"/>
    <w:rsid w:val="00007AA8"/>
    <w:rsid w:val="00010301"/>
    <w:rsid w:val="00012201"/>
    <w:rsid w:val="00021111"/>
    <w:rsid w:val="00023FC1"/>
    <w:rsid w:val="000247EA"/>
    <w:rsid w:val="00024EC2"/>
    <w:rsid w:val="0004513D"/>
    <w:rsid w:val="00047D26"/>
    <w:rsid w:val="0005151C"/>
    <w:rsid w:val="00051C34"/>
    <w:rsid w:val="000524A9"/>
    <w:rsid w:val="0005274C"/>
    <w:rsid w:val="00053792"/>
    <w:rsid w:val="0005509F"/>
    <w:rsid w:val="00060A5F"/>
    <w:rsid w:val="00062A82"/>
    <w:rsid w:val="00064BF9"/>
    <w:rsid w:val="00080E0A"/>
    <w:rsid w:val="000829D3"/>
    <w:rsid w:val="00083217"/>
    <w:rsid w:val="00087A37"/>
    <w:rsid w:val="0009795D"/>
    <w:rsid w:val="000A16B7"/>
    <w:rsid w:val="000A2774"/>
    <w:rsid w:val="000A30E3"/>
    <w:rsid w:val="000A439F"/>
    <w:rsid w:val="000A5164"/>
    <w:rsid w:val="000B01E2"/>
    <w:rsid w:val="000B2DF1"/>
    <w:rsid w:val="000B6A09"/>
    <w:rsid w:val="000B6BCE"/>
    <w:rsid w:val="000B6D24"/>
    <w:rsid w:val="000B72DE"/>
    <w:rsid w:val="000B76D0"/>
    <w:rsid w:val="000C09EF"/>
    <w:rsid w:val="000C2A48"/>
    <w:rsid w:val="000C309A"/>
    <w:rsid w:val="000C4653"/>
    <w:rsid w:val="000C4DA8"/>
    <w:rsid w:val="000D1278"/>
    <w:rsid w:val="000D22F4"/>
    <w:rsid w:val="000D62EB"/>
    <w:rsid w:val="000D6BE6"/>
    <w:rsid w:val="000D6C38"/>
    <w:rsid w:val="000D704D"/>
    <w:rsid w:val="000E2AD9"/>
    <w:rsid w:val="000E368B"/>
    <w:rsid w:val="000E59D8"/>
    <w:rsid w:val="000F20EF"/>
    <w:rsid w:val="000F3D12"/>
    <w:rsid w:val="000F4CC4"/>
    <w:rsid w:val="001001E7"/>
    <w:rsid w:val="00103812"/>
    <w:rsid w:val="00103B43"/>
    <w:rsid w:val="00103D68"/>
    <w:rsid w:val="00104C72"/>
    <w:rsid w:val="0010781C"/>
    <w:rsid w:val="00111025"/>
    <w:rsid w:val="00115AB4"/>
    <w:rsid w:val="001243A7"/>
    <w:rsid w:val="001243BC"/>
    <w:rsid w:val="0013544D"/>
    <w:rsid w:val="00135C12"/>
    <w:rsid w:val="00140477"/>
    <w:rsid w:val="00144312"/>
    <w:rsid w:val="00147347"/>
    <w:rsid w:val="00150C4D"/>
    <w:rsid w:val="00151260"/>
    <w:rsid w:val="001604EE"/>
    <w:rsid w:val="00163E8E"/>
    <w:rsid w:val="001642DC"/>
    <w:rsid w:val="0017034B"/>
    <w:rsid w:val="00170ED5"/>
    <w:rsid w:val="00171D05"/>
    <w:rsid w:val="001720FE"/>
    <w:rsid w:val="00177AB5"/>
    <w:rsid w:val="00181668"/>
    <w:rsid w:val="00190725"/>
    <w:rsid w:val="0019185E"/>
    <w:rsid w:val="00191F6E"/>
    <w:rsid w:val="001928B9"/>
    <w:rsid w:val="00194BD8"/>
    <w:rsid w:val="00194F2D"/>
    <w:rsid w:val="001970A4"/>
    <w:rsid w:val="00197AB4"/>
    <w:rsid w:val="001A2129"/>
    <w:rsid w:val="001A3D97"/>
    <w:rsid w:val="001A4AAA"/>
    <w:rsid w:val="001B0A71"/>
    <w:rsid w:val="001B12AF"/>
    <w:rsid w:val="001B5476"/>
    <w:rsid w:val="001B6B36"/>
    <w:rsid w:val="001C053D"/>
    <w:rsid w:val="001C2F58"/>
    <w:rsid w:val="001C4148"/>
    <w:rsid w:val="001D2007"/>
    <w:rsid w:val="001D26F7"/>
    <w:rsid w:val="001D4CB0"/>
    <w:rsid w:val="001E0803"/>
    <w:rsid w:val="001E096D"/>
    <w:rsid w:val="001E19A1"/>
    <w:rsid w:val="001E34A1"/>
    <w:rsid w:val="001E5082"/>
    <w:rsid w:val="001E70F6"/>
    <w:rsid w:val="001E7543"/>
    <w:rsid w:val="001E79BB"/>
    <w:rsid w:val="001F01F6"/>
    <w:rsid w:val="001F3C93"/>
    <w:rsid w:val="001F6204"/>
    <w:rsid w:val="001F625D"/>
    <w:rsid w:val="00200A66"/>
    <w:rsid w:val="0020224A"/>
    <w:rsid w:val="002111BF"/>
    <w:rsid w:val="00211539"/>
    <w:rsid w:val="0021236E"/>
    <w:rsid w:val="00213900"/>
    <w:rsid w:val="00226EB6"/>
    <w:rsid w:val="00227278"/>
    <w:rsid w:val="002326F1"/>
    <w:rsid w:val="00232878"/>
    <w:rsid w:val="0023744D"/>
    <w:rsid w:val="00241444"/>
    <w:rsid w:val="00242D34"/>
    <w:rsid w:val="00244151"/>
    <w:rsid w:val="00245466"/>
    <w:rsid w:val="00247D52"/>
    <w:rsid w:val="00261EAF"/>
    <w:rsid w:val="0026448D"/>
    <w:rsid w:val="00265239"/>
    <w:rsid w:val="0026685C"/>
    <w:rsid w:val="00270084"/>
    <w:rsid w:val="002703C7"/>
    <w:rsid w:val="00270969"/>
    <w:rsid w:val="00274166"/>
    <w:rsid w:val="00274BC1"/>
    <w:rsid w:val="00276D2A"/>
    <w:rsid w:val="002802F5"/>
    <w:rsid w:val="00280485"/>
    <w:rsid w:val="0028277A"/>
    <w:rsid w:val="00283EAF"/>
    <w:rsid w:val="00284FAE"/>
    <w:rsid w:val="00291E53"/>
    <w:rsid w:val="00292DB7"/>
    <w:rsid w:val="0029472F"/>
    <w:rsid w:val="002A3FE4"/>
    <w:rsid w:val="002A7113"/>
    <w:rsid w:val="002A718D"/>
    <w:rsid w:val="002B0260"/>
    <w:rsid w:val="002B130D"/>
    <w:rsid w:val="002B3C92"/>
    <w:rsid w:val="002B7F35"/>
    <w:rsid w:val="002C0778"/>
    <w:rsid w:val="002C1E3C"/>
    <w:rsid w:val="002C2BB6"/>
    <w:rsid w:val="002C5A41"/>
    <w:rsid w:val="002D46E0"/>
    <w:rsid w:val="002D5265"/>
    <w:rsid w:val="002D5CBE"/>
    <w:rsid w:val="002E1E79"/>
    <w:rsid w:val="002E4DAF"/>
    <w:rsid w:val="002F0026"/>
    <w:rsid w:val="002F2763"/>
    <w:rsid w:val="002F5DE1"/>
    <w:rsid w:val="002F6891"/>
    <w:rsid w:val="003059EE"/>
    <w:rsid w:val="003143A2"/>
    <w:rsid w:val="003149F1"/>
    <w:rsid w:val="003207E9"/>
    <w:rsid w:val="003217EF"/>
    <w:rsid w:val="00325AA0"/>
    <w:rsid w:val="00326759"/>
    <w:rsid w:val="003269D1"/>
    <w:rsid w:val="00332973"/>
    <w:rsid w:val="0033365D"/>
    <w:rsid w:val="00335B3C"/>
    <w:rsid w:val="0034194E"/>
    <w:rsid w:val="003432D2"/>
    <w:rsid w:val="0034353C"/>
    <w:rsid w:val="0034546B"/>
    <w:rsid w:val="00346303"/>
    <w:rsid w:val="00346B8A"/>
    <w:rsid w:val="00347383"/>
    <w:rsid w:val="00351FA3"/>
    <w:rsid w:val="00352EA0"/>
    <w:rsid w:val="00355AE4"/>
    <w:rsid w:val="003570AE"/>
    <w:rsid w:val="00357AD2"/>
    <w:rsid w:val="003621E5"/>
    <w:rsid w:val="00365DC1"/>
    <w:rsid w:val="00370F35"/>
    <w:rsid w:val="003757A3"/>
    <w:rsid w:val="003778CB"/>
    <w:rsid w:val="00377C6D"/>
    <w:rsid w:val="0038128E"/>
    <w:rsid w:val="00382CF1"/>
    <w:rsid w:val="00385562"/>
    <w:rsid w:val="0038684A"/>
    <w:rsid w:val="0038774B"/>
    <w:rsid w:val="00390AC4"/>
    <w:rsid w:val="00391077"/>
    <w:rsid w:val="003926CD"/>
    <w:rsid w:val="00396227"/>
    <w:rsid w:val="00397671"/>
    <w:rsid w:val="00397998"/>
    <w:rsid w:val="00397FCE"/>
    <w:rsid w:val="003A0C9C"/>
    <w:rsid w:val="003A5B6F"/>
    <w:rsid w:val="003A6130"/>
    <w:rsid w:val="003B1575"/>
    <w:rsid w:val="003B3309"/>
    <w:rsid w:val="003B5095"/>
    <w:rsid w:val="003B58AC"/>
    <w:rsid w:val="003C24B9"/>
    <w:rsid w:val="003D14C9"/>
    <w:rsid w:val="003D4064"/>
    <w:rsid w:val="003D4649"/>
    <w:rsid w:val="003D7D0A"/>
    <w:rsid w:val="003E35F9"/>
    <w:rsid w:val="003E555B"/>
    <w:rsid w:val="003E5DF9"/>
    <w:rsid w:val="003E6B6C"/>
    <w:rsid w:val="003F055F"/>
    <w:rsid w:val="003F40B5"/>
    <w:rsid w:val="00400B15"/>
    <w:rsid w:val="004024C9"/>
    <w:rsid w:val="004027E4"/>
    <w:rsid w:val="00404C77"/>
    <w:rsid w:val="00411F10"/>
    <w:rsid w:val="00414D61"/>
    <w:rsid w:val="00416A0A"/>
    <w:rsid w:val="00417605"/>
    <w:rsid w:val="00422719"/>
    <w:rsid w:val="004232BC"/>
    <w:rsid w:val="00423C21"/>
    <w:rsid w:val="00432196"/>
    <w:rsid w:val="004321FF"/>
    <w:rsid w:val="00432C5A"/>
    <w:rsid w:val="00434501"/>
    <w:rsid w:val="004352DD"/>
    <w:rsid w:val="00435996"/>
    <w:rsid w:val="0044075F"/>
    <w:rsid w:val="0044627B"/>
    <w:rsid w:val="004472A0"/>
    <w:rsid w:val="004516E8"/>
    <w:rsid w:val="00453A92"/>
    <w:rsid w:val="004550C0"/>
    <w:rsid w:val="00456569"/>
    <w:rsid w:val="00456C4C"/>
    <w:rsid w:val="00460C15"/>
    <w:rsid w:val="00460C81"/>
    <w:rsid w:val="00460EF1"/>
    <w:rsid w:val="004620DA"/>
    <w:rsid w:val="00463F0F"/>
    <w:rsid w:val="0046468C"/>
    <w:rsid w:val="00465271"/>
    <w:rsid w:val="004657BD"/>
    <w:rsid w:val="0046623D"/>
    <w:rsid w:val="00466960"/>
    <w:rsid w:val="00466CB6"/>
    <w:rsid w:val="0047034C"/>
    <w:rsid w:val="004709D5"/>
    <w:rsid w:val="00471DEA"/>
    <w:rsid w:val="00476A41"/>
    <w:rsid w:val="00480C92"/>
    <w:rsid w:val="00481E9C"/>
    <w:rsid w:val="004826B5"/>
    <w:rsid w:val="004827FE"/>
    <w:rsid w:val="00482DC8"/>
    <w:rsid w:val="004913DD"/>
    <w:rsid w:val="004926BB"/>
    <w:rsid w:val="004947C7"/>
    <w:rsid w:val="004963BA"/>
    <w:rsid w:val="004A0698"/>
    <w:rsid w:val="004A0A8B"/>
    <w:rsid w:val="004A4AB6"/>
    <w:rsid w:val="004A5BE8"/>
    <w:rsid w:val="004A60EE"/>
    <w:rsid w:val="004B0E94"/>
    <w:rsid w:val="004B26C3"/>
    <w:rsid w:val="004B2FA1"/>
    <w:rsid w:val="004B4195"/>
    <w:rsid w:val="004B4BA9"/>
    <w:rsid w:val="004B7138"/>
    <w:rsid w:val="004C0016"/>
    <w:rsid w:val="004C07A3"/>
    <w:rsid w:val="004C23C9"/>
    <w:rsid w:val="004C4E3C"/>
    <w:rsid w:val="004D058C"/>
    <w:rsid w:val="004D1052"/>
    <w:rsid w:val="004E0991"/>
    <w:rsid w:val="004E4434"/>
    <w:rsid w:val="004E70E6"/>
    <w:rsid w:val="004E7B93"/>
    <w:rsid w:val="004F1610"/>
    <w:rsid w:val="004F3822"/>
    <w:rsid w:val="004F3989"/>
    <w:rsid w:val="005013FF"/>
    <w:rsid w:val="00502648"/>
    <w:rsid w:val="005104F5"/>
    <w:rsid w:val="00514683"/>
    <w:rsid w:val="005159D3"/>
    <w:rsid w:val="00515D92"/>
    <w:rsid w:val="00517768"/>
    <w:rsid w:val="00523770"/>
    <w:rsid w:val="00524C30"/>
    <w:rsid w:val="005279DD"/>
    <w:rsid w:val="005363B1"/>
    <w:rsid w:val="00536A1F"/>
    <w:rsid w:val="00536A24"/>
    <w:rsid w:val="00536E2C"/>
    <w:rsid w:val="00537338"/>
    <w:rsid w:val="0053752E"/>
    <w:rsid w:val="005423F3"/>
    <w:rsid w:val="00542EBF"/>
    <w:rsid w:val="00543A1D"/>
    <w:rsid w:val="005441CB"/>
    <w:rsid w:val="005448F8"/>
    <w:rsid w:val="005448FA"/>
    <w:rsid w:val="00546B8D"/>
    <w:rsid w:val="00547C0C"/>
    <w:rsid w:val="005513B1"/>
    <w:rsid w:val="00551656"/>
    <w:rsid w:val="00553E78"/>
    <w:rsid w:val="0055470E"/>
    <w:rsid w:val="0056036B"/>
    <w:rsid w:val="00560E98"/>
    <w:rsid w:val="00562CE9"/>
    <w:rsid w:val="00564F22"/>
    <w:rsid w:val="00571E4B"/>
    <w:rsid w:val="00574746"/>
    <w:rsid w:val="00576E8C"/>
    <w:rsid w:val="00580790"/>
    <w:rsid w:val="00590A5F"/>
    <w:rsid w:val="0059211C"/>
    <w:rsid w:val="005934F7"/>
    <w:rsid w:val="0059737C"/>
    <w:rsid w:val="005A09B1"/>
    <w:rsid w:val="005A739B"/>
    <w:rsid w:val="005A7CAF"/>
    <w:rsid w:val="005A7FB5"/>
    <w:rsid w:val="005C0588"/>
    <w:rsid w:val="005D0E91"/>
    <w:rsid w:val="005D2A78"/>
    <w:rsid w:val="005D3008"/>
    <w:rsid w:val="005D51E8"/>
    <w:rsid w:val="005D660C"/>
    <w:rsid w:val="005D6DA8"/>
    <w:rsid w:val="005E30D6"/>
    <w:rsid w:val="005F2FAA"/>
    <w:rsid w:val="005F38AA"/>
    <w:rsid w:val="005F7433"/>
    <w:rsid w:val="00601D8B"/>
    <w:rsid w:val="00605538"/>
    <w:rsid w:val="00607CEC"/>
    <w:rsid w:val="00610DF9"/>
    <w:rsid w:val="006167DF"/>
    <w:rsid w:val="00620D58"/>
    <w:rsid w:val="00622486"/>
    <w:rsid w:val="00623DB4"/>
    <w:rsid w:val="00631728"/>
    <w:rsid w:val="00635B78"/>
    <w:rsid w:val="006401C9"/>
    <w:rsid w:val="006415ED"/>
    <w:rsid w:val="00641F61"/>
    <w:rsid w:val="0064255A"/>
    <w:rsid w:val="00642B3E"/>
    <w:rsid w:val="00643E1F"/>
    <w:rsid w:val="006460AA"/>
    <w:rsid w:val="00646EA6"/>
    <w:rsid w:val="00651932"/>
    <w:rsid w:val="00653AFB"/>
    <w:rsid w:val="00653EDE"/>
    <w:rsid w:val="00656220"/>
    <w:rsid w:val="0065644F"/>
    <w:rsid w:val="006579C2"/>
    <w:rsid w:val="00660006"/>
    <w:rsid w:val="006619A6"/>
    <w:rsid w:val="006627EF"/>
    <w:rsid w:val="006632CB"/>
    <w:rsid w:val="00665DB1"/>
    <w:rsid w:val="0066646A"/>
    <w:rsid w:val="00667503"/>
    <w:rsid w:val="00671736"/>
    <w:rsid w:val="00672827"/>
    <w:rsid w:val="0067408D"/>
    <w:rsid w:val="00675BAF"/>
    <w:rsid w:val="00676366"/>
    <w:rsid w:val="006812B3"/>
    <w:rsid w:val="006813D1"/>
    <w:rsid w:val="006835D3"/>
    <w:rsid w:val="00691532"/>
    <w:rsid w:val="00695515"/>
    <w:rsid w:val="00696D46"/>
    <w:rsid w:val="006A1277"/>
    <w:rsid w:val="006A4F6C"/>
    <w:rsid w:val="006A62CD"/>
    <w:rsid w:val="006A69A9"/>
    <w:rsid w:val="006A69F7"/>
    <w:rsid w:val="006A6B85"/>
    <w:rsid w:val="006A707D"/>
    <w:rsid w:val="006B0F97"/>
    <w:rsid w:val="006B2FFD"/>
    <w:rsid w:val="006B35F8"/>
    <w:rsid w:val="006B5167"/>
    <w:rsid w:val="006C042F"/>
    <w:rsid w:val="006C17CF"/>
    <w:rsid w:val="006C2E1B"/>
    <w:rsid w:val="006C4D3F"/>
    <w:rsid w:val="006C79C7"/>
    <w:rsid w:val="006D110E"/>
    <w:rsid w:val="006D1C37"/>
    <w:rsid w:val="006D3817"/>
    <w:rsid w:val="006D6F2C"/>
    <w:rsid w:val="006E4DAC"/>
    <w:rsid w:val="006E5781"/>
    <w:rsid w:val="006E5C79"/>
    <w:rsid w:val="006E5CD6"/>
    <w:rsid w:val="006E6BAC"/>
    <w:rsid w:val="006F1532"/>
    <w:rsid w:val="006F232A"/>
    <w:rsid w:val="006F2D92"/>
    <w:rsid w:val="006F41B1"/>
    <w:rsid w:val="006F6FC9"/>
    <w:rsid w:val="007036B9"/>
    <w:rsid w:val="0070387C"/>
    <w:rsid w:val="00703917"/>
    <w:rsid w:val="007054F6"/>
    <w:rsid w:val="00711F53"/>
    <w:rsid w:val="00714A2E"/>
    <w:rsid w:val="00715BB8"/>
    <w:rsid w:val="007175B3"/>
    <w:rsid w:val="007236F0"/>
    <w:rsid w:val="00734FC9"/>
    <w:rsid w:val="007350B8"/>
    <w:rsid w:val="0074053B"/>
    <w:rsid w:val="007408BA"/>
    <w:rsid w:val="00740E04"/>
    <w:rsid w:val="00744236"/>
    <w:rsid w:val="0075110A"/>
    <w:rsid w:val="007514E9"/>
    <w:rsid w:val="007523DF"/>
    <w:rsid w:val="00755BC0"/>
    <w:rsid w:val="0076444A"/>
    <w:rsid w:val="00764A46"/>
    <w:rsid w:val="00771D55"/>
    <w:rsid w:val="007760DD"/>
    <w:rsid w:val="00776691"/>
    <w:rsid w:val="007818CA"/>
    <w:rsid w:val="00786970"/>
    <w:rsid w:val="00786B94"/>
    <w:rsid w:val="0079180C"/>
    <w:rsid w:val="00793E5F"/>
    <w:rsid w:val="00795E5F"/>
    <w:rsid w:val="007A181F"/>
    <w:rsid w:val="007A4DAF"/>
    <w:rsid w:val="007A55AA"/>
    <w:rsid w:val="007A56D4"/>
    <w:rsid w:val="007B5AEF"/>
    <w:rsid w:val="007C2969"/>
    <w:rsid w:val="007D2C29"/>
    <w:rsid w:val="007D4834"/>
    <w:rsid w:val="007D4CEF"/>
    <w:rsid w:val="007E0E31"/>
    <w:rsid w:val="007E1FA2"/>
    <w:rsid w:val="007E278A"/>
    <w:rsid w:val="007E51AE"/>
    <w:rsid w:val="007E6FD9"/>
    <w:rsid w:val="007F55B6"/>
    <w:rsid w:val="007F78B9"/>
    <w:rsid w:val="00805591"/>
    <w:rsid w:val="00810C8B"/>
    <w:rsid w:val="008126F8"/>
    <w:rsid w:val="00813A5A"/>
    <w:rsid w:val="00817B4C"/>
    <w:rsid w:val="0082140F"/>
    <w:rsid w:val="00822F3F"/>
    <w:rsid w:val="008266B7"/>
    <w:rsid w:val="008333B7"/>
    <w:rsid w:val="008339AB"/>
    <w:rsid w:val="008339D9"/>
    <w:rsid w:val="00834CDD"/>
    <w:rsid w:val="00837577"/>
    <w:rsid w:val="008523AD"/>
    <w:rsid w:val="008526F1"/>
    <w:rsid w:val="008536CE"/>
    <w:rsid w:val="008617A1"/>
    <w:rsid w:val="00864CC4"/>
    <w:rsid w:val="0086715D"/>
    <w:rsid w:val="00872F28"/>
    <w:rsid w:val="0088101F"/>
    <w:rsid w:val="008814ED"/>
    <w:rsid w:val="0088218C"/>
    <w:rsid w:val="00882E3B"/>
    <w:rsid w:val="00885DD5"/>
    <w:rsid w:val="00890226"/>
    <w:rsid w:val="00891107"/>
    <w:rsid w:val="0089420B"/>
    <w:rsid w:val="00894A29"/>
    <w:rsid w:val="00894E54"/>
    <w:rsid w:val="00896618"/>
    <w:rsid w:val="008A019B"/>
    <w:rsid w:val="008A2329"/>
    <w:rsid w:val="008A2EBB"/>
    <w:rsid w:val="008A777D"/>
    <w:rsid w:val="008A7AD1"/>
    <w:rsid w:val="008B31D0"/>
    <w:rsid w:val="008B374A"/>
    <w:rsid w:val="008C16A4"/>
    <w:rsid w:val="008C47AE"/>
    <w:rsid w:val="008D02B2"/>
    <w:rsid w:val="008D02F4"/>
    <w:rsid w:val="008D0784"/>
    <w:rsid w:val="008D31C9"/>
    <w:rsid w:val="008D334D"/>
    <w:rsid w:val="008D4629"/>
    <w:rsid w:val="008D6259"/>
    <w:rsid w:val="008D797B"/>
    <w:rsid w:val="008D7B6A"/>
    <w:rsid w:val="008E26E4"/>
    <w:rsid w:val="008E6F10"/>
    <w:rsid w:val="008E76F9"/>
    <w:rsid w:val="008E7EFB"/>
    <w:rsid w:val="008F324A"/>
    <w:rsid w:val="0090163A"/>
    <w:rsid w:val="009033F4"/>
    <w:rsid w:val="00903996"/>
    <w:rsid w:val="00907DBA"/>
    <w:rsid w:val="00907E12"/>
    <w:rsid w:val="009131DB"/>
    <w:rsid w:val="00913BC8"/>
    <w:rsid w:val="00913CAA"/>
    <w:rsid w:val="00915B53"/>
    <w:rsid w:val="00920116"/>
    <w:rsid w:val="00920413"/>
    <w:rsid w:val="00921BF7"/>
    <w:rsid w:val="0092280E"/>
    <w:rsid w:val="00925677"/>
    <w:rsid w:val="009406D2"/>
    <w:rsid w:val="009444D3"/>
    <w:rsid w:val="00944DC6"/>
    <w:rsid w:val="009471A1"/>
    <w:rsid w:val="009549F1"/>
    <w:rsid w:val="00956764"/>
    <w:rsid w:val="00957B31"/>
    <w:rsid w:val="0096037A"/>
    <w:rsid w:val="009604F3"/>
    <w:rsid w:val="009606ED"/>
    <w:rsid w:val="00963A75"/>
    <w:rsid w:val="00963E28"/>
    <w:rsid w:val="00963EF7"/>
    <w:rsid w:val="00966078"/>
    <w:rsid w:val="00971E37"/>
    <w:rsid w:val="0097471C"/>
    <w:rsid w:val="0097633B"/>
    <w:rsid w:val="009825B6"/>
    <w:rsid w:val="00983BB8"/>
    <w:rsid w:val="00985062"/>
    <w:rsid w:val="009859AC"/>
    <w:rsid w:val="0098702D"/>
    <w:rsid w:val="00987940"/>
    <w:rsid w:val="00987D6F"/>
    <w:rsid w:val="00992A4C"/>
    <w:rsid w:val="0099443D"/>
    <w:rsid w:val="00996564"/>
    <w:rsid w:val="0099720F"/>
    <w:rsid w:val="009A5F6E"/>
    <w:rsid w:val="009A690D"/>
    <w:rsid w:val="009A6C70"/>
    <w:rsid w:val="009B0B2B"/>
    <w:rsid w:val="009B4EDC"/>
    <w:rsid w:val="009B69FA"/>
    <w:rsid w:val="009C1CAD"/>
    <w:rsid w:val="009D2EEF"/>
    <w:rsid w:val="009D2F3E"/>
    <w:rsid w:val="009D5C2A"/>
    <w:rsid w:val="009D5E54"/>
    <w:rsid w:val="009E0A5F"/>
    <w:rsid w:val="009E172E"/>
    <w:rsid w:val="009E3AD8"/>
    <w:rsid w:val="009E3E1B"/>
    <w:rsid w:val="009F00B4"/>
    <w:rsid w:val="009F5C1B"/>
    <w:rsid w:val="009F6A80"/>
    <w:rsid w:val="00A00008"/>
    <w:rsid w:val="00A0000E"/>
    <w:rsid w:val="00A0017D"/>
    <w:rsid w:val="00A0043C"/>
    <w:rsid w:val="00A0047F"/>
    <w:rsid w:val="00A01959"/>
    <w:rsid w:val="00A03FE5"/>
    <w:rsid w:val="00A0771B"/>
    <w:rsid w:val="00A100E7"/>
    <w:rsid w:val="00A1296B"/>
    <w:rsid w:val="00A1333A"/>
    <w:rsid w:val="00A16B0A"/>
    <w:rsid w:val="00A20E53"/>
    <w:rsid w:val="00A33B9C"/>
    <w:rsid w:val="00A33D88"/>
    <w:rsid w:val="00A41C81"/>
    <w:rsid w:val="00A439E0"/>
    <w:rsid w:val="00A50899"/>
    <w:rsid w:val="00A5170E"/>
    <w:rsid w:val="00A52E26"/>
    <w:rsid w:val="00A54654"/>
    <w:rsid w:val="00A57132"/>
    <w:rsid w:val="00A60F12"/>
    <w:rsid w:val="00A64F6E"/>
    <w:rsid w:val="00A679A6"/>
    <w:rsid w:val="00A718D6"/>
    <w:rsid w:val="00A71916"/>
    <w:rsid w:val="00A71FD8"/>
    <w:rsid w:val="00A73881"/>
    <w:rsid w:val="00A742E1"/>
    <w:rsid w:val="00A76E58"/>
    <w:rsid w:val="00A80654"/>
    <w:rsid w:val="00A81F8F"/>
    <w:rsid w:val="00A827D0"/>
    <w:rsid w:val="00A9553E"/>
    <w:rsid w:val="00A95A31"/>
    <w:rsid w:val="00A97052"/>
    <w:rsid w:val="00A97E53"/>
    <w:rsid w:val="00AA2E95"/>
    <w:rsid w:val="00AA5CBB"/>
    <w:rsid w:val="00AB28C0"/>
    <w:rsid w:val="00AB3D15"/>
    <w:rsid w:val="00AB6B95"/>
    <w:rsid w:val="00AB7A13"/>
    <w:rsid w:val="00AC051B"/>
    <w:rsid w:val="00AC0680"/>
    <w:rsid w:val="00AC6361"/>
    <w:rsid w:val="00AD0642"/>
    <w:rsid w:val="00AD64AE"/>
    <w:rsid w:val="00AD6575"/>
    <w:rsid w:val="00AD7F00"/>
    <w:rsid w:val="00AE1546"/>
    <w:rsid w:val="00AE48DB"/>
    <w:rsid w:val="00AE76D9"/>
    <w:rsid w:val="00AF01F7"/>
    <w:rsid w:val="00AF0225"/>
    <w:rsid w:val="00B0535E"/>
    <w:rsid w:val="00B07D8B"/>
    <w:rsid w:val="00B1114B"/>
    <w:rsid w:val="00B15147"/>
    <w:rsid w:val="00B20A20"/>
    <w:rsid w:val="00B22228"/>
    <w:rsid w:val="00B273B0"/>
    <w:rsid w:val="00B277E2"/>
    <w:rsid w:val="00B316D7"/>
    <w:rsid w:val="00B3196D"/>
    <w:rsid w:val="00B35502"/>
    <w:rsid w:val="00B35FFD"/>
    <w:rsid w:val="00B4015B"/>
    <w:rsid w:val="00B40244"/>
    <w:rsid w:val="00B42ABF"/>
    <w:rsid w:val="00B43FAC"/>
    <w:rsid w:val="00B46739"/>
    <w:rsid w:val="00B561A7"/>
    <w:rsid w:val="00B5711D"/>
    <w:rsid w:val="00B600E9"/>
    <w:rsid w:val="00B753A4"/>
    <w:rsid w:val="00B7614D"/>
    <w:rsid w:val="00B764A2"/>
    <w:rsid w:val="00B815D9"/>
    <w:rsid w:val="00B86F01"/>
    <w:rsid w:val="00B972AD"/>
    <w:rsid w:val="00BA1EF0"/>
    <w:rsid w:val="00BA28B6"/>
    <w:rsid w:val="00BA2F35"/>
    <w:rsid w:val="00BA3052"/>
    <w:rsid w:val="00BA40A7"/>
    <w:rsid w:val="00BA5716"/>
    <w:rsid w:val="00BB0C0F"/>
    <w:rsid w:val="00BB61CE"/>
    <w:rsid w:val="00BB7412"/>
    <w:rsid w:val="00BC1047"/>
    <w:rsid w:val="00BC7CA1"/>
    <w:rsid w:val="00BD4E1D"/>
    <w:rsid w:val="00BE08CD"/>
    <w:rsid w:val="00BE1E38"/>
    <w:rsid w:val="00BE2338"/>
    <w:rsid w:val="00BE6CE4"/>
    <w:rsid w:val="00BE7ABC"/>
    <w:rsid w:val="00BE7C26"/>
    <w:rsid w:val="00BF096E"/>
    <w:rsid w:val="00C0105E"/>
    <w:rsid w:val="00C04277"/>
    <w:rsid w:val="00C04E7C"/>
    <w:rsid w:val="00C07A3A"/>
    <w:rsid w:val="00C107F6"/>
    <w:rsid w:val="00C15AD7"/>
    <w:rsid w:val="00C16D86"/>
    <w:rsid w:val="00C21A8E"/>
    <w:rsid w:val="00C23815"/>
    <w:rsid w:val="00C249A7"/>
    <w:rsid w:val="00C313D2"/>
    <w:rsid w:val="00C31FE2"/>
    <w:rsid w:val="00C33EBA"/>
    <w:rsid w:val="00C40105"/>
    <w:rsid w:val="00C42024"/>
    <w:rsid w:val="00C4390F"/>
    <w:rsid w:val="00C45FB5"/>
    <w:rsid w:val="00C46499"/>
    <w:rsid w:val="00C47A84"/>
    <w:rsid w:val="00C51888"/>
    <w:rsid w:val="00C5366B"/>
    <w:rsid w:val="00C56E9A"/>
    <w:rsid w:val="00C60127"/>
    <w:rsid w:val="00C629CB"/>
    <w:rsid w:val="00C8030B"/>
    <w:rsid w:val="00C85221"/>
    <w:rsid w:val="00C93905"/>
    <w:rsid w:val="00C961A8"/>
    <w:rsid w:val="00C96249"/>
    <w:rsid w:val="00C96684"/>
    <w:rsid w:val="00C9751B"/>
    <w:rsid w:val="00CA1DCC"/>
    <w:rsid w:val="00CA4937"/>
    <w:rsid w:val="00CA4F37"/>
    <w:rsid w:val="00CB1385"/>
    <w:rsid w:val="00CB15D2"/>
    <w:rsid w:val="00CB1DCF"/>
    <w:rsid w:val="00CC142A"/>
    <w:rsid w:val="00CC16F5"/>
    <w:rsid w:val="00CC25D7"/>
    <w:rsid w:val="00CC2F20"/>
    <w:rsid w:val="00CC2F4C"/>
    <w:rsid w:val="00CC33DF"/>
    <w:rsid w:val="00CD08BD"/>
    <w:rsid w:val="00CD2E02"/>
    <w:rsid w:val="00CD4426"/>
    <w:rsid w:val="00CD55FC"/>
    <w:rsid w:val="00CE7391"/>
    <w:rsid w:val="00D008D6"/>
    <w:rsid w:val="00D00FD1"/>
    <w:rsid w:val="00D0156F"/>
    <w:rsid w:val="00D01BC6"/>
    <w:rsid w:val="00D0350D"/>
    <w:rsid w:val="00D042FB"/>
    <w:rsid w:val="00D04542"/>
    <w:rsid w:val="00D050FF"/>
    <w:rsid w:val="00D05A7C"/>
    <w:rsid w:val="00D12E43"/>
    <w:rsid w:val="00D13875"/>
    <w:rsid w:val="00D1597E"/>
    <w:rsid w:val="00D173F9"/>
    <w:rsid w:val="00D24C72"/>
    <w:rsid w:val="00D26FDA"/>
    <w:rsid w:val="00D31206"/>
    <w:rsid w:val="00D3283B"/>
    <w:rsid w:val="00D40DD1"/>
    <w:rsid w:val="00D46234"/>
    <w:rsid w:val="00D50129"/>
    <w:rsid w:val="00D50EF2"/>
    <w:rsid w:val="00D619D0"/>
    <w:rsid w:val="00D63824"/>
    <w:rsid w:val="00D6518C"/>
    <w:rsid w:val="00D65954"/>
    <w:rsid w:val="00D6662B"/>
    <w:rsid w:val="00D72B42"/>
    <w:rsid w:val="00D72EBA"/>
    <w:rsid w:val="00D73849"/>
    <w:rsid w:val="00D748E0"/>
    <w:rsid w:val="00D76096"/>
    <w:rsid w:val="00D83763"/>
    <w:rsid w:val="00D84A11"/>
    <w:rsid w:val="00D86A72"/>
    <w:rsid w:val="00D87C50"/>
    <w:rsid w:val="00D9101C"/>
    <w:rsid w:val="00D91B62"/>
    <w:rsid w:val="00D93CA7"/>
    <w:rsid w:val="00D9564C"/>
    <w:rsid w:val="00DA017D"/>
    <w:rsid w:val="00DA2645"/>
    <w:rsid w:val="00DA443C"/>
    <w:rsid w:val="00DB226F"/>
    <w:rsid w:val="00DB4B42"/>
    <w:rsid w:val="00DC0C31"/>
    <w:rsid w:val="00DC70A1"/>
    <w:rsid w:val="00DD03ED"/>
    <w:rsid w:val="00DD104F"/>
    <w:rsid w:val="00DD1E6C"/>
    <w:rsid w:val="00DD2D53"/>
    <w:rsid w:val="00DD3AE9"/>
    <w:rsid w:val="00DD3D64"/>
    <w:rsid w:val="00DD5C95"/>
    <w:rsid w:val="00DD7E3E"/>
    <w:rsid w:val="00DE0DDB"/>
    <w:rsid w:val="00DE332D"/>
    <w:rsid w:val="00DE4560"/>
    <w:rsid w:val="00DE5F20"/>
    <w:rsid w:val="00DE7D0C"/>
    <w:rsid w:val="00DF4B95"/>
    <w:rsid w:val="00DF68C2"/>
    <w:rsid w:val="00E01B3C"/>
    <w:rsid w:val="00E03D71"/>
    <w:rsid w:val="00E0622B"/>
    <w:rsid w:val="00E07FE9"/>
    <w:rsid w:val="00E16DA2"/>
    <w:rsid w:val="00E2084D"/>
    <w:rsid w:val="00E23056"/>
    <w:rsid w:val="00E24155"/>
    <w:rsid w:val="00E25F51"/>
    <w:rsid w:val="00E27D33"/>
    <w:rsid w:val="00E445FC"/>
    <w:rsid w:val="00E47395"/>
    <w:rsid w:val="00E5316D"/>
    <w:rsid w:val="00E543C4"/>
    <w:rsid w:val="00E57948"/>
    <w:rsid w:val="00E604B0"/>
    <w:rsid w:val="00E61987"/>
    <w:rsid w:val="00E808D7"/>
    <w:rsid w:val="00E81FE1"/>
    <w:rsid w:val="00E82427"/>
    <w:rsid w:val="00E8332F"/>
    <w:rsid w:val="00EA4B5E"/>
    <w:rsid w:val="00EA5489"/>
    <w:rsid w:val="00EB0ADC"/>
    <w:rsid w:val="00EC1E73"/>
    <w:rsid w:val="00EC478F"/>
    <w:rsid w:val="00EC4F0C"/>
    <w:rsid w:val="00ED4857"/>
    <w:rsid w:val="00ED5BF0"/>
    <w:rsid w:val="00EE237C"/>
    <w:rsid w:val="00EE32F8"/>
    <w:rsid w:val="00EF309A"/>
    <w:rsid w:val="00EF37DD"/>
    <w:rsid w:val="00F00B3C"/>
    <w:rsid w:val="00F0178F"/>
    <w:rsid w:val="00F03ED7"/>
    <w:rsid w:val="00F055C0"/>
    <w:rsid w:val="00F05AC1"/>
    <w:rsid w:val="00F1462A"/>
    <w:rsid w:val="00F14E5D"/>
    <w:rsid w:val="00F2438B"/>
    <w:rsid w:val="00F246DF"/>
    <w:rsid w:val="00F27A9F"/>
    <w:rsid w:val="00F33B27"/>
    <w:rsid w:val="00F34F13"/>
    <w:rsid w:val="00F41AA2"/>
    <w:rsid w:val="00F5022C"/>
    <w:rsid w:val="00F6026B"/>
    <w:rsid w:val="00F6163C"/>
    <w:rsid w:val="00F660C6"/>
    <w:rsid w:val="00F7598F"/>
    <w:rsid w:val="00F75BBC"/>
    <w:rsid w:val="00F76CA7"/>
    <w:rsid w:val="00F80F25"/>
    <w:rsid w:val="00F87809"/>
    <w:rsid w:val="00F91625"/>
    <w:rsid w:val="00F92796"/>
    <w:rsid w:val="00F93759"/>
    <w:rsid w:val="00F9512A"/>
    <w:rsid w:val="00F96166"/>
    <w:rsid w:val="00FA0C39"/>
    <w:rsid w:val="00FA283E"/>
    <w:rsid w:val="00FA2902"/>
    <w:rsid w:val="00FA53AA"/>
    <w:rsid w:val="00FA5FEB"/>
    <w:rsid w:val="00FB1758"/>
    <w:rsid w:val="00FB251A"/>
    <w:rsid w:val="00FB64B1"/>
    <w:rsid w:val="00FB6675"/>
    <w:rsid w:val="00FB7882"/>
    <w:rsid w:val="00FC1CCA"/>
    <w:rsid w:val="00FC302E"/>
    <w:rsid w:val="00FC53E3"/>
    <w:rsid w:val="00FC59BD"/>
    <w:rsid w:val="00FD0B6C"/>
    <w:rsid w:val="00FD20F6"/>
    <w:rsid w:val="00FD28AE"/>
    <w:rsid w:val="00FD4A0B"/>
    <w:rsid w:val="00FD7C41"/>
    <w:rsid w:val="00FE078F"/>
    <w:rsid w:val="00FE2025"/>
    <w:rsid w:val="00FE4ABD"/>
    <w:rsid w:val="00FE7FD1"/>
    <w:rsid w:val="00FF01FC"/>
    <w:rsid w:val="00FF1BAB"/>
    <w:rsid w:val="00FF2A95"/>
    <w:rsid w:val="00FF619D"/>
    <w:rsid w:val="345C1655"/>
    <w:rsid w:val="3BE05E54"/>
    <w:rsid w:val="45E45793"/>
    <w:rsid w:val="7E5C6F4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link w:val="7"/>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0"/>
  </w:style>
  <w:style w:type="character" w:customStyle="1" w:styleId="7">
    <w:name w:val="页眉 Char"/>
    <w:basedOn w:val="4"/>
    <w:link w:val="3"/>
    <w:qFormat/>
    <w:uiPriority w:val="0"/>
    <w:rPr>
      <w:rFonts w:eastAsia="仿宋_GB2312"/>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Desktop\2017&#31616;&#26131;.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2017简易</Template>
  <Pages>5</Pages>
  <Words>318</Words>
  <Characters>1815</Characters>
  <Lines>15</Lines>
  <Paragraphs>4</Paragraphs>
  <TotalTime>0</TotalTime>
  <ScaleCrop>false</ScaleCrop>
  <LinksUpToDate>false</LinksUpToDate>
  <CharactersWithSpaces>2129</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2017-11-01T07:29:00Z</dcterms:created>
  <dc:creator>YOU</dc:creator>
  <cp:lastModifiedBy>TF-PC</cp:lastModifiedBy>
  <dcterms:modified xsi:type="dcterms:W3CDTF">2018-08-27T09:48:51Z</dcterms:modified>
  <dc:title>天津市滨海新区人民法院</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