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0" w:name="_GoBack"/>
      <w:bookmarkEnd w:id="0"/>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 w:hAnsi="仿宋" w:eastAsia="仿宋"/>
          <w:szCs w:val="32"/>
        </w:rPr>
      </w:pPr>
      <w:r>
        <w:rPr>
          <w:rFonts w:hint="eastAsia" w:ascii="仿宋" w:hAnsi="仿宋" w:eastAsia="仿宋"/>
          <w:szCs w:val="32"/>
        </w:rPr>
        <w:t>（2017）津0116刑初60416号</w:t>
      </w:r>
    </w:p>
    <w:p>
      <w:pPr>
        <w:ind w:firstLine="666" w:firstLineChars="200"/>
        <w:rPr>
          <w:rFonts w:hint="eastAsia" w:ascii="仿宋" w:hAnsi="仿宋" w:eastAsia="仿宋"/>
          <w:szCs w:val="32"/>
        </w:rPr>
      </w:pPr>
      <w:r>
        <w:rPr>
          <w:rFonts w:hint="eastAsia" w:ascii="仿宋" w:hAnsi="仿宋" w:eastAsia="仿宋"/>
          <w:szCs w:val="32"/>
        </w:rPr>
        <w:t>公诉机关天津市滨海新区人民检察院。</w:t>
      </w:r>
    </w:p>
    <w:p>
      <w:pPr>
        <w:ind w:firstLine="645"/>
        <w:rPr>
          <w:rFonts w:hint="eastAsia" w:ascii="仿宋" w:hAnsi="仿宋" w:eastAsia="仿宋"/>
        </w:rPr>
      </w:pPr>
      <w:r>
        <w:rPr>
          <w:rFonts w:hint="eastAsia" w:ascii="仿宋" w:hAnsi="仿宋" w:eastAsia="仿宋"/>
        </w:rPr>
        <w:t>被告人</w:t>
      </w:r>
      <w:r>
        <w:rPr>
          <w:rFonts w:hint="eastAsia" w:ascii="仿宋" w:hAnsi="仿宋" w:eastAsia="仿宋"/>
          <w:color w:val="000000"/>
          <w:szCs w:val="32"/>
        </w:rPr>
        <w:t>王野，男，1986年8月7日出生于天津市滨海新区，公民身份号码120109198608076019，汉族，初中文化，群众，住天津市滨海新区海滨街西运小区北区8号楼3门101号。2005年8月16日因犯诈骗罪被判处拘役五个月并处罚金人民币一万元，2017年7月4日因涉嫌犯信用卡诈骗罪被取保候审。</w:t>
      </w:r>
    </w:p>
    <w:p>
      <w:pPr>
        <w:ind w:firstLine="666" w:firstLineChars="200"/>
        <w:rPr>
          <w:rFonts w:hint="eastAsia" w:ascii="仿宋" w:hAnsi="仿宋" w:eastAsia="仿宋"/>
          <w:szCs w:val="32"/>
        </w:rPr>
      </w:pPr>
      <w:r>
        <w:rPr>
          <w:rFonts w:hint="eastAsia" w:ascii="仿宋" w:hAnsi="仿宋" w:eastAsia="仿宋"/>
          <w:szCs w:val="32"/>
        </w:rPr>
        <w:t>天津市滨海新区人民检察院以津滨检大公诉刑诉[2017]442号起诉书指控被告人王野犯信用卡诈骗罪，于2017年11月21日向本院提起公诉。本院受理后，依法组成合议庭，于2017年12月21日公开开庭审理了本案。天津市滨海新区人民检察院代理检察员陈莉出庭支持公诉，被告人王野到庭参加诉讼。现已审理终结。</w:t>
      </w:r>
    </w:p>
    <w:p>
      <w:pPr>
        <w:spacing w:line="480" w:lineRule="exact"/>
        <w:ind w:firstLine="630"/>
        <w:rPr>
          <w:rFonts w:ascii="仿宋" w:hAnsi="仿宋" w:eastAsia="仿宋"/>
          <w:color w:val="000000"/>
          <w:szCs w:val="32"/>
        </w:rPr>
      </w:pPr>
      <w:r>
        <w:rPr>
          <w:rFonts w:hint="eastAsia" w:ascii="仿宋" w:hAnsi="仿宋" w:eastAsia="仿宋"/>
          <w:szCs w:val="32"/>
        </w:rPr>
        <w:t>天津市滨海新区人民检察院起诉书指控，</w:t>
      </w:r>
      <w:r>
        <w:rPr>
          <w:rFonts w:hint="eastAsia" w:ascii="仿宋" w:hAnsi="仿宋" w:eastAsia="仿宋"/>
          <w:color w:val="000000"/>
          <w:szCs w:val="32"/>
        </w:rPr>
        <w:t>2012年3月30日，被告人王野在光大银行办理一张卡号为4816990002721429的阳光商旅白金信用卡，信用额度为20万元。在使用期间，被告人王野通过办理增加信用额度，将信用额度暂时提高到30万元。截止至2015年6月29日，被告人王野共透支本金共计人民币254668.70元。期间光大银行天津分行通过打电话和外访两种方式向王野多次催款。后被告人王野在未告知光大银行情况下，改变了联系方式和住所地。</w:t>
      </w:r>
    </w:p>
    <w:p>
      <w:pPr>
        <w:ind w:firstLine="630"/>
        <w:rPr>
          <w:rFonts w:hint="eastAsia" w:ascii="仿宋" w:hAnsi="仿宋" w:eastAsia="仿宋"/>
        </w:rPr>
      </w:pPr>
      <w:r>
        <w:rPr>
          <w:rFonts w:hint="eastAsia" w:ascii="仿宋" w:hAnsi="仿宋" w:eastAsia="仿宋"/>
          <w:color w:val="000000"/>
          <w:szCs w:val="32"/>
        </w:rPr>
        <w:t>后被告人王野被抓获归案。</w:t>
      </w:r>
    </w:p>
    <w:p>
      <w:pPr>
        <w:spacing w:line="520" w:lineRule="exact"/>
        <w:ind w:firstLine="666" w:firstLineChars="200"/>
        <w:rPr>
          <w:rFonts w:hint="eastAsia" w:ascii="仿宋" w:hAnsi="仿宋" w:eastAsia="仿宋"/>
        </w:rPr>
      </w:pPr>
      <w:r>
        <w:rPr>
          <w:rFonts w:hint="eastAsia" w:ascii="仿宋" w:hAnsi="仿宋" w:eastAsia="仿宋"/>
        </w:rPr>
        <w:t>公诉机关提供了被告人的供述、信用卡交易明细、催收记录、抓获经过等证据证实上述事实，认为被告人王野的行为已构成信用卡诈骗罪, 依照《中华人民共和国刑法》第一百九十六条第一款第（四）项、第六十七条第三款的规定，建议对被告人王野在有期徒刑五年至七年间量刑。</w:t>
      </w:r>
    </w:p>
    <w:p>
      <w:pPr>
        <w:spacing w:line="520" w:lineRule="exact"/>
        <w:ind w:firstLine="666" w:firstLineChars="200"/>
        <w:rPr>
          <w:rFonts w:hint="eastAsia" w:ascii="仿宋" w:hAnsi="仿宋" w:eastAsia="仿宋"/>
        </w:rPr>
      </w:pPr>
      <w:r>
        <w:rPr>
          <w:rFonts w:hint="eastAsia" w:ascii="仿宋" w:hAnsi="仿宋" w:eastAsia="仿宋"/>
        </w:rPr>
        <w:t xml:space="preserve">被告人王野对公诉机关指控的犯罪事实和罪名未提出异议。 </w:t>
      </w:r>
    </w:p>
    <w:p>
      <w:pPr>
        <w:spacing w:line="480" w:lineRule="exact"/>
        <w:ind w:firstLine="630"/>
        <w:rPr>
          <w:rFonts w:ascii="仿宋" w:hAnsi="仿宋" w:eastAsia="仿宋"/>
          <w:color w:val="000000"/>
          <w:szCs w:val="32"/>
        </w:rPr>
      </w:pPr>
      <w:r>
        <w:rPr>
          <w:rFonts w:hint="eastAsia" w:ascii="仿宋" w:hAnsi="仿宋" w:eastAsia="仿宋"/>
        </w:rPr>
        <w:t>经审理查明，</w:t>
      </w:r>
      <w:r>
        <w:rPr>
          <w:rFonts w:hint="eastAsia" w:ascii="仿宋" w:hAnsi="仿宋" w:eastAsia="仿宋"/>
          <w:color w:val="000000"/>
          <w:szCs w:val="32"/>
        </w:rPr>
        <w:t>2012年3月30日，被告人王野在光大银行办理一张卡号为4816990002721429的阳光商旅白金信用卡，信用额度为20万元。在使用期间，被告人王野通过办理增加信用额度，将信用额度暂时提高到30万元。截止至2015年6月29日，被告人王野共透支本金共计人民币254668.70元。期间光大银行天津分行通过打电话和外访两种方式向王野多次催款。2015年7月，被告人王野在未告知光大银行情况下，改变了联系方式和住所地。</w:t>
      </w:r>
    </w:p>
    <w:p>
      <w:pPr>
        <w:ind w:firstLine="630"/>
        <w:rPr>
          <w:rFonts w:hint="eastAsia" w:ascii="仿宋" w:hAnsi="仿宋" w:eastAsia="仿宋"/>
        </w:rPr>
      </w:pPr>
      <w:r>
        <w:rPr>
          <w:rFonts w:hint="eastAsia" w:ascii="仿宋" w:hAnsi="仿宋" w:eastAsia="仿宋"/>
        </w:rPr>
        <w:t>上述事实，有以下证据证实：</w:t>
      </w:r>
    </w:p>
    <w:p>
      <w:pPr>
        <w:spacing w:line="480" w:lineRule="exact"/>
        <w:ind w:firstLine="630"/>
        <w:rPr>
          <w:rFonts w:ascii="仿宋" w:hAnsi="仿宋" w:eastAsia="仿宋"/>
          <w:color w:val="000000"/>
          <w:szCs w:val="32"/>
        </w:rPr>
      </w:pPr>
      <w:r>
        <w:rPr>
          <w:rFonts w:hint="eastAsia" w:ascii="仿宋" w:hAnsi="仿宋" w:eastAsia="仿宋" w:cs="宋体"/>
        </w:rPr>
        <w:t>1.</w:t>
      </w:r>
      <w:r>
        <w:rPr>
          <w:rFonts w:hint="eastAsia" w:ascii="仿宋" w:hAnsi="仿宋" w:eastAsia="仿宋"/>
          <w:color w:val="000000"/>
          <w:szCs w:val="32"/>
        </w:rPr>
        <w:t xml:space="preserve"> 证人崔智华的证言证实其系王野的前妻，王野一直没有正式工作。我们是2011年3月份结婚的，下半年就开始闹离婚，因为王野一直不同意离婚，2012年8月份法院判决我们离婚。我不知道2012年上半年王野办过一张光大银行信用卡的事，当时我们已经分居了。我们离婚前，王野有一辆拉土方的车，干一些工程，具体挣不挣钱我不知道。</w:t>
      </w:r>
    </w:p>
    <w:p>
      <w:pPr>
        <w:spacing w:line="480" w:lineRule="exact"/>
        <w:ind w:firstLine="630"/>
        <w:rPr>
          <w:rFonts w:ascii="仿宋" w:hAnsi="仿宋" w:eastAsia="仿宋"/>
          <w:color w:val="000000"/>
          <w:szCs w:val="32"/>
        </w:rPr>
      </w:pPr>
      <w:r>
        <w:rPr>
          <w:rFonts w:hint="eastAsia" w:ascii="仿宋" w:hAnsi="仿宋" w:eastAsia="仿宋"/>
          <w:color w:val="000000"/>
          <w:szCs w:val="32"/>
        </w:rPr>
        <w:t>2.证人吴筱玮的证言证实其与王野是中专同学， 13821823334这个号2011年年底其就不用了，王野办理信用卡的事情没和其说过。从2012年到2017年，其就是2014年联系过王野，之前、之后都没有联系过王野。</w:t>
      </w:r>
    </w:p>
    <w:p>
      <w:pPr>
        <w:spacing w:line="480" w:lineRule="exact"/>
        <w:ind w:firstLine="666" w:firstLineChars="200"/>
        <w:rPr>
          <w:rFonts w:ascii="仿宋" w:hAnsi="仿宋" w:eastAsia="仿宋"/>
          <w:color w:val="000000"/>
          <w:szCs w:val="32"/>
        </w:rPr>
      </w:pPr>
      <w:r>
        <w:rPr>
          <w:rFonts w:hint="eastAsia" w:ascii="仿宋" w:hAnsi="仿宋" w:eastAsia="仿宋"/>
          <w:color w:val="000000"/>
          <w:szCs w:val="32"/>
        </w:rPr>
        <w:t>3.光大银行天津分行王野账户本金及分期说明证实卡号是4816990002721429，持卡人王野，截至2017年6月10日，已出账人民币欠款本金累计254668.70元，无利息、违约金等费用。</w:t>
      </w:r>
    </w:p>
    <w:p>
      <w:pPr>
        <w:spacing w:line="480" w:lineRule="exact"/>
        <w:ind w:firstLine="666" w:firstLineChars="200"/>
        <w:rPr>
          <w:rFonts w:hint="eastAsia" w:ascii="仿宋" w:hAnsi="仿宋" w:eastAsia="仿宋" w:cs="宋体"/>
        </w:rPr>
      </w:pPr>
      <w:r>
        <w:rPr>
          <w:rFonts w:hint="eastAsia" w:ascii="仿宋" w:hAnsi="仿宋" w:eastAsia="仿宋" w:cs="宋体"/>
        </w:rPr>
        <w:t>4.</w:t>
      </w:r>
      <w:r>
        <w:rPr>
          <w:rFonts w:hint="eastAsia" w:ascii="仿宋" w:hAnsi="仿宋" w:eastAsia="仿宋"/>
          <w:color w:val="000000"/>
          <w:szCs w:val="32"/>
        </w:rPr>
        <w:t xml:space="preserve"> 王野账户本金超出信用额度说明证实王野的信用卡初始额度为20万元，2012年9月27日申请临时调额至30万元。</w:t>
      </w:r>
    </w:p>
    <w:p>
      <w:pPr>
        <w:spacing w:line="480" w:lineRule="exact"/>
        <w:ind w:firstLine="655" w:firstLineChars="197"/>
        <w:rPr>
          <w:rFonts w:ascii="仿宋" w:hAnsi="仿宋" w:eastAsia="仿宋"/>
          <w:color w:val="000000"/>
          <w:szCs w:val="32"/>
        </w:rPr>
      </w:pPr>
      <w:r>
        <w:rPr>
          <w:rFonts w:hint="eastAsia" w:ascii="仿宋" w:hAnsi="仿宋" w:eastAsia="仿宋"/>
        </w:rPr>
        <w:t>5 .催收记录证实</w:t>
      </w:r>
      <w:r>
        <w:rPr>
          <w:rFonts w:hint="eastAsia" w:ascii="仿宋" w:hAnsi="仿宋" w:eastAsia="仿宋"/>
          <w:color w:val="000000"/>
          <w:szCs w:val="32"/>
        </w:rPr>
        <w:t>光大银行自2014年8月12日至2017年3月7日多次向犯罪嫌疑人王野催收透支的欠款。其中，2014年8月12日，光大银行人员拨打持卡人预留电话号码02258051207后，一名女士接听后表示持卡人王野不在该商行继续工作，而且联系不上王野；光大银行人员数十次拨打王野预留在光大银行的手机号码，均无人接听、拒绝接听或是手机号码易主、关机、欠费；光大银行人员外访时，被告知居住人已买房半年，不认识王野。</w:t>
      </w:r>
    </w:p>
    <w:p>
      <w:pPr>
        <w:spacing w:line="520" w:lineRule="exact"/>
        <w:ind w:firstLine="661" w:firstLineChars="199"/>
        <w:rPr>
          <w:rFonts w:hint="eastAsia" w:ascii="仿宋" w:hAnsi="仿宋" w:eastAsia="仿宋"/>
        </w:rPr>
      </w:pPr>
      <w:r>
        <w:rPr>
          <w:rFonts w:hint="eastAsia" w:ascii="仿宋" w:hAnsi="仿宋" w:eastAsia="仿宋"/>
        </w:rPr>
        <w:t>6.抓获经过证实被告人王野被抓获归案。</w:t>
      </w:r>
    </w:p>
    <w:p>
      <w:pPr>
        <w:spacing w:line="520" w:lineRule="exact"/>
        <w:ind w:firstLine="661" w:firstLineChars="199"/>
        <w:rPr>
          <w:rFonts w:hint="eastAsia" w:ascii="仿宋" w:hAnsi="仿宋" w:eastAsia="仿宋"/>
        </w:rPr>
      </w:pPr>
      <w:r>
        <w:rPr>
          <w:rFonts w:hint="eastAsia" w:ascii="仿宋" w:hAnsi="仿宋" w:eastAsia="仿宋"/>
        </w:rPr>
        <w:t>7.刑事判决书证实被告人王野于</w:t>
      </w:r>
      <w:r>
        <w:rPr>
          <w:rFonts w:hint="eastAsia" w:ascii="仿宋" w:hAnsi="仿宋" w:eastAsia="仿宋"/>
          <w:color w:val="000000"/>
          <w:szCs w:val="32"/>
        </w:rPr>
        <w:t>2005年8月16日因犯诈骗罪被判处拘役五个月并处罚金人民币一万元。</w:t>
      </w:r>
    </w:p>
    <w:p>
      <w:pPr>
        <w:spacing w:line="520" w:lineRule="exact"/>
        <w:ind w:firstLine="666" w:firstLineChars="200"/>
        <w:rPr>
          <w:rFonts w:hint="eastAsia" w:ascii="仿宋" w:hAnsi="仿宋" w:eastAsia="仿宋"/>
        </w:rPr>
      </w:pPr>
      <w:r>
        <w:rPr>
          <w:rFonts w:hint="eastAsia" w:ascii="仿宋" w:hAnsi="仿宋" w:eastAsia="仿宋"/>
        </w:rPr>
        <w:t>以上证据经当庭举证、质证，与被告人王野的供述基本一致，且证据的形式、来源合法，本院予以确认。</w:t>
      </w:r>
    </w:p>
    <w:p>
      <w:pPr>
        <w:spacing w:line="520" w:lineRule="exact"/>
        <w:ind w:firstLine="666" w:firstLineChars="200"/>
        <w:rPr>
          <w:rFonts w:hint="eastAsia" w:ascii="仿宋" w:hAnsi="仿宋" w:eastAsia="仿宋"/>
          <w:szCs w:val="32"/>
        </w:rPr>
      </w:pPr>
      <w:r>
        <w:rPr>
          <w:rFonts w:hint="eastAsia" w:ascii="仿宋" w:hAnsi="仿宋" w:eastAsia="仿宋"/>
          <w:szCs w:val="32"/>
        </w:rPr>
        <w:t>本院认为，被告人王野以非法占有为目的，恶意透支信用卡数额巨大，且经催收后未能归还，其行为已构成信用卡诈骗罪，应予惩处。</w:t>
      </w:r>
      <w:r>
        <w:rPr>
          <w:rFonts w:hint="eastAsia" w:ascii="仿宋" w:hAnsi="仿宋" w:eastAsia="仿宋"/>
        </w:rPr>
        <w:t>公诉机关指控的罪名准确，量刑意见恰当，本院均予采纳。鉴于被告人王野如实供述自己的罪行，可依法从轻处罚。</w:t>
      </w:r>
      <w:r>
        <w:rPr>
          <w:rFonts w:hint="eastAsia" w:ascii="仿宋" w:hAnsi="仿宋" w:eastAsia="仿宋"/>
          <w:szCs w:val="32"/>
        </w:rPr>
        <w:t>依照《中华人民共和国刑法》第一百九十六条第一款第（四）项，第六十四条，第六十七条第三款和</w:t>
      </w:r>
      <w:r>
        <w:rPr>
          <w:rFonts w:hint="eastAsia" w:ascii="仿宋" w:hAnsi="仿宋" w:eastAsia="仿宋"/>
        </w:rPr>
        <w:t>《最高人民法院、最高人民检察院关于办理妨害信用卡管理刑事案件具体应用法律若干问题的解释》第六条</w:t>
      </w:r>
      <w:r>
        <w:rPr>
          <w:rFonts w:hint="eastAsia" w:ascii="仿宋" w:hAnsi="仿宋" w:eastAsia="仿宋"/>
          <w:szCs w:val="32"/>
        </w:rPr>
        <w:t>的规</w:t>
      </w:r>
      <w:r>
        <w:rPr>
          <w:rFonts w:hint="eastAsia" w:ascii="仿宋" w:hAnsi="仿宋" w:eastAsia="仿宋"/>
        </w:rPr>
        <w:t>定</w:t>
      </w:r>
      <w:r>
        <w:rPr>
          <w:rFonts w:hint="eastAsia" w:ascii="仿宋" w:hAnsi="仿宋" w:eastAsia="仿宋"/>
          <w:szCs w:val="32"/>
        </w:rPr>
        <w:t>，判决如下：</w:t>
      </w:r>
    </w:p>
    <w:p>
      <w:pPr>
        <w:spacing w:line="520" w:lineRule="exact"/>
        <w:ind w:firstLine="666" w:firstLineChars="200"/>
        <w:rPr>
          <w:rFonts w:hint="eastAsia" w:ascii="仿宋" w:hAnsi="仿宋" w:eastAsia="仿宋"/>
        </w:rPr>
      </w:pPr>
      <w:r>
        <w:rPr>
          <w:rFonts w:hint="eastAsia" w:ascii="仿宋" w:hAnsi="仿宋" w:eastAsia="仿宋"/>
        </w:rPr>
        <w:t xml:space="preserve">一、被告人王野犯信用卡诈骗罪，判处有期徒刑五年六个月，并处罚金人民币五万元。 </w:t>
      </w:r>
    </w:p>
    <w:p>
      <w:pPr>
        <w:spacing w:line="520" w:lineRule="exact"/>
        <w:ind w:firstLine="645"/>
        <w:rPr>
          <w:rFonts w:hint="eastAsia" w:ascii="仿宋" w:hAnsi="仿宋" w:eastAsia="仿宋"/>
        </w:rPr>
      </w:pPr>
      <w:r>
        <w:rPr>
          <w:rFonts w:hint="eastAsia" w:ascii="仿宋" w:hAnsi="仿宋" w:eastAsia="仿宋"/>
        </w:rPr>
        <w:t>（刑期自判决执行之日起计算。判决执行以前先行羁押的，羁押一日折抵刑期一日。即自2018年2月9日起至2023年8月8日止。罚金于判决书生效后十日内缴纳。）</w:t>
      </w:r>
    </w:p>
    <w:p>
      <w:pPr>
        <w:spacing w:line="520" w:lineRule="exact"/>
        <w:ind w:firstLine="666" w:firstLineChars="200"/>
        <w:rPr>
          <w:rFonts w:hint="eastAsia" w:ascii="仿宋" w:hAnsi="仿宋" w:eastAsia="仿宋"/>
        </w:rPr>
      </w:pPr>
      <w:r>
        <w:rPr>
          <w:rFonts w:hint="eastAsia" w:ascii="仿宋" w:hAnsi="仿宋" w:eastAsia="仿宋"/>
        </w:rPr>
        <w:t>二、追缴被告人王野犯罪所得人民币</w:t>
      </w:r>
      <w:r>
        <w:rPr>
          <w:rFonts w:hint="eastAsia" w:ascii="仿宋" w:hAnsi="仿宋" w:eastAsia="仿宋"/>
          <w:color w:val="000000"/>
          <w:szCs w:val="32"/>
        </w:rPr>
        <w:t>254668.70元</w:t>
      </w:r>
      <w:r>
        <w:rPr>
          <w:rFonts w:hint="eastAsia" w:ascii="仿宋" w:hAnsi="仿宋" w:eastAsia="仿宋"/>
        </w:rPr>
        <w:t>，发还给被骗单位。</w:t>
      </w:r>
    </w:p>
    <w:p>
      <w:pPr>
        <w:spacing w:line="520" w:lineRule="exact"/>
        <w:ind w:firstLine="666" w:firstLineChars="200"/>
        <w:jc w:val="left"/>
        <w:rPr>
          <w:rFonts w:hint="eastAsia" w:ascii="仿宋" w:hAnsi="仿宋" w:eastAsia="仿宋"/>
          <w:szCs w:val="32"/>
        </w:rPr>
      </w:pPr>
      <w:r>
        <w:rPr>
          <w:rFonts w:hint="eastAsia" w:ascii="仿宋" w:hAnsi="仿宋" w:eastAsia="仿宋"/>
          <w:szCs w:val="32"/>
        </w:rPr>
        <w:t>如不服本判决，可在接到判决书的第二日起十日内，通过本院或者直接向天津市第二中级人民法院提出上诉。书面上诉的，应提交上诉状正本一份，副本二份。</w:t>
      </w:r>
    </w:p>
    <w:p>
      <w:pPr>
        <w:spacing w:line="520" w:lineRule="exact"/>
        <w:ind w:firstLine="666" w:firstLineChars="200"/>
        <w:jc w:val="left"/>
        <w:rPr>
          <w:rFonts w:hint="eastAsia" w:ascii="仿宋" w:hAnsi="仿宋" w:eastAsia="仿宋"/>
          <w:szCs w:val="32"/>
        </w:rPr>
      </w:pPr>
    </w:p>
    <w:p>
      <w:pPr>
        <w:spacing w:line="520" w:lineRule="exact"/>
        <w:ind w:firstLine="666" w:firstLineChars="200"/>
        <w:jc w:val="left"/>
        <w:rPr>
          <w:rFonts w:hint="eastAsia" w:ascii="仿宋" w:hAnsi="仿宋" w:eastAsia="仿宋"/>
          <w:szCs w:val="32"/>
        </w:rPr>
      </w:pPr>
    </w:p>
    <w:p>
      <w:pPr>
        <w:spacing w:line="520" w:lineRule="exact"/>
        <w:ind w:firstLine="666" w:firstLineChars="200"/>
        <w:jc w:val="left"/>
        <w:rPr>
          <w:rFonts w:hint="eastAsia" w:ascii="仿宋" w:hAnsi="仿宋" w:eastAsia="仿宋"/>
          <w:szCs w:val="32"/>
        </w:rPr>
      </w:pPr>
    </w:p>
    <w:p>
      <w:pPr>
        <w:spacing w:line="520" w:lineRule="exact"/>
        <w:ind w:firstLine="666" w:firstLineChars="200"/>
        <w:rPr>
          <w:rFonts w:hint="eastAsia" w:ascii="仿宋" w:hAnsi="仿宋" w:eastAsia="仿宋"/>
        </w:rPr>
      </w:pPr>
      <w:r>
        <w:rPr>
          <w:rFonts w:hint="eastAsia" w:ascii="仿宋" w:hAnsi="仿宋" w:eastAsia="仿宋"/>
          <w:szCs w:val="32"/>
        </w:rPr>
        <w:t xml:space="preserve">                          </w:t>
      </w:r>
      <w:r>
        <w:rPr>
          <w:rFonts w:hint="eastAsia" w:ascii="仿宋" w:hAnsi="仿宋" w:eastAsia="仿宋"/>
        </w:rPr>
        <w:t>审  判  长   刘庆波</w:t>
      </w:r>
    </w:p>
    <w:p>
      <w:pPr>
        <w:spacing w:line="520" w:lineRule="exact"/>
        <w:ind w:firstLine="545" w:firstLineChars="164"/>
        <w:rPr>
          <w:rFonts w:hint="eastAsia" w:ascii="仿宋" w:hAnsi="仿宋" w:eastAsia="仿宋"/>
        </w:rPr>
      </w:pPr>
      <w:r>
        <w:rPr>
          <w:rFonts w:hint="eastAsia" w:ascii="仿宋" w:hAnsi="仿宋" w:eastAsia="仿宋"/>
        </w:rPr>
        <w:t xml:space="preserve">                           人民陪审员   刘金园</w:t>
      </w:r>
    </w:p>
    <w:p>
      <w:pPr>
        <w:spacing w:line="520" w:lineRule="exact"/>
        <w:ind w:firstLine="545" w:firstLineChars="164"/>
        <w:rPr>
          <w:rFonts w:hint="eastAsia" w:ascii="仿宋" w:hAnsi="仿宋" w:eastAsia="仿宋"/>
        </w:rPr>
      </w:pPr>
      <w:r>
        <w:rPr>
          <w:rFonts w:hint="eastAsia" w:ascii="仿宋" w:hAnsi="仿宋" w:eastAsia="仿宋"/>
        </w:rPr>
        <w:t xml:space="preserve">                           人民陪审员   耿秀莲</w:t>
      </w:r>
    </w:p>
    <w:p>
      <w:pPr>
        <w:spacing w:line="520" w:lineRule="exact"/>
        <w:ind w:firstLine="545" w:firstLineChars="164"/>
        <w:rPr>
          <w:rFonts w:hint="eastAsia" w:ascii="仿宋" w:hAnsi="仿宋" w:eastAsia="仿宋"/>
        </w:rPr>
      </w:pPr>
    </w:p>
    <w:p>
      <w:pPr>
        <w:spacing w:line="520" w:lineRule="exact"/>
        <w:ind w:firstLine="666" w:firstLineChars="200"/>
        <w:rPr>
          <w:rFonts w:hint="eastAsia" w:ascii="仿宋" w:hAnsi="仿宋" w:eastAsia="仿宋"/>
        </w:rPr>
      </w:pPr>
      <w:r>
        <w:rPr>
          <w:rFonts w:hint="eastAsia" w:ascii="仿宋" w:hAnsi="仿宋" w:eastAsia="仿宋"/>
        </w:rPr>
        <w:t xml:space="preserve">                          二〇一八年二月九日</w:t>
      </w:r>
    </w:p>
    <w:p>
      <w:pPr>
        <w:spacing w:line="520" w:lineRule="exact"/>
        <w:ind w:firstLine="666" w:firstLineChars="200"/>
        <w:rPr>
          <w:rFonts w:hint="eastAsia" w:ascii="仿宋" w:hAnsi="仿宋" w:eastAsia="仿宋"/>
        </w:rPr>
      </w:pPr>
    </w:p>
    <w:p>
      <w:pPr>
        <w:tabs>
          <w:tab w:val="left" w:pos="4515"/>
        </w:tabs>
        <w:spacing w:line="520" w:lineRule="exact"/>
        <w:ind w:firstLine="436" w:firstLineChars="131"/>
        <w:rPr>
          <w:rFonts w:hint="eastAsia" w:ascii="仿宋" w:hAnsi="仿宋" w:eastAsia="仿宋"/>
        </w:rPr>
      </w:pPr>
      <w:r>
        <w:rPr>
          <w:rFonts w:hint="eastAsia" w:ascii="仿宋" w:hAnsi="仿宋" w:eastAsia="仿宋"/>
        </w:rPr>
        <w:t xml:space="preserve">                         　书  记  员   董俞萱</w:t>
      </w:r>
    </w:p>
    <w:p>
      <w:pPr>
        <w:ind w:firstLine="655" w:firstLineChars="197"/>
        <w:rPr>
          <w:rFonts w:hint="eastAsia" w:ascii="仿宋" w:hAnsi="仿宋" w:eastAsia="仿宋"/>
        </w:rPr>
      </w:pPr>
    </w:p>
    <w:p>
      <w:pPr>
        <w:ind w:firstLine="655" w:firstLineChars="197"/>
        <w:rPr>
          <w:rFonts w:hint="eastAsia" w:ascii="仿宋" w:hAnsi="仿宋" w:eastAsia="仿宋"/>
        </w:rPr>
      </w:pPr>
      <w:r>
        <w:rPr>
          <w:rFonts w:hint="eastAsia" w:ascii="仿宋" w:hAnsi="仿宋" w:eastAsia="仿宋"/>
        </w:rPr>
        <w:t>附相关法条：</w:t>
      </w:r>
    </w:p>
    <w:p>
      <w:pPr>
        <w:ind w:firstLine="655" w:firstLineChars="197"/>
        <w:rPr>
          <w:rFonts w:hint="eastAsia" w:ascii="仿宋" w:hAnsi="仿宋" w:eastAsia="仿宋"/>
        </w:rPr>
      </w:pPr>
      <w:r>
        <w:rPr>
          <w:rFonts w:hint="eastAsia" w:ascii="仿宋" w:hAnsi="仿宋" w:eastAsia="仿宋"/>
        </w:rPr>
        <w:t>一、《中华人民共和国刑法》</w:t>
      </w:r>
    </w:p>
    <w:p>
      <w:pPr>
        <w:ind w:firstLine="660"/>
        <w:rPr>
          <w:rFonts w:hint="eastAsia" w:ascii="仿宋" w:hAnsi="仿宋" w:eastAsia="仿宋"/>
        </w:rPr>
      </w:pPr>
      <w:r>
        <w:rPr>
          <w:rFonts w:ascii="仿宋" w:hAnsi="仿宋" w:eastAsia="仿宋"/>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55" w:firstLineChars="197"/>
        <w:rPr>
          <w:rFonts w:hint="eastAsia" w:ascii="仿宋" w:hAnsi="仿宋" w:eastAsia="仿宋"/>
          <w:szCs w:val="32"/>
        </w:rPr>
      </w:pPr>
      <w:r>
        <w:rPr>
          <w:rFonts w:hint="eastAsia" w:ascii="仿宋" w:hAnsi="仿宋" w:eastAsia="仿宋"/>
          <w:szCs w:val="32"/>
        </w:rPr>
        <w:t>第六十七条第三款　犯罪嫌疑人虽不具有前两款规定的自首情节，但是如实供述自己罪行的，可以从轻处罚；因其如实供述自己罪行，避免特别严重后果发生的，可以减轻处罚。</w:t>
      </w:r>
    </w:p>
    <w:p>
      <w:pPr>
        <w:pStyle w:val="13"/>
        <w:rPr>
          <w:rFonts w:hint="eastAsia" w:ascii="仿宋" w:hAnsi="仿宋" w:eastAsia="仿宋"/>
          <w:sz w:val="32"/>
          <w:szCs w:val="32"/>
        </w:rPr>
      </w:pPr>
      <w:r>
        <w:rPr>
          <w:rStyle w:val="14"/>
          <w:rFonts w:hint="eastAsia" w:ascii="仿宋_GB2312" w:eastAsia="仿宋_GB2312"/>
          <w:b/>
          <w:sz w:val="32"/>
          <w:szCs w:val="32"/>
        </w:rPr>
        <w:t xml:space="preserve">   </w:t>
      </w:r>
      <w:r>
        <w:rPr>
          <w:rStyle w:val="14"/>
          <w:rFonts w:hint="eastAsia" w:ascii="仿宋" w:hAnsi="仿宋" w:eastAsia="仿宋"/>
          <w:sz w:val="32"/>
          <w:szCs w:val="32"/>
        </w:rPr>
        <w:t xml:space="preserve"> </w:t>
      </w:r>
      <w:r>
        <w:rPr>
          <w:rFonts w:hint="eastAsia" w:ascii="仿宋" w:hAnsi="仿宋" w:eastAsia="仿宋"/>
          <w:sz w:val="32"/>
          <w:szCs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 w:hAnsi="仿宋" w:eastAsia="仿宋"/>
          <w:szCs w:val="32"/>
        </w:rPr>
      </w:pPr>
      <w:r>
        <w:rPr>
          <w:rFonts w:hint="eastAsia" w:ascii="仿宋" w:hAnsi="仿宋" w:eastAsia="仿宋"/>
          <w:szCs w:val="32"/>
        </w:rPr>
        <w:t xml:space="preserve">    （四）恶意透支的；</w:t>
      </w:r>
    </w:p>
    <w:p>
      <w:pPr>
        <w:rPr>
          <w:rFonts w:ascii="仿宋" w:hAnsi="仿宋" w:eastAsia="仿宋"/>
        </w:rPr>
      </w:pPr>
      <w:r>
        <w:rPr>
          <w:rFonts w:hint="eastAsia" w:ascii="仿宋" w:hAnsi="仿宋" w:eastAsia="仿宋"/>
        </w:rPr>
        <w:t xml:space="preserve">    二、《最高人民法院、最高人民检察院关于办理妨害信用卡管理刑事案件具体应用法律若干问题的解释》</w:t>
      </w:r>
    </w:p>
    <w:p>
      <w:pPr>
        <w:rPr>
          <w:rFonts w:hint="eastAsia" w:ascii="仿宋" w:hAnsi="仿宋" w:eastAsia="仿宋"/>
        </w:rPr>
      </w:pPr>
      <w:r>
        <w:rPr>
          <w:rFonts w:hint="eastAsia" w:ascii="仿宋" w:hAnsi="仿宋" w:eastAsia="仿宋"/>
        </w:rPr>
        <w:t xml:space="preserve">    第六条 恶意透支,数额在1万元以上不满10万元的，应当认定为刑法第一百九十六条规定的“数额较大”; 数额在10万元以上不满100万元的，应当认定为刑法第一百九十六条规定的“数额巨大”；数额在100万元以上的，应当认定为刑法第一百九十六条规定的“数额特别巨大”。</w:t>
      </w: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2E57"/>
    <w:rsid w:val="00024F58"/>
    <w:rsid w:val="000250EF"/>
    <w:rsid w:val="00027FCC"/>
    <w:rsid w:val="00033A8A"/>
    <w:rsid w:val="0003448A"/>
    <w:rsid w:val="000425F8"/>
    <w:rsid w:val="00042CF5"/>
    <w:rsid w:val="00045F40"/>
    <w:rsid w:val="000460C2"/>
    <w:rsid w:val="000471FA"/>
    <w:rsid w:val="00055D2A"/>
    <w:rsid w:val="00060222"/>
    <w:rsid w:val="00062603"/>
    <w:rsid w:val="0006364C"/>
    <w:rsid w:val="00064A2D"/>
    <w:rsid w:val="000669F1"/>
    <w:rsid w:val="00070216"/>
    <w:rsid w:val="00071303"/>
    <w:rsid w:val="000751C3"/>
    <w:rsid w:val="00082229"/>
    <w:rsid w:val="00086F5B"/>
    <w:rsid w:val="000908ED"/>
    <w:rsid w:val="00095C8C"/>
    <w:rsid w:val="000960FA"/>
    <w:rsid w:val="000A7F94"/>
    <w:rsid w:val="000B06E5"/>
    <w:rsid w:val="000B14E3"/>
    <w:rsid w:val="000B3F70"/>
    <w:rsid w:val="000B4D4C"/>
    <w:rsid w:val="000C263D"/>
    <w:rsid w:val="000C2C8F"/>
    <w:rsid w:val="000C45B7"/>
    <w:rsid w:val="000D2599"/>
    <w:rsid w:val="000D2803"/>
    <w:rsid w:val="000D5401"/>
    <w:rsid w:val="000D7B8E"/>
    <w:rsid w:val="000E1A89"/>
    <w:rsid w:val="000E4EC0"/>
    <w:rsid w:val="000E5BF2"/>
    <w:rsid w:val="000F3EC7"/>
    <w:rsid w:val="000F7A73"/>
    <w:rsid w:val="00103273"/>
    <w:rsid w:val="00105B82"/>
    <w:rsid w:val="00107E37"/>
    <w:rsid w:val="0011089A"/>
    <w:rsid w:val="001112A6"/>
    <w:rsid w:val="00116082"/>
    <w:rsid w:val="00122131"/>
    <w:rsid w:val="00127AE9"/>
    <w:rsid w:val="001301FD"/>
    <w:rsid w:val="0013132A"/>
    <w:rsid w:val="00132CBF"/>
    <w:rsid w:val="00135253"/>
    <w:rsid w:val="00137595"/>
    <w:rsid w:val="00137919"/>
    <w:rsid w:val="001474AF"/>
    <w:rsid w:val="00150244"/>
    <w:rsid w:val="00152F95"/>
    <w:rsid w:val="00164121"/>
    <w:rsid w:val="0017064E"/>
    <w:rsid w:val="00170B5E"/>
    <w:rsid w:val="0017322A"/>
    <w:rsid w:val="001759D0"/>
    <w:rsid w:val="00175F61"/>
    <w:rsid w:val="00176196"/>
    <w:rsid w:val="0017633A"/>
    <w:rsid w:val="00191DEE"/>
    <w:rsid w:val="0019206D"/>
    <w:rsid w:val="00192153"/>
    <w:rsid w:val="00196A40"/>
    <w:rsid w:val="001A1251"/>
    <w:rsid w:val="001A22AC"/>
    <w:rsid w:val="001A3106"/>
    <w:rsid w:val="001A4E49"/>
    <w:rsid w:val="001A6AAE"/>
    <w:rsid w:val="001B0ED8"/>
    <w:rsid w:val="001B19DA"/>
    <w:rsid w:val="001B508F"/>
    <w:rsid w:val="001B79A5"/>
    <w:rsid w:val="001C58F1"/>
    <w:rsid w:val="001C6887"/>
    <w:rsid w:val="001C7026"/>
    <w:rsid w:val="001D07CB"/>
    <w:rsid w:val="001D282C"/>
    <w:rsid w:val="001D2D4B"/>
    <w:rsid w:val="001D4F19"/>
    <w:rsid w:val="001D6825"/>
    <w:rsid w:val="001D759F"/>
    <w:rsid w:val="001E1CDC"/>
    <w:rsid w:val="001E2078"/>
    <w:rsid w:val="001E23C0"/>
    <w:rsid w:val="001F0E3B"/>
    <w:rsid w:val="001F1A8A"/>
    <w:rsid w:val="001F2887"/>
    <w:rsid w:val="001F354F"/>
    <w:rsid w:val="001F78B8"/>
    <w:rsid w:val="00201AC4"/>
    <w:rsid w:val="00210C52"/>
    <w:rsid w:val="00212560"/>
    <w:rsid w:val="0021336D"/>
    <w:rsid w:val="002141CA"/>
    <w:rsid w:val="00221957"/>
    <w:rsid w:val="002241B9"/>
    <w:rsid w:val="00224EC2"/>
    <w:rsid w:val="00225A5F"/>
    <w:rsid w:val="00225BE5"/>
    <w:rsid w:val="0022739E"/>
    <w:rsid w:val="00227C1F"/>
    <w:rsid w:val="002321A4"/>
    <w:rsid w:val="00236C98"/>
    <w:rsid w:val="00245BBD"/>
    <w:rsid w:val="0025019A"/>
    <w:rsid w:val="0025226D"/>
    <w:rsid w:val="002533C7"/>
    <w:rsid w:val="00254DDF"/>
    <w:rsid w:val="002557A5"/>
    <w:rsid w:val="0026045E"/>
    <w:rsid w:val="00260954"/>
    <w:rsid w:val="002667E2"/>
    <w:rsid w:val="00267AD9"/>
    <w:rsid w:val="00277CBD"/>
    <w:rsid w:val="0028198C"/>
    <w:rsid w:val="002824A4"/>
    <w:rsid w:val="00284140"/>
    <w:rsid w:val="0029101D"/>
    <w:rsid w:val="00292D28"/>
    <w:rsid w:val="002950F1"/>
    <w:rsid w:val="002A2683"/>
    <w:rsid w:val="002B3C1B"/>
    <w:rsid w:val="002B5615"/>
    <w:rsid w:val="002B618C"/>
    <w:rsid w:val="002C07C5"/>
    <w:rsid w:val="002C6AD4"/>
    <w:rsid w:val="002C762D"/>
    <w:rsid w:val="002D0BC4"/>
    <w:rsid w:val="002D1BD8"/>
    <w:rsid w:val="002D2CBC"/>
    <w:rsid w:val="002D329E"/>
    <w:rsid w:val="002D368E"/>
    <w:rsid w:val="002D3BA8"/>
    <w:rsid w:val="002D45E6"/>
    <w:rsid w:val="002D52A0"/>
    <w:rsid w:val="002D6FCB"/>
    <w:rsid w:val="002D74B0"/>
    <w:rsid w:val="002D75CF"/>
    <w:rsid w:val="002D7658"/>
    <w:rsid w:val="002E0F97"/>
    <w:rsid w:val="002E10A9"/>
    <w:rsid w:val="002E23BC"/>
    <w:rsid w:val="002E6F6F"/>
    <w:rsid w:val="002F2126"/>
    <w:rsid w:val="002F2A01"/>
    <w:rsid w:val="002F337A"/>
    <w:rsid w:val="002F4B0A"/>
    <w:rsid w:val="002F629C"/>
    <w:rsid w:val="002F6F60"/>
    <w:rsid w:val="002F7319"/>
    <w:rsid w:val="002F7F0F"/>
    <w:rsid w:val="003028AA"/>
    <w:rsid w:val="00302CC0"/>
    <w:rsid w:val="00305AB2"/>
    <w:rsid w:val="003104DB"/>
    <w:rsid w:val="00310FFB"/>
    <w:rsid w:val="00312463"/>
    <w:rsid w:val="00316188"/>
    <w:rsid w:val="0031782E"/>
    <w:rsid w:val="00320B07"/>
    <w:rsid w:val="00324AE5"/>
    <w:rsid w:val="003311B1"/>
    <w:rsid w:val="003351B4"/>
    <w:rsid w:val="00337F2C"/>
    <w:rsid w:val="00340599"/>
    <w:rsid w:val="003409F5"/>
    <w:rsid w:val="003414DE"/>
    <w:rsid w:val="00344003"/>
    <w:rsid w:val="003464BA"/>
    <w:rsid w:val="00347DB3"/>
    <w:rsid w:val="003508B7"/>
    <w:rsid w:val="0035292F"/>
    <w:rsid w:val="00353124"/>
    <w:rsid w:val="0035520A"/>
    <w:rsid w:val="00357D84"/>
    <w:rsid w:val="00360E3F"/>
    <w:rsid w:val="00362086"/>
    <w:rsid w:val="00365392"/>
    <w:rsid w:val="0037082F"/>
    <w:rsid w:val="00371499"/>
    <w:rsid w:val="00374BE1"/>
    <w:rsid w:val="0037558B"/>
    <w:rsid w:val="00380234"/>
    <w:rsid w:val="00380731"/>
    <w:rsid w:val="00381B4B"/>
    <w:rsid w:val="00383B15"/>
    <w:rsid w:val="00385786"/>
    <w:rsid w:val="003873F4"/>
    <w:rsid w:val="003904B1"/>
    <w:rsid w:val="003939B3"/>
    <w:rsid w:val="0039456D"/>
    <w:rsid w:val="003A53FD"/>
    <w:rsid w:val="003A5A28"/>
    <w:rsid w:val="003A6F66"/>
    <w:rsid w:val="003A771B"/>
    <w:rsid w:val="003A7879"/>
    <w:rsid w:val="003B420A"/>
    <w:rsid w:val="003B7BCD"/>
    <w:rsid w:val="003C2FE1"/>
    <w:rsid w:val="003C4876"/>
    <w:rsid w:val="003C4B07"/>
    <w:rsid w:val="003C6CAA"/>
    <w:rsid w:val="003C7715"/>
    <w:rsid w:val="003C7B21"/>
    <w:rsid w:val="003D5A21"/>
    <w:rsid w:val="003E14C7"/>
    <w:rsid w:val="003E719A"/>
    <w:rsid w:val="003E760B"/>
    <w:rsid w:val="003E768C"/>
    <w:rsid w:val="003F02A3"/>
    <w:rsid w:val="003F1603"/>
    <w:rsid w:val="003F3DE1"/>
    <w:rsid w:val="00402337"/>
    <w:rsid w:val="00405A75"/>
    <w:rsid w:val="0040640A"/>
    <w:rsid w:val="004258C0"/>
    <w:rsid w:val="004307CA"/>
    <w:rsid w:val="00434D50"/>
    <w:rsid w:val="00435607"/>
    <w:rsid w:val="0043740F"/>
    <w:rsid w:val="00440492"/>
    <w:rsid w:val="004405DB"/>
    <w:rsid w:val="0044164B"/>
    <w:rsid w:val="0044290C"/>
    <w:rsid w:val="00443CDA"/>
    <w:rsid w:val="00444AC4"/>
    <w:rsid w:val="00447FB6"/>
    <w:rsid w:val="00451DEF"/>
    <w:rsid w:val="00454F7E"/>
    <w:rsid w:val="00460AE1"/>
    <w:rsid w:val="00463CFE"/>
    <w:rsid w:val="004658DB"/>
    <w:rsid w:val="00471BF9"/>
    <w:rsid w:val="00473D7B"/>
    <w:rsid w:val="004742DE"/>
    <w:rsid w:val="004744C4"/>
    <w:rsid w:val="00474FD3"/>
    <w:rsid w:val="00475967"/>
    <w:rsid w:val="004776DC"/>
    <w:rsid w:val="0048016C"/>
    <w:rsid w:val="00481756"/>
    <w:rsid w:val="00482717"/>
    <w:rsid w:val="00482E2B"/>
    <w:rsid w:val="004836B2"/>
    <w:rsid w:val="00484C71"/>
    <w:rsid w:val="0048543B"/>
    <w:rsid w:val="00486124"/>
    <w:rsid w:val="00491841"/>
    <w:rsid w:val="004A59CE"/>
    <w:rsid w:val="004B340C"/>
    <w:rsid w:val="004B551E"/>
    <w:rsid w:val="004B63D2"/>
    <w:rsid w:val="004B665D"/>
    <w:rsid w:val="004B6BB2"/>
    <w:rsid w:val="004C0DFA"/>
    <w:rsid w:val="004C5E5E"/>
    <w:rsid w:val="004C7D93"/>
    <w:rsid w:val="004D08C3"/>
    <w:rsid w:val="004D3A5E"/>
    <w:rsid w:val="004E27C5"/>
    <w:rsid w:val="004E4019"/>
    <w:rsid w:val="004E5826"/>
    <w:rsid w:val="004F0A68"/>
    <w:rsid w:val="004F23FE"/>
    <w:rsid w:val="004F2B65"/>
    <w:rsid w:val="004F32D7"/>
    <w:rsid w:val="004F6F56"/>
    <w:rsid w:val="00501966"/>
    <w:rsid w:val="00501B74"/>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5321"/>
    <w:rsid w:val="0054183A"/>
    <w:rsid w:val="005419F7"/>
    <w:rsid w:val="005443B7"/>
    <w:rsid w:val="005474B7"/>
    <w:rsid w:val="00547A26"/>
    <w:rsid w:val="0055326C"/>
    <w:rsid w:val="00553BA5"/>
    <w:rsid w:val="00565132"/>
    <w:rsid w:val="00565C69"/>
    <w:rsid w:val="00567CC0"/>
    <w:rsid w:val="00572A86"/>
    <w:rsid w:val="0057560E"/>
    <w:rsid w:val="00576485"/>
    <w:rsid w:val="00581B40"/>
    <w:rsid w:val="00581EAD"/>
    <w:rsid w:val="00582B13"/>
    <w:rsid w:val="00582FEF"/>
    <w:rsid w:val="00584682"/>
    <w:rsid w:val="005865E8"/>
    <w:rsid w:val="00587480"/>
    <w:rsid w:val="005959B9"/>
    <w:rsid w:val="005A3EF2"/>
    <w:rsid w:val="005A5103"/>
    <w:rsid w:val="005A6D65"/>
    <w:rsid w:val="005B1C1D"/>
    <w:rsid w:val="005B568D"/>
    <w:rsid w:val="005B7810"/>
    <w:rsid w:val="005C04D4"/>
    <w:rsid w:val="005C1AF7"/>
    <w:rsid w:val="005C2E54"/>
    <w:rsid w:val="005C2EAB"/>
    <w:rsid w:val="005C3F55"/>
    <w:rsid w:val="005C4E05"/>
    <w:rsid w:val="005C7E82"/>
    <w:rsid w:val="005D0802"/>
    <w:rsid w:val="005D0D7C"/>
    <w:rsid w:val="005D512B"/>
    <w:rsid w:val="005E0806"/>
    <w:rsid w:val="005E106C"/>
    <w:rsid w:val="005E209F"/>
    <w:rsid w:val="005F45F1"/>
    <w:rsid w:val="005F62CA"/>
    <w:rsid w:val="005F72A1"/>
    <w:rsid w:val="006032C8"/>
    <w:rsid w:val="00604F51"/>
    <w:rsid w:val="00610F68"/>
    <w:rsid w:val="006113E7"/>
    <w:rsid w:val="006116F6"/>
    <w:rsid w:val="006206F9"/>
    <w:rsid w:val="006215F8"/>
    <w:rsid w:val="0062264C"/>
    <w:rsid w:val="00627F80"/>
    <w:rsid w:val="00630034"/>
    <w:rsid w:val="006313E4"/>
    <w:rsid w:val="006439A3"/>
    <w:rsid w:val="00644A17"/>
    <w:rsid w:val="00644D63"/>
    <w:rsid w:val="00645AE2"/>
    <w:rsid w:val="00653626"/>
    <w:rsid w:val="00654D84"/>
    <w:rsid w:val="00656660"/>
    <w:rsid w:val="00657171"/>
    <w:rsid w:val="0066102A"/>
    <w:rsid w:val="006627DD"/>
    <w:rsid w:val="0066703A"/>
    <w:rsid w:val="00667790"/>
    <w:rsid w:val="00670FB5"/>
    <w:rsid w:val="00674EF1"/>
    <w:rsid w:val="006825A5"/>
    <w:rsid w:val="0068552B"/>
    <w:rsid w:val="00687D1A"/>
    <w:rsid w:val="00691D7C"/>
    <w:rsid w:val="006A011A"/>
    <w:rsid w:val="006A2C1A"/>
    <w:rsid w:val="006A2C64"/>
    <w:rsid w:val="006B1DF8"/>
    <w:rsid w:val="006B38ED"/>
    <w:rsid w:val="006B4B79"/>
    <w:rsid w:val="006C0FAD"/>
    <w:rsid w:val="006C3271"/>
    <w:rsid w:val="006C4434"/>
    <w:rsid w:val="006D27C9"/>
    <w:rsid w:val="006D5489"/>
    <w:rsid w:val="006D6384"/>
    <w:rsid w:val="006E0DA8"/>
    <w:rsid w:val="006E1661"/>
    <w:rsid w:val="006E5BE1"/>
    <w:rsid w:val="006E5E1A"/>
    <w:rsid w:val="006E740F"/>
    <w:rsid w:val="006F305D"/>
    <w:rsid w:val="006F3B7E"/>
    <w:rsid w:val="006F625C"/>
    <w:rsid w:val="006F6CCD"/>
    <w:rsid w:val="006F7D68"/>
    <w:rsid w:val="00703E66"/>
    <w:rsid w:val="00704400"/>
    <w:rsid w:val="00705BD9"/>
    <w:rsid w:val="007078F0"/>
    <w:rsid w:val="00707C7F"/>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1FA8"/>
    <w:rsid w:val="007549EA"/>
    <w:rsid w:val="00761AFB"/>
    <w:rsid w:val="00763153"/>
    <w:rsid w:val="00765ABE"/>
    <w:rsid w:val="00771111"/>
    <w:rsid w:val="00772DEA"/>
    <w:rsid w:val="00775AF1"/>
    <w:rsid w:val="00775D9C"/>
    <w:rsid w:val="00777464"/>
    <w:rsid w:val="00777613"/>
    <w:rsid w:val="00781689"/>
    <w:rsid w:val="00783533"/>
    <w:rsid w:val="00783D88"/>
    <w:rsid w:val="00784F2C"/>
    <w:rsid w:val="0078730B"/>
    <w:rsid w:val="007876A1"/>
    <w:rsid w:val="00792363"/>
    <w:rsid w:val="007955BC"/>
    <w:rsid w:val="00797AB6"/>
    <w:rsid w:val="007B0F18"/>
    <w:rsid w:val="007B46B9"/>
    <w:rsid w:val="007B5560"/>
    <w:rsid w:val="007B684C"/>
    <w:rsid w:val="007C363F"/>
    <w:rsid w:val="007C44BD"/>
    <w:rsid w:val="007D1641"/>
    <w:rsid w:val="007D235E"/>
    <w:rsid w:val="007D4C25"/>
    <w:rsid w:val="007D5D1C"/>
    <w:rsid w:val="007E053E"/>
    <w:rsid w:val="007E05F1"/>
    <w:rsid w:val="007E14AE"/>
    <w:rsid w:val="007E683F"/>
    <w:rsid w:val="007F2F99"/>
    <w:rsid w:val="007F58D1"/>
    <w:rsid w:val="007F7691"/>
    <w:rsid w:val="008002FE"/>
    <w:rsid w:val="0080061A"/>
    <w:rsid w:val="00802179"/>
    <w:rsid w:val="008069CD"/>
    <w:rsid w:val="00806CB0"/>
    <w:rsid w:val="00816BD3"/>
    <w:rsid w:val="00817027"/>
    <w:rsid w:val="00820611"/>
    <w:rsid w:val="00823C2F"/>
    <w:rsid w:val="00825250"/>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225D"/>
    <w:rsid w:val="00875974"/>
    <w:rsid w:val="00882BC6"/>
    <w:rsid w:val="00884538"/>
    <w:rsid w:val="008851CC"/>
    <w:rsid w:val="008904C8"/>
    <w:rsid w:val="00891C54"/>
    <w:rsid w:val="00896E03"/>
    <w:rsid w:val="00896FD3"/>
    <w:rsid w:val="008A075D"/>
    <w:rsid w:val="008A0FE7"/>
    <w:rsid w:val="008A3299"/>
    <w:rsid w:val="008A4838"/>
    <w:rsid w:val="008A51C2"/>
    <w:rsid w:val="008A70F0"/>
    <w:rsid w:val="008B02A7"/>
    <w:rsid w:val="008B0756"/>
    <w:rsid w:val="008B086A"/>
    <w:rsid w:val="008B40A7"/>
    <w:rsid w:val="008B4473"/>
    <w:rsid w:val="008B5244"/>
    <w:rsid w:val="008B6E90"/>
    <w:rsid w:val="008B7D37"/>
    <w:rsid w:val="008C3EA7"/>
    <w:rsid w:val="008C46BC"/>
    <w:rsid w:val="008C4B5E"/>
    <w:rsid w:val="008C588D"/>
    <w:rsid w:val="008C7183"/>
    <w:rsid w:val="008C7A28"/>
    <w:rsid w:val="008D044D"/>
    <w:rsid w:val="008D3A87"/>
    <w:rsid w:val="008D4989"/>
    <w:rsid w:val="008D557E"/>
    <w:rsid w:val="008E6B7E"/>
    <w:rsid w:val="008E6CDF"/>
    <w:rsid w:val="008E77E3"/>
    <w:rsid w:val="008E7F30"/>
    <w:rsid w:val="008F25B9"/>
    <w:rsid w:val="008F3FB8"/>
    <w:rsid w:val="008F458B"/>
    <w:rsid w:val="008F62BF"/>
    <w:rsid w:val="009072D2"/>
    <w:rsid w:val="009134DB"/>
    <w:rsid w:val="0092029C"/>
    <w:rsid w:val="00920ED1"/>
    <w:rsid w:val="00922840"/>
    <w:rsid w:val="00924E79"/>
    <w:rsid w:val="009404C0"/>
    <w:rsid w:val="00943EEE"/>
    <w:rsid w:val="00945F84"/>
    <w:rsid w:val="009513B3"/>
    <w:rsid w:val="00963065"/>
    <w:rsid w:val="00964799"/>
    <w:rsid w:val="00966442"/>
    <w:rsid w:val="00970DCD"/>
    <w:rsid w:val="00972DC0"/>
    <w:rsid w:val="00973E09"/>
    <w:rsid w:val="00977BF4"/>
    <w:rsid w:val="00987F31"/>
    <w:rsid w:val="00990C96"/>
    <w:rsid w:val="00991891"/>
    <w:rsid w:val="00991A95"/>
    <w:rsid w:val="0099347F"/>
    <w:rsid w:val="00996054"/>
    <w:rsid w:val="009A46EE"/>
    <w:rsid w:val="009A7057"/>
    <w:rsid w:val="009B5642"/>
    <w:rsid w:val="009C01FD"/>
    <w:rsid w:val="009C185F"/>
    <w:rsid w:val="009C2173"/>
    <w:rsid w:val="009C350C"/>
    <w:rsid w:val="009C4A77"/>
    <w:rsid w:val="009C5C4A"/>
    <w:rsid w:val="009C62F4"/>
    <w:rsid w:val="009D2D17"/>
    <w:rsid w:val="009D53BF"/>
    <w:rsid w:val="009D6B0E"/>
    <w:rsid w:val="009E16DA"/>
    <w:rsid w:val="009E1DB4"/>
    <w:rsid w:val="009E4D20"/>
    <w:rsid w:val="009E5EA9"/>
    <w:rsid w:val="009F0052"/>
    <w:rsid w:val="009F176C"/>
    <w:rsid w:val="009F2421"/>
    <w:rsid w:val="009F2EEC"/>
    <w:rsid w:val="009F567A"/>
    <w:rsid w:val="00A027E5"/>
    <w:rsid w:val="00A02A17"/>
    <w:rsid w:val="00A0377A"/>
    <w:rsid w:val="00A0524E"/>
    <w:rsid w:val="00A055AF"/>
    <w:rsid w:val="00A06111"/>
    <w:rsid w:val="00A06EE1"/>
    <w:rsid w:val="00A11BBE"/>
    <w:rsid w:val="00A15677"/>
    <w:rsid w:val="00A15F60"/>
    <w:rsid w:val="00A16453"/>
    <w:rsid w:val="00A16EA3"/>
    <w:rsid w:val="00A219DA"/>
    <w:rsid w:val="00A26886"/>
    <w:rsid w:val="00A27A6F"/>
    <w:rsid w:val="00A301ED"/>
    <w:rsid w:val="00A32F99"/>
    <w:rsid w:val="00A34542"/>
    <w:rsid w:val="00A36075"/>
    <w:rsid w:val="00A42A3B"/>
    <w:rsid w:val="00A44F8F"/>
    <w:rsid w:val="00A478DC"/>
    <w:rsid w:val="00A50462"/>
    <w:rsid w:val="00A52406"/>
    <w:rsid w:val="00A53194"/>
    <w:rsid w:val="00A57A7D"/>
    <w:rsid w:val="00A6141A"/>
    <w:rsid w:val="00A62D71"/>
    <w:rsid w:val="00A647EE"/>
    <w:rsid w:val="00A64E38"/>
    <w:rsid w:val="00A70561"/>
    <w:rsid w:val="00A73A5B"/>
    <w:rsid w:val="00A74D0C"/>
    <w:rsid w:val="00A81924"/>
    <w:rsid w:val="00A82874"/>
    <w:rsid w:val="00A83963"/>
    <w:rsid w:val="00A85138"/>
    <w:rsid w:val="00A93DDA"/>
    <w:rsid w:val="00A97B20"/>
    <w:rsid w:val="00AA0389"/>
    <w:rsid w:val="00AA08E0"/>
    <w:rsid w:val="00AA099E"/>
    <w:rsid w:val="00AA5AD0"/>
    <w:rsid w:val="00AA6A03"/>
    <w:rsid w:val="00AA7E71"/>
    <w:rsid w:val="00AB015A"/>
    <w:rsid w:val="00AB0919"/>
    <w:rsid w:val="00AB0BE0"/>
    <w:rsid w:val="00AB296A"/>
    <w:rsid w:val="00AC48CB"/>
    <w:rsid w:val="00AC4BCF"/>
    <w:rsid w:val="00AC4F23"/>
    <w:rsid w:val="00AC5670"/>
    <w:rsid w:val="00AC708C"/>
    <w:rsid w:val="00AD01E0"/>
    <w:rsid w:val="00AD3685"/>
    <w:rsid w:val="00AD5F2D"/>
    <w:rsid w:val="00AD6AE4"/>
    <w:rsid w:val="00AE2978"/>
    <w:rsid w:val="00AE3E6C"/>
    <w:rsid w:val="00AE72C0"/>
    <w:rsid w:val="00AE734C"/>
    <w:rsid w:val="00AE7CFF"/>
    <w:rsid w:val="00B00486"/>
    <w:rsid w:val="00B017A5"/>
    <w:rsid w:val="00B039AE"/>
    <w:rsid w:val="00B043A8"/>
    <w:rsid w:val="00B0456D"/>
    <w:rsid w:val="00B0557B"/>
    <w:rsid w:val="00B152A7"/>
    <w:rsid w:val="00B21698"/>
    <w:rsid w:val="00B22D38"/>
    <w:rsid w:val="00B26F02"/>
    <w:rsid w:val="00B3114B"/>
    <w:rsid w:val="00B3256B"/>
    <w:rsid w:val="00B33030"/>
    <w:rsid w:val="00B333C6"/>
    <w:rsid w:val="00B351A2"/>
    <w:rsid w:val="00B363F6"/>
    <w:rsid w:val="00B40729"/>
    <w:rsid w:val="00B41461"/>
    <w:rsid w:val="00B4544E"/>
    <w:rsid w:val="00B46000"/>
    <w:rsid w:val="00B46FEA"/>
    <w:rsid w:val="00B60FCA"/>
    <w:rsid w:val="00B61BD4"/>
    <w:rsid w:val="00B72A9F"/>
    <w:rsid w:val="00B74EDD"/>
    <w:rsid w:val="00B81470"/>
    <w:rsid w:val="00B82096"/>
    <w:rsid w:val="00B82ED0"/>
    <w:rsid w:val="00B83703"/>
    <w:rsid w:val="00B9107B"/>
    <w:rsid w:val="00B92E79"/>
    <w:rsid w:val="00B933B6"/>
    <w:rsid w:val="00B950CC"/>
    <w:rsid w:val="00B95124"/>
    <w:rsid w:val="00BB3198"/>
    <w:rsid w:val="00BB588A"/>
    <w:rsid w:val="00BB78D0"/>
    <w:rsid w:val="00BC204F"/>
    <w:rsid w:val="00BC5EFA"/>
    <w:rsid w:val="00BE2088"/>
    <w:rsid w:val="00BE4AE6"/>
    <w:rsid w:val="00BE7531"/>
    <w:rsid w:val="00BF5F71"/>
    <w:rsid w:val="00BF69EC"/>
    <w:rsid w:val="00BF717D"/>
    <w:rsid w:val="00BF77C5"/>
    <w:rsid w:val="00C02B02"/>
    <w:rsid w:val="00C051BB"/>
    <w:rsid w:val="00C05611"/>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4C09"/>
    <w:rsid w:val="00C851AC"/>
    <w:rsid w:val="00C87AC3"/>
    <w:rsid w:val="00C904BE"/>
    <w:rsid w:val="00C92469"/>
    <w:rsid w:val="00CA7047"/>
    <w:rsid w:val="00CB07CC"/>
    <w:rsid w:val="00CB2C9C"/>
    <w:rsid w:val="00CC289F"/>
    <w:rsid w:val="00CC35C0"/>
    <w:rsid w:val="00CC43B2"/>
    <w:rsid w:val="00CC46A1"/>
    <w:rsid w:val="00CD013E"/>
    <w:rsid w:val="00CD063F"/>
    <w:rsid w:val="00CD228A"/>
    <w:rsid w:val="00CD3297"/>
    <w:rsid w:val="00CD32E5"/>
    <w:rsid w:val="00CD3DE0"/>
    <w:rsid w:val="00CD407B"/>
    <w:rsid w:val="00CD541D"/>
    <w:rsid w:val="00CD5AD1"/>
    <w:rsid w:val="00CD6EB4"/>
    <w:rsid w:val="00CE2689"/>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43"/>
    <w:rsid w:val="00D139C4"/>
    <w:rsid w:val="00D15506"/>
    <w:rsid w:val="00D15BE7"/>
    <w:rsid w:val="00D252EB"/>
    <w:rsid w:val="00D2712C"/>
    <w:rsid w:val="00D27209"/>
    <w:rsid w:val="00D303C8"/>
    <w:rsid w:val="00D3172F"/>
    <w:rsid w:val="00D32595"/>
    <w:rsid w:val="00D32DDB"/>
    <w:rsid w:val="00D3313E"/>
    <w:rsid w:val="00D3352E"/>
    <w:rsid w:val="00D33533"/>
    <w:rsid w:val="00D33D77"/>
    <w:rsid w:val="00D34AB3"/>
    <w:rsid w:val="00D415CB"/>
    <w:rsid w:val="00D42212"/>
    <w:rsid w:val="00D468D8"/>
    <w:rsid w:val="00D46F32"/>
    <w:rsid w:val="00D46FEE"/>
    <w:rsid w:val="00D5043F"/>
    <w:rsid w:val="00D566E9"/>
    <w:rsid w:val="00D612E1"/>
    <w:rsid w:val="00D626F0"/>
    <w:rsid w:val="00D63761"/>
    <w:rsid w:val="00D66D63"/>
    <w:rsid w:val="00D72136"/>
    <w:rsid w:val="00D737D0"/>
    <w:rsid w:val="00D83D16"/>
    <w:rsid w:val="00D844D8"/>
    <w:rsid w:val="00D848F9"/>
    <w:rsid w:val="00D861E2"/>
    <w:rsid w:val="00D903F1"/>
    <w:rsid w:val="00D906AA"/>
    <w:rsid w:val="00D9101E"/>
    <w:rsid w:val="00D919B9"/>
    <w:rsid w:val="00D95AF8"/>
    <w:rsid w:val="00D95F4B"/>
    <w:rsid w:val="00DA01E3"/>
    <w:rsid w:val="00DA181F"/>
    <w:rsid w:val="00DA3CCD"/>
    <w:rsid w:val="00DA7632"/>
    <w:rsid w:val="00DB00CE"/>
    <w:rsid w:val="00DB019C"/>
    <w:rsid w:val="00DB0700"/>
    <w:rsid w:val="00DB3200"/>
    <w:rsid w:val="00DB61ED"/>
    <w:rsid w:val="00DC0F9C"/>
    <w:rsid w:val="00DC12F0"/>
    <w:rsid w:val="00DC1A3D"/>
    <w:rsid w:val="00DC256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A246F"/>
    <w:rsid w:val="00EA4E4D"/>
    <w:rsid w:val="00EB7081"/>
    <w:rsid w:val="00EC1AB2"/>
    <w:rsid w:val="00EC6FA2"/>
    <w:rsid w:val="00EC7B02"/>
    <w:rsid w:val="00ED4EB9"/>
    <w:rsid w:val="00ED7CD3"/>
    <w:rsid w:val="00EE1BF4"/>
    <w:rsid w:val="00EE4465"/>
    <w:rsid w:val="00EE4725"/>
    <w:rsid w:val="00EE6960"/>
    <w:rsid w:val="00EE70EE"/>
    <w:rsid w:val="00EF6921"/>
    <w:rsid w:val="00F00399"/>
    <w:rsid w:val="00F0711E"/>
    <w:rsid w:val="00F10FF7"/>
    <w:rsid w:val="00F11BE5"/>
    <w:rsid w:val="00F1214A"/>
    <w:rsid w:val="00F1465B"/>
    <w:rsid w:val="00F15F35"/>
    <w:rsid w:val="00F17266"/>
    <w:rsid w:val="00F201A1"/>
    <w:rsid w:val="00F234D8"/>
    <w:rsid w:val="00F30348"/>
    <w:rsid w:val="00F31651"/>
    <w:rsid w:val="00F32921"/>
    <w:rsid w:val="00F33F4C"/>
    <w:rsid w:val="00F34239"/>
    <w:rsid w:val="00F372D5"/>
    <w:rsid w:val="00F42983"/>
    <w:rsid w:val="00F42B7C"/>
    <w:rsid w:val="00F45C43"/>
    <w:rsid w:val="00F45D8E"/>
    <w:rsid w:val="00F51144"/>
    <w:rsid w:val="00F5687A"/>
    <w:rsid w:val="00F57FAB"/>
    <w:rsid w:val="00F603B7"/>
    <w:rsid w:val="00F61063"/>
    <w:rsid w:val="00F6143A"/>
    <w:rsid w:val="00F62FBB"/>
    <w:rsid w:val="00F6529F"/>
    <w:rsid w:val="00F6592E"/>
    <w:rsid w:val="00F6742C"/>
    <w:rsid w:val="00F71C87"/>
    <w:rsid w:val="00F733E9"/>
    <w:rsid w:val="00F73DBA"/>
    <w:rsid w:val="00F80A32"/>
    <w:rsid w:val="00F83DC1"/>
    <w:rsid w:val="00F91520"/>
    <w:rsid w:val="00F91B35"/>
    <w:rsid w:val="00F932B2"/>
    <w:rsid w:val="00F93A96"/>
    <w:rsid w:val="00F93FC6"/>
    <w:rsid w:val="00F948C5"/>
    <w:rsid w:val="00F95157"/>
    <w:rsid w:val="00F97CEC"/>
    <w:rsid w:val="00FA556C"/>
    <w:rsid w:val="00FB13BB"/>
    <w:rsid w:val="00FB36F8"/>
    <w:rsid w:val="00FB3CE3"/>
    <w:rsid w:val="00FB45CB"/>
    <w:rsid w:val="00FB4EDF"/>
    <w:rsid w:val="00FC20A5"/>
    <w:rsid w:val="00FC387E"/>
    <w:rsid w:val="00FC3E29"/>
    <w:rsid w:val="00FC4481"/>
    <w:rsid w:val="00FC5027"/>
    <w:rsid w:val="00FD0217"/>
    <w:rsid w:val="00FD0FAA"/>
    <w:rsid w:val="00FD28DE"/>
    <w:rsid w:val="00FD4ACF"/>
    <w:rsid w:val="00FD54CC"/>
    <w:rsid w:val="00FD5AA5"/>
    <w:rsid w:val="00FD75E6"/>
    <w:rsid w:val="00FE0332"/>
    <w:rsid w:val="00FE33A9"/>
    <w:rsid w:val="00FE6971"/>
    <w:rsid w:val="00FF03CC"/>
    <w:rsid w:val="00FF1A04"/>
    <w:rsid w:val="00FF1D63"/>
    <w:rsid w:val="00FF72C4"/>
    <w:rsid w:val="010D1E32"/>
    <w:rsid w:val="1AD74117"/>
    <w:rsid w:val="52764C2A"/>
    <w:rsid w:val="6CAE11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sz w:val="24"/>
    </w:rPr>
  </w:style>
  <w:style w:type="character" w:styleId="8">
    <w:name w:val="page number"/>
    <w:basedOn w:val="7"/>
    <w:uiPriority w:val="0"/>
  </w:style>
  <w:style w:type="character" w:styleId="9">
    <w:name w:val="Hyperlink"/>
    <w:basedOn w:val="7"/>
    <w:qFormat/>
    <w:uiPriority w:val="0"/>
    <w:rPr>
      <w:color w:val="0453CC"/>
      <w:u w:val="single"/>
    </w:rPr>
  </w:style>
  <w:style w:type="paragraph" w:customStyle="1" w:styleId="11">
    <w:name w:val="zhang"/>
    <w:basedOn w:val="1"/>
    <w:qFormat/>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2">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3">
    <w:name w:val="f-article-title-tiny"/>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439</Words>
  <Characters>2503</Characters>
  <Lines>20</Lines>
  <Paragraphs>5</Paragraphs>
  <TotalTime>0</TotalTime>
  <ScaleCrop>false</ScaleCrop>
  <LinksUpToDate>false</LinksUpToDate>
  <CharactersWithSpaces>2937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2018-01-02T02:32:00Z</dcterms:created>
  <dc:creator>刑庭</dc:creator>
  <cp:lastModifiedBy>TF-PC</cp:lastModifiedBy>
  <cp:lastPrinted>2010-02-04T06:28:00Z</cp:lastPrinted>
  <dcterms:modified xsi:type="dcterms:W3CDTF">2018-08-27T09:48:53Z</dcterms:modified>
  <dc:title>天 津 市 大 港 区 人 民 法 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