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楷体_GB2312" w:eastAsia="楷体_GB2312"/>
          <w:sz w:val="44"/>
          <w:szCs w:val="44"/>
        </w:rPr>
      </w:pPr>
      <w:bookmarkStart w:id="0" w:name="_GoBack"/>
      <w:bookmarkEnd w:id="0"/>
      <w:r>
        <w:rPr>
          <w:rFonts w:hint="eastAsia" w:ascii="楷体_GB2312" w:eastAsia="楷体_GB2312"/>
          <w:sz w:val="44"/>
          <w:szCs w:val="44"/>
        </w:rPr>
        <w:t>天津市河西区人民法院</w:t>
      </w:r>
    </w:p>
    <w:p>
      <w:pPr>
        <w:spacing w:line="360" w:lineRule="auto"/>
        <w:jc w:val="center"/>
        <w:rPr>
          <w:rFonts w:hint="eastAsia" w:ascii="黑体" w:eastAsia="黑体"/>
          <w:sz w:val="52"/>
          <w:szCs w:val="52"/>
        </w:rPr>
      </w:pPr>
      <w:r>
        <w:rPr>
          <w:rFonts w:hint="eastAsia" w:ascii="黑体" w:eastAsia="黑体"/>
          <w:sz w:val="52"/>
          <w:szCs w:val="52"/>
        </w:rPr>
        <w:t>刑 事 判 决 书</w:t>
      </w:r>
    </w:p>
    <w:p>
      <w:pPr>
        <w:spacing w:line="500" w:lineRule="exact"/>
        <w:ind w:firstLine="640" w:firstLineChars="200"/>
        <w:rPr>
          <w:rFonts w:eastAsia="仿宋_GB2312"/>
          <w:sz w:val="32"/>
          <w:szCs w:val="32"/>
        </w:rPr>
      </w:pPr>
    </w:p>
    <w:p>
      <w:pPr>
        <w:spacing w:line="500" w:lineRule="exact"/>
        <w:ind w:firstLine="640" w:firstLineChars="200"/>
        <w:jc w:val="right"/>
        <w:rPr>
          <w:rFonts w:eastAsia="仿宋_GB2312"/>
          <w:sz w:val="32"/>
          <w:szCs w:val="32"/>
        </w:rPr>
      </w:pPr>
      <w:r>
        <w:rPr>
          <w:rFonts w:eastAsia="仿宋_GB2312"/>
          <w:sz w:val="32"/>
          <w:szCs w:val="32"/>
        </w:rPr>
        <w:t>（2013）西刑初字第442号</w:t>
      </w:r>
    </w:p>
    <w:p>
      <w:pPr>
        <w:spacing w:line="500" w:lineRule="exact"/>
        <w:ind w:firstLine="640" w:firstLineChars="200"/>
        <w:rPr>
          <w:rFonts w:eastAsia="仿宋_GB2312"/>
          <w:sz w:val="32"/>
          <w:szCs w:val="32"/>
        </w:rPr>
      </w:pPr>
    </w:p>
    <w:p>
      <w:pPr>
        <w:spacing w:line="500" w:lineRule="exact"/>
        <w:ind w:firstLine="640" w:firstLineChars="200"/>
        <w:rPr>
          <w:rFonts w:eastAsia="仿宋_GB2312"/>
          <w:sz w:val="32"/>
          <w:szCs w:val="32"/>
        </w:rPr>
      </w:pPr>
      <w:r>
        <w:rPr>
          <w:rFonts w:eastAsia="仿宋_GB2312"/>
          <w:sz w:val="32"/>
          <w:szCs w:val="32"/>
        </w:rPr>
        <w:t>公诉机关天津市河西区人民检察院。</w:t>
      </w:r>
    </w:p>
    <w:p>
      <w:pPr>
        <w:spacing w:line="500" w:lineRule="exact"/>
        <w:ind w:firstLine="640" w:firstLineChars="200"/>
        <w:rPr>
          <w:rFonts w:eastAsia="仿宋_GB2312"/>
          <w:sz w:val="32"/>
          <w:szCs w:val="32"/>
        </w:rPr>
      </w:pPr>
      <w:r>
        <w:rPr>
          <w:rFonts w:eastAsia="仿宋_GB2312"/>
          <w:sz w:val="32"/>
          <w:szCs w:val="32"/>
        </w:rPr>
        <w:t>被告人李劲鹏，男，1971年11月1日出生，公民身份号码：120102197111010517，汉族，大学文化，无职业，住天津市河东区新开路星光园8-1501，户籍地天津市东丽区张贵庄街招远路詹滨里15号楼4门101号。2013年9月23日被刑事拘留，2013年9月25日因涉嫌犯有信用卡诈骗罪被取保候审。</w:t>
      </w:r>
    </w:p>
    <w:p>
      <w:pPr>
        <w:spacing w:line="500" w:lineRule="exact"/>
        <w:ind w:firstLine="640" w:firstLineChars="200"/>
        <w:rPr>
          <w:rFonts w:eastAsia="仿宋_GB2312"/>
          <w:sz w:val="32"/>
          <w:szCs w:val="32"/>
        </w:rPr>
      </w:pPr>
      <w:r>
        <w:rPr>
          <w:rFonts w:eastAsia="仿宋_GB2312"/>
          <w:sz w:val="32"/>
          <w:szCs w:val="32"/>
        </w:rPr>
        <w:t>天津市河西区人民检察院以津西检刑诉[2013]444号起诉书指控被告人李劲鹏犯信用卡诈骗罪，于2013年10月17日向本院提起公诉，并提出量刑建议。本院依法适用简易程序，实行独任审判，公开开庭审理了本案，天津市河西区人民检察院指派代理检察员隋立伟出庭支持公诉，被告人李劲鹏到庭参加了诉讼。现已审理终结。</w:t>
      </w:r>
    </w:p>
    <w:p>
      <w:pPr>
        <w:spacing w:line="500" w:lineRule="exact"/>
        <w:ind w:firstLine="640" w:firstLineChars="200"/>
        <w:rPr>
          <w:rFonts w:eastAsia="仿宋_GB2312"/>
          <w:sz w:val="32"/>
          <w:szCs w:val="32"/>
        </w:rPr>
      </w:pPr>
      <w:r>
        <w:rPr>
          <w:rFonts w:eastAsia="仿宋_GB2312"/>
          <w:sz w:val="32"/>
          <w:szCs w:val="32"/>
        </w:rPr>
        <w:t>天津市河西区人民检察院指控，2012年9月28日，被告人李劲鹏以个人名义在中国民生银行股份有限公司天津分行申领信用卡一张（卡号：4218717003669685 ）被告人李劲鹏使用该卡透支消费。截止2013年9月22日，共透支本金人民币49997.8元，经该银行多次催收拒不还款。2013年9月23日，被告人李劲鹏到公安机关投案。</w:t>
      </w:r>
    </w:p>
    <w:p>
      <w:pPr>
        <w:spacing w:line="500" w:lineRule="exact"/>
        <w:ind w:firstLine="640" w:firstLineChars="200"/>
        <w:rPr>
          <w:rFonts w:eastAsia="仿宋_GB2312"/>
          <w:sz w:val="32"/>
          <w:szCs w:val="32"/>
        </w:rPr>
      </w:pPr>
      <w:r>
        <w:rPr>
          <w:rFonts w:eastAsia="仿宋_GB2312"/>
          <w:sz w:val="32"/>
          <w:szCs w:val="32"/>
        </w:rPr>
        <w:t>上述事实，被告人李劲鹏在开庭审理过程中亦无异议，表示认罪且有事主单位成某的陈述，申办信用卡手续，银行催收记录，信用卡交易记录，户籍证明，案件来源及抓获经过等证据证实，足以认定。</w:t>
      </w:r>
    </w:p>
    <w:p>
      <w:pPr>
        <w:spacing w:line="500" w:lineRule="exact"/>
        <w:ind w:firstLine="640" w:firstLineChars="200"/>
        <w:rPr>
          <w:rFonts w:eastAsia="仿宋_GB2312"/>
          <w:sz w:val="32"/>
          <w:szCs w:val="32"/>
        </w:rPr>
      </w:pPr>
      <w:r>
        <w:rPr>
          <w:rFonts w:eastAsia="仿宋_GB2312"/>
          <w:sz w:val="32"/>
          <w:szCs w:val="32"/>
        </w:rPr>
        <w:t>本院认为，被告人李劲鹏目无国家法律，使用信用卡恶意透支，经发卡银行多次催收，超过三个月仍不归还，透支数额共计人民币49997余元，数额较大，其行为已构成信用卡诈骗罪。被告人李劲鹏主动到公安机关投案，并如实供述自己的犯罪事实，系自首，依法可从轻处罚。为严肃国家法律，维护金融管理秩序，保护公</w:t>
      </w:r>
      <w:r>
        <w:rPr>
          <w:rFonts w:hint="eastAsia" w:eastAsia="仿宋_GB2312"/>
          <w:sz w:val="32"/>
          <w:szCs w:val="32"/>
        </w:rPr>
        <w:t>私</w:t>
      </w:r>
      <w:r>
        <w:rPr>
          <w:rFonts w:eastAsia="仿宋_GB2312"/>
          <w:sz w:val="32"/>
          <w:szCs w:val="32"/>
        </w:rPr>
        <w:t>财产权利不受侵犯，依照《中华人民共和国刑法》第一百九十六条第一款第（四）项、第二款、第六十七条第一款、第七十二条第一款、第三款、第七十三条第二款、第三款、第七十五条、第七十六条之规定，判决如下：</w:t>
      </w:r>
    </w:p>
    <w:p>
      <w:pPr>
        <w:spacing w:line="500" w:lineRule="exact"/>
        <w:ind w:firstLine="640" w:firstLineChars="200"/>
        <w:rPr>
          <w:rFonts w:eastAsia="仿宋_GB2312"/>
          <w:sz w:val="32"/>
          <w:szCs w:val="32"/>
        </w:rPr>
      </w:pPr>
      <w:r>
        <w:rPr>
          <w:rFonts w:eastAsia="仿宋_GB2312"/>
          <w:sz w:val="32"/>
          <w:szCs w:val="32"/>
        </w:rPr>
        <w:t>被告人李劲鹏犯信用卡诈骗罪，判处有期徒刑一年六个月，缓刑一年六个月，罚金人民币2</w:t>
      </w:r>
      <w:r>
        <w:rPr>
          <w:rFonts w:hint="eastAsia" w:eastAsia="仿宋_GB2312"/>
          <w:sz w:val="32"/>
          <w:szCs w:val="32"/>
        </w:rPr>
        <w:t>0000</w:t>
      </w:r>
      <w:r>
        <w:rPr>
          <w:rFonts w:eastAsia="仿宋_GB2312"/>
          <w:sz w:val="32"/>
          <w:szCs w:val="32"/>
        </w:rPr>
        <w:t>元(已交纳)。在（刑罚）执行期间，被告人李劲鹏应当接受相关组织的社区矫正。</w:t>
      </w:r>
    </w:p>
    <w:p>
      <w:pPr>
        <w:spacing w:line="500" w:lineRule="exact"/>
        <w:ind w:firstLine="640" w:firstLineChars="200"/>
        <w:rPr>
          <w:rFonts w:eastAsia="仿宋_GB2312"/>
          <w:sz w:val="32"/>
          <w:szCs w:val="32"/>
        </w:rPr>
      </w:pPr>
      <w:r>
        <w:rPr>
          <w:rFonts w:eastAsia="仿宋_GB2312"/>
          <w:sz w:val="32"/>
          <w:szCs w:val="32"/>
        </w:rPr>
        <w:t>（缓刑考验期限，从判决确定之日起计算。）</w:t>
      </w:r>
    </w:p>
    <w:p>
      <w:pPr>
        <w:spacing w:line="500" w:lineRule="exact"/>
        <w:ind w:firstLine="640" w:firstLineChars="200"/>
        <w:rPr>
          <w:rFonts w:eastAsia="仿宋_GB2312"/>
          <w:sz w:val="32"/>
          <w:szCs w:val="32"/>
        </w:rPr>
      </w:pPr>
      <w:r>
        <w:rPr>
          <w:rFonts w:eastAsia="仿宋_GB2312"/>
          <w:sz w:val="32"/>
          <w:szCs w:val="32"/>
        </w:rPr>
        <w:t>如不服本判决，可在接到判决书的第二日起十日内，通过本院或者直接向天津市第二中级人民法院提出上诉。书面上诉的，应交上诉状正本一份，副本两份。</w:t>
      </w:r>
    </w:p>
    <w:p>
      <w:pPr>
        <w:spacing w:line="500" w:lineRule="exact"/>
        <w:ind w:firstLine="640" w:firstLineChars="200"/>
        <w:rPr>
          <w:rFonts w:eastAsia="仿宋_GB2312"/>
          <w:sz w:val="32"/>
          <w:szCs w:val="32"/>
        </w:rPr>
      </w:pPr>
    </w:p>
    <w:p>
      <w:pPr>
        <w:spacing w:line="500" w:lineRule="exact"/>
        <w:ind w:firstLine="640" w:firstLineChars="200"/>
        <w:jc w:val="right"/>
        <w:rPr>
          <w:rFonts w:eastAsia="仿宋_GB2312"/>
          <w:sz w:val="32"/>
          <w:szCs w:val="32"/>
        </w:rPr>
      </w:pPr>
      <w:r>
        <w:rPr>
          <w:rFonts w:eastAsia="仿宋_GB2312"/>
          <w:sz w:val="32"/>
          <w:szCs w:val="32"/>
        </w:rPr>
        <w:t>审  判  员    果  健</w:t>
      </w:r>
    </w:p>
    <w:p>
      <w:pPr>
        <w:spacing w:line="500" w:lineRule="exact"/>
        <w:ind w:firstLine="640" w:firstLineChars="200"/>
        <w:jc w:val="right"/>
        <w:rPr>
          <w:rFonts w:eastAsia="仿宋_GB2312"/>
          <w:sz w:val="32"/>
          <w:szCs w:val="32"/>
        </w:rPr>
      </w:pPr>
    </w:p>
    <w:p>
      <w:pPr>
        <w:spacing w:line="500" w:lineRule="exact"/>
        <w:ind w:firstLine="640" w:firstLineChars="200"/>
        <w:jc w:val="right"/>
        <w:rPr>
          <w:rFonts w:eastAsia="仿宋_GB2312"/>
          <w:sz w:val="32"/>
          <w:szCs w:val="32"/>
        </w:rPr>
      </w:pPr>
      <w:r>
        <w:rPr>
          <w:rFonts w:eastAsia="仿宋_GB2312"/>
          <w:sz w:val="32"/>
          <w:szCs w:val="32"/>
        </w:rPr>
        <w:t>二O一三年十</w:t>
      </w:r>
      <w:r>
        <w:rPr>
          <w:rFonts w:hint="eastAsia" w:eastAsia="仿宋_GB2312"/>
          <w:sz w:val="32"/>
          <w:szCs w:val="32"/>
        </w:rPr>
        <w:t>一</w:t>
      </w:r>
      <w:r>
        <w:rPr>
          <w:rFonts w:eastAsia="仿宋_GB2312"/>
          <w:sz w:val="32"/>
          <w:szCs w:val="32"/>
        </w:rPr>
        <w:t>月</w:t>
      </w:r>
      <w:r>
        <w:rPr>
          <w:rFonts w:hint="eastAsia" w:eastAsia="仿宋_GB2312"/>
          <w:sz w:val="32"/>
          <w:szCs w:val="32"/>
        </w:rPr>
        <w:t>四</w:t>
      </w:r>
      <w:r>
        <w:rPr>
          <w:rFonts w:eastAsia="仿宋_GB2312"/>
          <w:sz w:val="32"/>
          <w:szCs w:val="32"/>
        </w:rPr>
        <w:t>日</w:t>
      </w:r>
    </w:p>
    <w:p>
      <w:pPr>
        <w:spacing w:line="500" w:lineRule="exact"/>
        <w:ind w:firstLine="640" w:firstLineChars="200"/>
        <w:jc w:val="right"/>
        <w:rPr>
          <w:rFonts w:eastAsia="仿宋_GB2312"/>
          <w:sz w:val="32"/>
          <w:szCs w:val="32"/>
        </w:rPr>
      </w:pPr>
    </w:p>
    <w:p>
      <w:pPr>
        <w:spacing w:line="500" w:lineRule="exact"/>
        <w:ind w:firstLine="640" w:firstLineChars="200"/>
        <w:jc w:val="right"/>
        <w:rPr>
          <w:rFonts w:hint="eastAsia" w:eastAsia="仿宋_GB2312"/>
          <w:sz w:val="32"/>
          <w:szCs w:val="32"/>
        </w:rPr>
      </w:pPr>
      <w:r>
        <w:rPr>
          <w:rFonts w:eastAsia="仿宋_GB2312"/>
          <w:sz w:val="32"/>
          <w:szCs w:val="32"/>
        </w:rPr>
        <w:t xml:space="preserve">书  记  员    </w:t>
      </w:r>
      <w:r>
        <w:rPr>
          <w:rFonts w:hint="eastAsia" w:eastAsia="仿宋_GB2312"/>
          <w:sz w:val="32"/>
          <w:szCs w:val="32"/>
        </w:rPr>
        <w:t>陈述琦</w:t>
      </w:r>
    </w:p>
    <w:p>
      <w:pPr>
        <w:spacing w:line="500" w:lineRule="exact"/>
        <w:ind w:firstLine="640" w:firstLineChars="200"/>
        <w:jc w:val="right"/>
        <w:rPr>
          <w:rFonts w:hint="eastAsia" w:eastAsia="仿宋_GB2312"/>
          <w:sz w:val="32"/>
          <w:szCs w:val="32"/>
        </w:rPr>
      </w:pPr>
    </w:p>
    <w:p>
      <w:pPr>
        <w:spacing w:line="500" w:lineRule="exact"/>
        <w:ind w:firstLine="640" w:firstLineChars="200"/>
        <w:jc w:val="right"/>
        <w:rPr>
          <w:rFonts w:eastAsia="仿宋_GB2312"/>
          <w:sz w:val="32"/>
          <w:szCs w:val="32"/>
        </w:rPr>
      </w:pPr>
      <w:r>
        <w:rPr>
          <w:rFonts w:eastAsia="仿宋_GB2312"/>
          <w:sz w:val="32"/>
          <w:szCs w:val="32"/>
        </w:rPr>
        <w:t>速  录  员    王  欣</w:t>
      </w: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separate"/>
    </w:r>
    <w:r>
      <w:rPr>
        <w:rStyle w:val="6"/>
      </w:rPr>
      <w:t>1</w:t>
    </w:r>
    <w:r>
      <w:rPr>
        <w:rStyle w:val="6"/>
      </w:rP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9738E"/>
    <w:rsid w:val="00001494"/>
    <w:rsid w:val="00012DBF"/>
    <w:rsid w:val="00016B63"/>
    <w:rsid w:val="0004293C"/>
    <w:rsid w:val="00042C10"/>
    <w:rsid w:val="00044E94"/>
    <w:rsid w:val="00050427"/>
    <w:rsid w:val="0005480B"/>
    <w:rsid w:val="00055744"/>
    <w:rsid w:val="0006119D"/>
    <w:rsid w:val="000617E7"/>
    <w:rsid w:val="00063D52"/>
    <w:rsid w:val="00065F8A"/>
    <w:rsid w:val="00067B02"/>
    <w:rsid w:val="0008349D"/>
    <w:rsid w:val="00084E7D"/>
    <w:rsid w:val="000A32E0"/>
    <w:rsid w:val="000A578B"/>
    <w:rsid w:val="000C1254"/>
    <w:rsid w:val="000C3C7E"/>
    <w:rsid w:val="000C60E3"/>
    <w:rsid w:val="000C7089"/>
    <w:rsid w:val="000F4EA3"/>
    <w:rsid w:val="000F572B"/>
    <w:rsid w:val="0011290D"/>
    <w:rsid w:val="00136ACE"/>
    <w:rsid w:val="001746E5"/>
    <w:rsid w:val="001774CC"/>
    <w:rsid w:val="00193420"/>
    <w:rsid w:val="00194ACE"/>
    <w:rsid w:val="0019738E"/>
    <w:rsid w:val="001A0A80"/>
    <w:rsid w:val="001A0AC7"/>
    <w:rsid w:val="001A1DE6"/>
    <w:rsid w:val="001D7354"/>
    <w:rsid w:val="001E1F8C"/>
    <w:rsid w:val="001E2D5F"/>
    <w:rsid w:val="001F1BBA"/>
    <w:rsid w:val="00202C6D"/>
    <w:rsid w:val="00207D6B"/>
    <w:rsid w:val="00222A1A"/>
    <w:rsid w:val="00231876"/>
    <w:rsid w:val="00246B08"/>
    <w:rsid w:val="00246E46"/>
    <w:rsid w:val="00260593"/>
    <w:rsid w:val="00260A9D"/>
    <w:rsid w:val="002C79AF"/>
    <w:rsid w:val="002E0081"/>
    <w:rsid w:val="002E32B0"/>
    <w:rsid w:val="002F1820"/>
    <w:rsid w:val="002F2690"/>
    <w:rsid w:val="003054E0"/>
    <w:rsid w:val="0030712E"/>
    <w:rsid w:val="00322C51"/>
    <w:rsid w:val="003257D9"/>
    <w:rsid w:val="00330267"/>
    <w:rsid w:val="00332C87"/>
    <w:rsid w:val="00342392"/>
    <w:rsid w:val="0035034D"/>
    <w:rsid w:val="00364D80"/>
    <w:rsid w:val="00375B0B"/>
    <w:rsid w:val="003802D3"/>
    <w:rsid w:val="00383F9F"/>
    <w:rsid w:val="003B2AFD"/>
    <w:rsid w:val="003B5770"/>
    <w:rsid w:val="003C1B3A"/>
    <w:rsid w:val="003C3CD4"/>
    <w:rsid w:val="003C66D6"/>
    <w:rsid w:val="003D0C6C"/>
    <w:rsid w:val="003D1BCA"/>
    <w:rsid w:val="003F3514"/>
    <w:rsid w:val="00402E24"/>
    <w:rsid w:val="00403042"/>
    <w:rsid w:val="00452F71"/>
    <w:rsid w:val="0046325A"/>
    <w:rsid w:val="004669E6"/>
    <w:rsid w:val="004834A2"/>
    <w:rsid w:val="004847F7"/>
    <w:rsid w:val="00484872"/>
    <w:rsid w:val="004866B9"/>
    <w:rsid w:val="004A3A9C"/>
    <w:rsid w:val="004A7ACD"/>
    <w:rsid w:val="004B157A"/>
    <w:rsid w:val="004B3076"/>
    <w:rsid w:val="004B4BC3"/>
    <w:rsid w:val="004C1B53"/>
    <w:rsid w:val="004C3AE5"/>
    <w:rsid w:val="004C42D6"/>
    <w:rsid w:val="004E2A44"/>
    <w:rsid w:val="004F1E6A"/>
    <w:rsid w:val="00501D48"/>
    <w:rsid w:val="00520137"/>
    <w:rsid w:val="00520330"/>
    <w:rsid w:val="00537606"/>
    <w:rsid w:val="00560363"/>
    <w:rsid w:val="005737D8"/>
    <w:rsid w:val="005950E1"/>
    <w:rsid w:val="00597F5A"/>
    <w:rsid w:val="005A4595"/>
    <w:rsid w:val="005C009F"/>
    <w:rsid w:val="005D24DF"/>
    <w:rsid w:val="005D2AEC"/>
    <w:rsid w:val="005E5047"/>
    <w:rsid w:val="005F0CC2"/>
    <w:rsid w:val="005F7645"/>
    <w:rsid w:val="00603E84"/>
    <w:rsid w:val="00611947"/>
    <w:rsid w:val="00627E96"/>
    <w:rsid w:val="00630E2A"/>
    <w:rsid w:val="00631E76"/>
    <w:rsid w:val="0064589C"/>
    <w:rsid w:val="006512D8"/>
    <w:rsid w:val="0065538C"/>
    <w:rsid w:val="00662DF3"/>
    <w:rsid w:val="006632FE"/>
    <w:rsid w:val="00673828"/>
    <w:rsid w:val="00675E9A"/>
    <w:rsid w:val="00691FE0"/>
    <w:rsid w:val="006A4CB9"/>
    <w:rsid w:val="006A6206"/>
    <w:rsid w:val="006A689F"/>
    <w:rsid w:val="006C27D2"/>
    <w:rsid w:val="006E5F99"/>
    <w:rsid w:val="006F3ACC"/>
    <w:rsid w:val="00704F47"/>
    <w:rsid w:val="007505B4"/>
    <w:rsid w:val="00751EC6"/>
    <w:rsid w:val="007556C0"/>
    <w:rsid w:val="00760E1C"/>
    <w:rsid w:val="00770CAC"/>
    <w:rsid w:val="00777E45"/>
    <w:rsid w:val="00782558"/>
    <w:rsid w:val="00790ADB"/>
    <w:rsid w:val="00794653"/>
    <w:rsid w:val="007A06B2"/>
    <w:rsid w:val="007A0B52"/>
    <w:rsid w:val="007A3922"/>
    <w:rsid w:val="007A69FD"/>
    <w:rsid w:val="007B6030"/>
    <w:rsid w:val="007D0FD6"/>
    <w:rsid w:val="007D10C2"/>
    <w:rsid w:val="007E2E41"/>
    <w:rsid w:val="007E6893"/>
    <w:rsid w:val="007F603A"/>
    <w:rsid w:val="00812D94"/>
    <w:rsid w:val="00813E12"/>
    <w:rsid w:val="00822085"/>
    <w:rsid w:val="008374B3"/>
    <w:rsid w:val="00837588"/>
    <w:rsid w:val="0085766A"/>
    <w:rsid w:val="00882D4C"/>
    <w:rsid w:val="00885772"/>
    <w:rsid w:val="008869C9"/>
    <w:rsid w:val="0089409B"/>
    <w:rsid w:val="0089707F"/>
    <w:rsid w:val="008A18A4"/>
    <w:rsid w:val="008A5D02"/>
    <w:rsid w:val="008A7E7F"/>
    <w:rsid w:val="008D71D9"/>
    <w:rsid w:val="008D7CBF"/>
    <w:rsid w:val="008E2EAF"/>
    <w:rsid w:val="008E739A"/>
    <w:rsid w:val="008E7BED"/>
    <w:rsid w:val="008F0B6F"/>
    <w:rsid w:val="009067AE"/>
    <w:rsid w:val="00907664"/>
    <w:rsid w:val="0091048A"/>
    <w:rsid w:val="009168AF"/>
    <w:rsid w:val="009414C2"/>
    <w:rsid w:val="0095560B"/>
    <w:rsid w:val="00957F7B"/>
    <w:rsid w:val="00962525"/>
    <w:rsid w:val="009649E4"/>
    <w:rsid w:val="0097781E"/>
    <w:rsid w:val="0098712C"/>
    <w:rsid w:val="00997E1D"/>
    <w:rsid w:val="009B0329"/>
    <w:rsid w:val="009C427F"/>
    <w:rsid w:val="009F3717"/>
    <w:rsid w:val="009F3ADD"/>
    <w:rsid w:val="009F7D3A"/>
    <w:rsid w:val="00A13EF3"/>
    <w:rsid w:val="00A17497"/>
    <w:rsid w:val="00A2576C"/>
    <w:rsid w:val="00A273C9"/>
    <w:rsid w:val="00A3347B"/>
    <w:rsid w:val="00A3665F"/>
    <w:rsid w:val="00A431D6"/>
    <w:rsid w:val="00A47451"/>
    <w:rsid w:val="00A73EB1"/>
    <w:rsid w:val="00A74699"/>
    <w:rsid w:val="00A76C8F"/>
    <w:rsid w:val="00A83627"/>
    <w:rsid w:val="00AA367B"/>
    <w:rsid w:val="00AA4351"/>
    <w:rsid w:val="00AC3573"/>
    <w:rsid w:val="00AD4FA0"/>
    <w:rsid w:val="00AD747D"/>
    <w:rsid w:val="00AE296C"/>
    <w:rsid w:val="00AF66C7"/>
    <w:rsid w:val="00B04FBC"/>
    <w:rsid w:val="00B23B06"/>
    <w:rsid w:val="00B33AEF"/>
    <w:rsid w:val="00B356F9"/>
    <w:rsid w:val="00B41045"/>
    <w:rsid w:val="00B41C65"/>
    <w:rsid w:val="00B444BC"/>
    <w:rsid w:val="00B51A24"/>
    <w:rsid w:val="00B56B3B"/>
    <w:rsid w:val="00B67838"/>
    <w:rsid w:val="00B72808"/>
    <w:rsid w:val="00B83A37"/>
    <w:rsid w:val="00B870C6"/>
    <w:rsid w:val="00B903DD"/>
    <w:rsid w:val="00B91603"/>
    <w:rsid w:val="00B93AF2"/>
    <w:rsid w:val="00BA3EA2"/>
    <w:rsid w:val="00BA59BE"/>
    <w:rsid w:val="00BE7774"/>
    <w:rsid w:val="00BE792B"/>
    <w:rsid w:val="00BF281A"/>
    <w:rsid w:val="00BF666A"/>
    <w:rsid w:val="00C05C18"/>
    <w:rsid w:val="00C06E69"/>
    <w:rsid w:val="00C13935"/>
    <w:rsid w:val="00C13B8A"/>
    <w:rsid w:val="00C14555"/>
    <w:rsid w:val="00C357DF"/>
    <w:rsid w:val="00C41814"/>
    <w:rsid w:val="00C41D7C"/>
    <w:rsid w:val="00C47B75"/>
    <w:rsid w:val="00C556D7"/>
    <w:rsid w:val="00C57342"/>
    <w:rsid w:val="00C612B8"/>
    <w:rsid w:val="00C67CF5"/>
    <w:rsid w:val="00C87E48"/>
    <w:rsid w:val="00C914D2"/>
    <w:rsid w:val="00C92FF4"/>
    <w:rsid w:val="00CA17E0"/>
    <w:rsid w:val="00CC2A21"/>
    <w:rsid w:val="00CD3294"/>
    <w:rsid w:val="00CD3A7B"/>
    <w:rsid w:val="00CE1A6C"/>
    <w:rsid w:val="00CE5E58"/>
    <w:rsid w:val="00CF1255"/>
    <w:rsid w:val="00CF3B25"/>
    <w:rsid w:val="00D21655"/>
    <w:rsid w:val="00D24203"/>
    <w:rsid w:val="00D30DAA"/>
    <w:rsid w:val="00D37323"/>
    <w:rsid w:val="00D448D5"/>
    <w:rsid w:val="00D61232"/>
    <w:rsid w:val="00D66308"/>
    <w:rsid w:val="00D70358"/>
    <w:rsid w:val="00D70E0E"/>
    <w:rsid w:val="00D72E20"/>
    <w:rsid w:val="00D86212"/>
    <w:rsid w:val="00DA16AD"/>
    <w:rsid w:val="00DB4366"/>
    <w:rsid w:val="00DE497F"/>
    <w:rsid w:val="00DF06DC"/>
    <w:rsid w:val="00DF12CB"/>
    <w:rsid w:val="00DF7ECD"/>
    <w:rsid w:val="00E01322"/>
    <w:rsid w:val="00E10E5A"/>
    <w:rsid w:val="00E1151C"/>
    <w:rsid w:val="00E118A9"/>
    <w:rsid w:val="00E11FE9"/>
    <w:rsid w:val="00E269F6"/>
    <w:rsid w:val="00E37E44"/>
    <w:rsid w:val="00E47CAD"/>
    <w:rsid w:val="00E50CFD"/>
    <w:rsid w:val="00E660F9"/>
    <w:rsid w:val="00E73881"/>
    <w:rsid w:val="00E84770"/>
    <w:rsid w:val="00EA7835"/>
    <w:rsid w:val="00EB5D8E"/>
    <w:rsid w:val="00EF55E8"/>
    <w:rsid w:val="00EF5AA5"/>
    <w:rsid w:val="00EF6996"/>
    <w:rsid w:val="00F0417C"/>
    <w:rsid w:val="00F121D9"/>
    <w:rsid w:val="00F130A4"/>
    <w:rsid w:val="00F25503"/>
    <w:rsid w:val="00F4132F"/>
    <w:rsid w:val="00F41B49"/>
    <w:rsid w:val="00F54D80"/>
    <w:rsid w:val="00F566BF"/>
    <w:rsid w:val="00F66750"/>
    <w:rsid w:val="00F66E3E"/>
    <w:rsid w:val="00F70A4E"/>
    <w:rsid w:val="00F73C72"/>
    <w:rsid w:val="00F779A6"/>
    <w:rsid w:val="00F957A9"/>
    <w:rsid w:val="00F968D1"/>
    <w:rsid w:val="00FA3C63"/>
    <w:rsid w:val="00FA7C00"/>
    <w:rsid w:val="00FC14F9"/>
    <w:rsid w:val="00FC4E54"/>
    <w:rsid w:val="00FD5086"/>
    <w:rsid w:val="00FD5E9A"/>
    <w:rsid w:val="00FE4CA7"/>
    <w:rsid w:val="00FF040E"/>
    <w:rsid w:val="00FF1E03"/>
    <w:rsid w:val="1CF1578E"/>
    <w:rsid w:val="22EF53C5"/>
    <w:rsid w:val="7371310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link w:val="5"/>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Plain Text"/>
    <w:basedOn w:val="1"/>
    <w:uiPriority w:val="0"/>
    <w:rPr>
      <w:rFonts w:ascii="宋体" w:hAnsi="Courier New"/>
      <w:szCs w:val="20"/>
    </w:rPr>
  </w:style>
  <w:style w:type="paragraph" w:styleId="3">
    <w:name w:val="footer"/>
    <w:basedOn w:val="1"/>
    <w:uiPriority w:val="0"/>
    <w:pPr>
      <w:tabs>
        <w:tab w:val="center" w:pos="4153"/>
        <w:tab w:val="right" w:pos="8306"/>
      </w:tabs>
      <w:snapToGrid w:val="0"/>
      <w:jc w:val="left"/>
    </w:pPr>
    <w:rPr>
      <w:sz w:val="18"/>
      <w:szCs w:val="18"/>
    </w:rPr>
  </w:style>
  <w:style w:type="paragraph" w:customStyle="1" w:styleId="5">
    <w:name w:val="Char"/>
    <w:basedOn w:val="1"/>
    <w:link w:val="4"/>
    <w:uiPriority w:val="0"/>
    <w:pPr>
      <w:widowControl/>
      <w:spacing w:after="160" w:line="240" w:lineRule="exact"/>
      <w:jc w:val="left"/>
    </w:pPr>
    <w:rPr>
      <w:rFonts w:ascii="Verdana" w:hAnsi="Verdana" w:eastAsia="仿宋_GB2312"/>
      <w:kern w:val="0"/>
      <w:sz w:val="24"/>
      <w:szCs w:val="20"/>
      <w:lang w:eastAsia="en-US"/>
    </w:rPr>
  </w:style>
  <w:style w:type="character" w:styleId="6">
    <w:name w:val="page number"/>
    <w:basedOn w:val="4"/>
    <w:uiPriority w:val="0"/>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MC SYSTEM</Company>
  <Pages>1</Pages>
  <Words>163</Words>
  <Characters>932</Characters>
  <Lines>7</Lines>
  <Paragraphs>2</Paragraphs>
  <TotalTime>0</TotalTime>
  <ScaleCrop>false</ScaleCrop>
  <LinksUpToDate>false</LinksUpToDate>
  <CharactersWithSpaces>1093</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2013-11-04T00:50:00Z</dcterms:created>
  <dc:creator>MC SYSTEM</dc:creator>
  <cp:lastModifiedBy>TF-PC</cp:lastModifiedBy>
  <dcterms:modified xsi:type="dcterms:W3CDTF">2018-08-27T09:48:55Z</dcterms:modified>
  <dc:title>天津市河西区人民法院</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