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360" w:lineRule="auto"/>
        <w:jc w:val="center"/>
        <w:rPr>
          <w:rFonts w:hint="eastAsia" w:ascii="楷体_GB2312" w:eastAsia="楷体_GB2312"/>
          <w:kern w:val="0"/>
          <w:sz w:val="44"/>
          <w:szCs w:val="44"/>
        </w:rPr>
      </w:pPr>
      <w:bookmarkStart w:id="0" w:name="_GoBack"/>
      <w:bookmarkEnd w:id="0"/>
      <w:r>
        <w:rPr>
          <w:rFonts w:hint="eastAsia" w:ascii="楷体_GB2312" w:eastAsia="楷体_GB2312"/>
          <w:kern w:val="0"/>
          <w:sz w:val="44"/>
          <w:szCs w:val="44"/>
        </w:rPr>
        <w:t>天津市河西区人民法院</w:t>
      </w:r>
    </w:p>
    <w:p>
      <w:pPr>
        <w:widowControl/>
        <w:snapToGrid w:val="0"/>
        <w:spacing w:line="360" w:lineRule="auto"/>
        <w:jc w:val="center"/>
        <w:rPr>
          <w:rFonts w:hint="eastAsia" w:ascii="黑体" w:eastAsia="黑体"/>
          <w:kern w:val="0"/>
          <w:sz w:val="52"/>
          <w:szCs w:val="52"/>
        </w:rPr>
      </w:pPr>
      <w:r>
        <w:rPr>
          <w:rFonts w:hint="eastAsia" w:ascii="黑体" w:eastAsia="黑体"/>
          <w:kern w:val="0"/>
          <w:sz w:val="52"/>
          <w:szCs w:val="52"/>
        </w:rPr>
        <w:t>刑 事 判 决 书</w:t>
      </w:r>
    </w:p>
    <w:p>
      <w:pPr>
        <w:widowControl/>
        <w:snapToGrid w:val="0"/>
        <w:spacing w:line="500" w:lineRule="exact"/>
        <w:jc w:val="center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jc w:val="center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                                       （2013）西刑初字第452号</w:t>
      </w:r>
    </w:p>
    <w:p>
      <w:pPr>
        <w:widowControl/>
        <w:snapToGrid w:val="0"/>
        <w:spacing w:line="500" w:lineRule="exact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   公诉机关天津市河西区人民检察院。</w:t>
      </w:r>
    </w:p>
    <w:p>
      <w:pPr>
        <w:widowControl/>
        <w:snapToGrid w:val="0"/>
        <w:spacing w:line="500" w:lineRule="exact"/>
        <w:ind w:firstLine="45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被告人</w:t>
      </w:r>
      <w:r>
        <w:rPr>
          <w:rFonts w:eastAsia="仿宋_GB2312"/>
          <w:sz w:val="32"/>
          <w:szCs w:val="32"/>
        </w:rPr>
        <w:t>郭君元，男，1983年3月16日出生，公民身份号码：120101198303160534，汉族，中专文化，天津市和平文化馆文员，住天津市和平区山西路153号。2013年5月24日被刑事拘留，2013年6月5日</w:t>
      </w:r>
      <w:r>
        <w:rPr>
          <w:rFonts w:hAnsi="仿宋_GB2312" w:eastAsia="仿宋_GB2312"/>
          <w:sz w:val="32"/>
          <w:szCs w:val="32"/>
        </w:rPr>
        <w:t>因涉嫌</w:t>
      </w:r>
      <w:r>
        <w:rPr>
          <w:rFonts w:hint="eastAsia" w:hAnsi="仿宋_GB2312" w:eastAsia="仿宋_GB2312"/>
          <w:sz w:val="32"/>
          <w:szCs w:val="32"/>
        </w:rPr>
        <w:t>犯有</w:t>
      </w:r>
      <w:r>
        <w:rPr>
          <w:rFonts w:hAnsi="仿宋_GB2312" w:eastAsia="仿宋_GB2312"/>
          <w:sz w:val="32"/>
          <w:szCs w:val="32"/>
        </w:rPr>
        <w:t>信用卡诈骗罪被依法逮捕。现羁押于天津市河西区看守所。</w:t>
      </w:r>
    </w:p>
    <w:p>
      <w:pPr>
        <w:widowControl/>
        <w:snapToGrid w:val="0"/>
        <w:spacing w:line="500" w:lineRule="exact"/>
        <w:ind w:firstLine="45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  天津市河西区人民检察院以津西检刑诉</w:t>
      </w:r>
      <w:r>
        <w:rPr>
          <w:rFonts w:hint="eastAsia" w:eastAsia="仿宋_GB2312"/>
          <w:kern w:val="0"/>
          <w:sz w:val="32"/>
          <w:szCs w:val="32"/>
        </w:rPr>
        <w:t>[</w:t>
      </w:r>
      <w:r>
        <w:rPr>
          <w:rFonts w:eastAsia="仿宋_GB2312"/>
          <w:kern w:val="0"/>
          <w:sz w:val="32"/>
          <w:szCs w:val="32"/>
        </w:rPr>
        <w:t>2013</w:t>
      </w:r>
      <w:r>
        <w:rPr>
          <w:rFonts w:hint="eastAsia" w:eastAsia="仿宋_GB2312"/>
          <w:kern w:val="0"/>
          <w:sz w:val="32"/>
          <w:szCs w:val="32"/>
        </w:rPr>
        <w:t>]</w:t>
      </w:r>
      <w:r>
        <w:rPr>
          <w:rFonts w:eastAsia="仿宋_GB2312"/>
          <w:kern w:val="0"/>
          <w:sz w:val="32"/>
          <w:szCs w:val="32"/>
        </w:rPr>
        <w:t>283号起诉书指控被告人郭君元犯信用卡诈骗罪，于2013年10月21日向本院提起公诉，并提出量刑建议。本院依法组成合议庭，公开开庭审理了本案。天津市河西区人民检察院指派代理检察员隋立伟出庭支持公诉，被告人郭君元到庭参加了诉讼，现已审理终结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经审理查明，</w:t>
      </w:r>
      <w:r>
        <w:rPr>
          <w:rFonts w:eastAsia="仿宋_GB2312"/>
          <w:sz w:val="32"/>
          <w:szCs w:val="32"/>
        </w:rPr>
        <w:t>2011年6月17日，被告人郭君元在中国银行天津分行个人信贷中心申领信用卡一张（卡号：6227605897219325），后被告人郭君元使用该卡透支消费，2011年11月17日最后还款人民币1000元，截止至2013年6月7日共透支本金人民币8992.7元（</w:t>
      </w:r>
      <w:r>
        <w:rPr>
          <w:rFonts w:hint="eastAsia" w:eastAsia="仿宋_GB2312"/>
          <w:sz w:val="32"/>
          <w:szCs w:val="32"/>
        </w:rPr>
        <w:t>本</w:t>
      </w:r>
      <w:r>
        <w:rPr>
          <w:rFonts w:eastAsia="仿宋_GB2312"/>
          <w:sz w:val="32"/>
          <w:szCs w:val="32"/>
        </w:rPr>
        <w:t>息共计人民币14756.85元）。期间，中国银行天津分行工作人员多次对被告人郭君元予以催收未果。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2011年6月，被告人郭君元在上海浦东发展银行信用卡中心申领信用卡一张（卡号：4984511202526735），后被告人郭君元使用该卡透支消费，2011年11月14日最后还款人民币1000元，截止至2013年6月1日共透支本金人民币7030元（款息共计人民币12509.89元）。期间，上海浦发银行工作人员多次对被告人郭君元予以催收未果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2011年6月17日，被告人郭君元在广发银行天津分行信用卡中心申领信用卡一张（卡号：6225551420121160），后被告人郭君元使用该卡透支消费，2011年10月31日最后还款人民币4200元，截止至2013年5月24日共透支本金人民币9701.63元（款息共计人民币15470.15元）。期间，广发银行天津分行工作人员多次对被告人郭君元予以催收未果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2013年5月24日，被告人郭君元向公安人员主动交待上述事实，后被口头传唤至公安机关接受审查。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上述事实，被告人郭君元在开庭审理过程中亦无异议，</w:t>
      </w:r>
      <w:r>
        <w:rPr>
          <w:rFonts w:hint="eastAsia" w:eastAsia="仿宋_GB2312"/>
          <w:kern w:val="0"/>
          <w:sz w:val="32"/>
          <w:szCs w:val="32"/>
        </w:rPr>
        <w:t>且</w:t>
      </w:r>
      <w:r>
        <w:rPr>
          <w:rFonts w:eastAsia="仿宋_GB2312"/>
          <w:kern w:val="0"/>
          <w:sz w:val="32"/>
          <w:szCs w:val="32"/>
        </w:rPr>
        <w:t>表示认罪</w:t>
      </w:r>
      <w:r>
        <w:rPr>
          <w:rFonts w:hint="eastAsia" w:eastAsia="仿宋_GB2312"/>
          <w:kern w:val="0"/>
          <w:sz w:val="32"/>
          <w:szCs w:val="32"/>
        </w:rPr>
        <w:t>。</w:t>
      </w:r>
      <w:r>
        <w:rPr>
          <w:rFonts w:eastAsia="仿宋_GB2312"/>
          <w:kern w:val="0"/>
          <w:sz w:val="32"/>
          <w:szCs w:val="32"/>
        </w:rPr>
        <w:t>并有被骗单位报案人王某、吕某、金某等陈述</w:t>
      </w:r>
      <w:r>
        <w:rPr>
          <w:rFonts w:hint="eastAsia" w:eastAsia="仿宋_GB2312"/>
          <w:kern w:val="0"/>
          <w:sz w:val="32"/>
          <w:szCs w:val="32"/>
        </w:rPr>
        <w:t>；</w:t>
      </w:r>
      <w:r>
        <w:rPr>
          <w:rFonts w:eastAsia="仿宋_GB2312"/>
          <w:kern w:val="0"/>
          <w:sz w:val="32"/>
          <w:szCs w:val="32"/>
        </w:rPr>
        <w:t>被告人郭君元申领信用卡的相关手续及银行催收的相关材料</w:t>
      </w:r>
      <w:r>
        <w:rPr>
          <w:rFonts w:hint="eastAsia" w:eastAsia="仿宋_GB2312"/>
          <w:kern w:val="0"/>
          <w:sz w:val="32"/>
          <w:szCs w:val="32"/>
        </w:rPr>
        <w:t>；</w:t>
      </w:r>
      <w:r>
        <w:rPr>
          <w:rFonts w:eastAsia="仿宋_GB2312"/>
          <w:kern w:val="0"/>
          <w:sz w:val="32"/>
          <w:szCs w:val="32"/>
        </w:rPr>
        <w:t>公安机关出具的案件来源</w:t>
      </w:r>
      <w:r>
        <w:rPr>
          <w:rFonts w:hint="eastAsia" w:eastAsia="仿宋_GB2312"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抓获经过</w:t>
      </w:r>
      <w:r>
        <w:rPr>
          <w:rFonts w:hint="eastAsia" w:eastAsia="仿宋_GB2312"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中国银行、广发银行、浦发银行报案材料及户名</w:t>
      </w:r>
      <w:r>
        <w:rPr>
          <w:rFonts w:hint="eastAsia" w:eastAsia="仿宋_GB2312"/>
          <w:kern w:val="0"/>
          <w:sz w:val="32"/>
          <w:szCs w:val="32"/>
        </w:rPr>
        <w:t>为</w:t>
      </w:r>
      <w:r>
        <w:rPr>
          <w:rFonts w:eastAsia="仿宋_GB2312"/>
          <w:kern w:val="0"/>
          <w:sz w:val="32"/>
          <w:szCs w:val="32"/>
        </w:rPr>
        <w:t>郭君元</w:t>
      </w:r>
      <w:r>
        <w:rPr>
          <w:rFonts w:hint="eastAsia" w:eastAsia="仿宋_GB2312"/>
          <w:kern w:val="0"/>
          <w:sz w:val="32"/>
          <w:szCs w:val="32"/>
        </w:rPr>
        <w:t>的</w:t>
      </w:r>
      <w:r>
        <w:rPr>
          <w:rFonts w:eastAsia="仿宋_GB2312"/>
          <w:kern w:val="0"/>
          <w:sz w:val="32"/>
          <w:szCs w:val="32"/>
        </w:rPr>
        <w:t>上述银行卡账单查询记录等证据证实，足以认定。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本院认为，被告人郭君元目无国家法律，以非法占有为目的，恶意透支计人民币25724.33元，数额较大，其行为已构成信用卡诈骗罪。被告人郭君元主动向公安机关投案，并如实交待犯罪行为，系自首，依法可从轻处罚。为严肃国家法律，保护公</w:t>
      </w:r>
      <w:r>
        <w:rPr>
          <w:rFonts w:hint="eastAsia" w:eastAsia="仿宋_GB2312"/>
          <w:kern w:val="0"/>
          <w:sz w:val="32"/>
          <w:szCs w:val="32"/>
        </w:rPr>
        <w:t>私</w:t>
      </w:r>
      <w:r>
        <w:rPr>
          <w:rFonts w:eastAsia="仿宋_GB2312"/>
          <w:kern w:val="0"/>
          <w:sz w:val="32"/>
          <w:szCs w:val="32"/>
        </w:rPr>
        <w:t>财产所有权不受侵犯。依照《中华人民共和国刑法》第一百九十六条第一款第（四）项、</w:t>
      </w:r>
      <w:r>
        <w:rPr>
          <w:rFonts w:hint="eastAsia" w:eastAsia="仿宋_GB2312"/>
          <w:kern w:val="0"/>
          <w:sz w:val="32"/>
          <w:szCs w:val="32"/>
        </w:rPr>
        <w:t>第二款、</w:t>
      </w:r>
      <w:r>
        <w:rPr>
          <w:rFonts w:eastAsia="仿宋_GB2312"/>
          <w:kern w:val="0"/>
          <w:sz w:val="32"/>
          <w:szCs w:val="32"/>
        </w:rPr>
        <w:t>第六十七条第一款之规定，判决如下：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被告人郭君元犯信用卡诈骗罪，判处有期徒刑十个月，罚金人民币30000元。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（刑期从判决执行之日起计算。判决执行以前先行羁押的，羁押一日折抵刑期一日，即自2013年 5 月2</w:t>
      </w:r>
      <w:r>
        <w:rPr>
          <w:rFonts w:hint="eastAsia" w:eastAsia="仿宋_GB2312"/>
          <w:kern w:val="0"/>
          <w:sz w:val="32"/>
          <w:szCs w:val="32"/>
        </w:rPr>
        <w:t>4</w:t>
      </w:r>
      <w:r>
        <w:rPr>
          <w:rFonts w:eastAsia="仿宋_GB2312"/>
          <w:kern w:val="0"/>
          <w:sz w:val="32"/>
          <w:szCs w:val="32"/>
        </w:rPr>
        <w:t xml:space="preserve"> 日起至2014年3月2</w:t>
      </w:r>
      <w:r>
        <w:rPr>
          <w:rFonts w:hint="eastAsia" w:eastAsia="仿宋_GB2312"/>
          <w:kern w:val="0"/>
          <w:sz w:val="32"/>
          <w:szCs w:val="32"/>
        </w:rPr>
        <w:t>3</w:t>
      </w:r>
      <w:r>
        <w:rPr>
          <w:rFonts w:eastAsia="仿宋_GB2312"/>
          <w:kern w:val="0"/>
          <w:sz w:val="32"/>
          <w:szCs w:val="32"/>
        </w:rPr>
        <w:t>日止。</w:t>
      </w:r>
      <w:r>
        <w:rPr>
          <w:rFonts w:hint="eastAsia" w:eastAsia="仿宋_GB2312"/>
          <w:kern w:val="0"/>
          <w:sz w:val="32"/>
          <w:szCs w:val="32"/>
        </w:rPr>
        <w:t>罚金限本判决生效后立即缴纳。</w:t>
      </w:r>
      <w:r>
        <w:rPr>
          <w:rFonts w:eastAsia="仿宋_GB2312"/>
          <w:kern w:val="0"/>
          <w:sz w:val="32"/>
          <w:szCs w:val="32"/>
        </w:rPr>
        <w:t>）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widowControl/>
        <w:snapToGrid w:val="0"/>
        <w:spacing w:line="500" w:lineRule="exact"/>
        <w:ind w:firstLine="600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00"/>
        <w:rPr>
          <w:rFonts w:hint="eastAsia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00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right="31" w:rightChars="15" w:firstLine="5400"/>
        <w:jc w:val="distribute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审</w:t>
      </w:r>
      <w:r>
        <w:rPr>
          <w:rFonts w:hint="eastAsia"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kern w:val="0"/>
          <w:sz w:val="32"/>
          <w:szCs w:val="32"/>
        </w:rPr>
        <w:t>判</w:t>
      </w:r>
      <w:r>
        <w:rPr>
          <w:rFonts w:hint="eastAsia"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kern w:val="0"/>
          <w:sz w:val="32"/>
          <w:szCs w:val="32"/>
        </w:rPr>
        <w:t>长 </w:t>
      </w:r>
      <w:r>
        <w:rPr>
          <w:rFonts w:hint="eastAsia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>闫</w:t>
      </w:r>
      <w:r>
        <w:rPr>
          <w:rFonts w:hint="eastAsia" w:eastAsia="仿宋_GB2312"/>
          <w:kern w:val="0"/>
          <w:sz w:val="32"/>
          <w:szCs w:val="32"/>
        </w:rPr>
        <w:t xml:space="preserve">  </w:t>
      </w:r>
      <w:r>
        <w:rPr>
          <w:rFonts w:eastAsia="仿宋_GB2312"/>
          <w:kern w:val="0"/>
          <w:sz w:val="32"/>
          <w:szCs w:val="32"/>
        </w:rPr>
        <w:t>清</w:t>
      </w:r>
    </w:p>
    <w:p>
      <w:pPr>
        <w:widowControl/>
        <w:snapToGrid w:val="0"/>
        <w:spacing w:line="500" w:lineRule="exact"/>
        <w:ind w:firstLine="5400"/>
        <w:jc w:val="distribute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审  判  员  王小江</w:t>
      </w:r>
    </w:p>
    <w:p>
      <w:pPr>
        <w:widowControl/>
        <w:snapToGrid w:val="0"/>
        <w:spacing w:line="500" w:lineRule="exact"/>
        <w:ind w:firstLine="5400"/>
        <w:jc w:val="distribute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人民陪审员 </w:t>
      </w:r>
      <w:r>
        <w:rPr>
          <w:rFonts w:hint="eastAsia" w:eastAsia="仿宋_GB2312"/>
          <w:kern w:val="0"/>
          <w:sz w:val="32"/>
          <w:szCs w:val="32"/>
        </w:rPr>
        <w:t xml:space="preserve"> </w:t>
      </w:r>
      <w:r>
        <w:rPr>
          <w:rFonts w:eastAsia="仿宋_GB2312"/>
          <w:kern w:val="0"/>
          <w:sz w:val="32"/>
          <w:szCs w:val="32"/>
        </w:rPr>
        <w:t>谷世文</w:t>
      </w:r>
    </w:p>
    <w:p>
      <w:pPr>
        <w:widowControl/>
        <w:snapToGrid w:val="0"/>
        <w:spacing w:line="500" w:lineRule="exact"/>
        <w:ind w:firstLine="5400"/>
        <w:jc w:val="distribute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00"/>
        <w:jc w:val="distribute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                                          二</w:t>
      </w:r>
      <w:r>
        <w:rPr>
          <w:kern w:val="0"/>
          <w:sz w:val="32"/>
          <w:szCs w:val="32"/>
        </w:rPr>
        <w:t>〇</w:t>
      </w:r>
      <w:r>
        <w:rPr>
          <w:rFonts w:eastAsia="仿宋_GB2312"/>
          <w:kern w:val="0"/>
          <w:sz w:val="32"/>
          <w:szCs w:val="32"/>
        </w:rPr>
        <w:t>一三年十一月</w:t>
      </w:r>
      <w:r>
        <w:rPr>
          <w:rFonts w:hint="eastAsia" w:eastAsia="仿宋_GB2312"/>
          <w:kern w:val="0"/>
          <w:sz w:val="32"/>
          <w:szCs w:val="32"/>
        </w:rPr>
        <w:t>十三</w:t>
      </w:r>
      <w:r>
        <w:rPr>
          <w:rFonts w:eastAsia="仿宋_GB2312"/>
          <w:kern w:val="0"/>
          <w:sz w:val="32"/>
          <w:szCs w:val="32"/>
        </w:rPr>
        <w:t>日</w:t>
      </w:r>
    </w:p>
    <w:p>
      <w:pPr>
        <w:widowControl/>
        <w:snapToGrid w:val="0"/>
        <w:spacing w:line="500" w:lineRule="exact"/>
        <w:ind w:firstLine="600"/>
        <w:jc w:val="distribute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5400"/>
        <w:jc w:val="distribute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书  记  员  刘丛薇</w:t>
      </w:r>
    </w:p>
    <w:p>
      <w:pPr>
        <w:widowControl/>
        <w:snapToGrid w:val="0"/>
        <w:spacing w:line="500" w:lineRule="exact"/>
        <w:ind w:firstLine="5400"/>
        <w:jc w:val="distribute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速  录  员  王  欣</w:t>
      </w:r>
    </w:p>
    <w:p>
      <w:pPr>
        <w:widowControl/>
        <w:snapToGrid w:val="0"/>
        <w:spacing w:line="500" w:lineRule="exact"/>
        <w:jc w:val="right"/>
        <w:rPr>
          <w:rFonts w:eastAsia="仿宋_GB2312"/>
          <w:kern w:val="0"/>
          <w:sz w:val="32"/>
          <w:szCs w:val="32"/>
        </w:rPr>
      </w:pPr>
    </w:p>
    <w:p>
      <w:pPr>
        <w:spacing w:line="360" w:lineRule="auto"/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6314"/>
    <w:rsid w:val="0001038B"/>
    <w:rsid w:val="00012267"/>
    <w:rsid w:val="00054B5E"/>
    <w:rsid w:val="00055959"/>
    <w:rsid w:val="000D3E53"/>
    <w:rsid w:val="000E6B7E"/>
    <w:rsid w:val="001C0415"/>
    <w:rsid w:val="001E43CF"/>
    <w:rsid w:val="002308B0"/>
    <w:rsid w:val="00242409"/>
    <w:rsid w:val="00257A82"/>
    <w:rsid w:val="00266009"/>
    <w:rsid w:val="002C78B3"/>
    <w:rsid w:val="002D1E0C"/>
    <w:rsid w:val="00361EA9"/>
    <w:rsid w:val="003767A7"/>
    <w:rsid w:val="003939F5"/>
    <w:rsid w:val="003C76BD"/>
    <w:rsid w:val="003D790B"/>
    <w:rsid w:val="003E6175"/>
    <w:rsid w:val="003E6A00"/>
    <w:rsid w:val="00442B63"/>
    <w:rsid w:val="0045025C"/>
    <w:rsid w:val="00464CCA"/>
    <w:rsid w:val="00467A24"/>
    <w:rsid w:val="00473D3F"/>
    <w:rsid w:val="004940A8"/>
    <w:rsid w:val="004C20BC"/>
    <w:rsid w:val="004E0CE8"/>
    <w:rsid w:val="004F1ECD"/>
    <w:rsid w:val="00506258"/>
    <w:rsid w:val="005564A5"/>
    <w:rsid w:val="00593B0B"/>
    <w:rsid w:val="005A3E35"/>
    <w:rsid w:val="005C409E"/>
    <w:rsid w:val="005D54B3"/>
    <w:rsid w:val="006406B3"/>
    <w:rsid w:val="006A010C"/>
    <w:rsid w:val="006C0BE1"/>
    <w:rsid w:val="00703D15"/>
    <w:rsid w:val="007153F7"/>
    <w:rsid w:val="007221F1"/>
    <w:rsid w:val="00734D83"/>
    <w:rsid w:val="00740639"/>
    <w:rsid w:val="00745447"/>
    <w:rsid w:val="00752F51"/>
    <w:rsid w:val="00756314"/>
    <w:rsid w:val="00797D0C"/>
    <w:rsid w:val="007A16D0"/>
    <w:rsid w:val="007B262D"/>
    <w:rsid w:val="007B3AFC"/>
    <w:rsid w:val="007B630A"/>
    <w:rsid w:val="008127B5"/>
    <w:rsid w:val="008F7581"/>
    <w:rsid w:val="0093158A"/>
    <w:rsid w:val="00992236"/>
    <w:rsid w:val="00994CD9"/>
    <w:rsid w:val="009A3615"/>
    <w:rsid w:val="009B5F80"/>
    <w:rsid w:val="009C5646"/>
    <w:rsid w:val="009F1C1C"/>
    <w:rsid w:val="00A03033"/>
    <w:rsid w:val="00A2619D"/>
    <w:rsid w:val="00A30CD5"/>
    <w:rsid w:val="00A9023E"/>
    <w:rsid w:val="00AA374D"/>
    <w:rsid w:val="00AA5D85"/>
    <w:rsid w:val="00AA71A9"/>
    <w:rsid w:val="00AB44F9"/>
    <w:rsid w:val="00AB791A"/>
    <w:rsid w:val="00AD0B80"/>
    <w:rsid w:val="00B12CB5"/>
    <w:rsid w:val="00B6401E"/>
    <w:rsid w:val="00BB1E32"/>
    <w:rsid w:val="00BF3DD3"/>
    <w:rsid w:val="00C2115B"/>
    <w:rsid w:val="00C709EC"/>
    <w:rsid w:val="00C77B5B"/>
    <w:rsid w:val="00C8372F"/>
    <w:rsid w:val="00C841F7"/>
    <w:rsid w:val="00CC3DA6"/>
    <w:rsid w:val="00CD7A88"/>
    <w:rsid w:val="00CF1995"/>
    <w:rsid w:val="00CF5F83"/>
    <w:rsid w:val="00D0614F"/>
    <w:rsid w:val="00D20F6B"/>
    <w:rsid w:val="00D37814"/>
    <w:rsid w:val="00D46EC4"/>
    <w:rsid w:val="00D759D8"/>
    <w:rsid w:val="00DB1096"/>
    <w:rsid w:val="00DB50CB"/>
    <w:rsid w:val="00DC2B78"/>
    <w:rsid w:val="00DC6DB8"/>
    <w:rsid w:val="00DD3974"/>
    <w:rsid w:val="00DD3CF5"/>
    <w:rsid w:val="00E30947"/>
    <w:rsid w:val="00E51CBB"/>
    <w:rsid w:val="00ED62CB"/>
    <w:rsid w:val="00EF60F7"/>
    <w:rsid w:val="00F06989"/>
    <w:rsid w:val="00F24D49"/>
    <w:rsid w:val="00F45BB2"/>
    <w:rsid w:val="00F6707C"/>
    <w:rsid w:val="00FB6B62"/>
    <w:rsid w:val="178757F3"/>
    <w:rsid w:val="574F55B0"/>
    <w:rsid w:val="6E0B63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link w:val="3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  <w:style w:type="paragraph" w:customStyle="1" w:styleId="3">
    <w:name w:val="Char"/>
    <w:basedOn w:val="1"/>
    <w:link w:val="2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239</Words>
  <Characters>1366</Characters>
  <Lines>11</Lines>
  <Paragraphs>3</Paragraphs>
  <TotalTime>0</TotalTime>
  <ScaleCrop>false</ScaleCrop>
  <LinksUpToDate>false</LinksUpToDate>
  <CharactersWithSpaces>1602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2013-10-30T02:49:00Z</dcterms:created>
  <dc:creator>User</dc:creator>
  <cp:lastModifiedBy>TF-PC</cp:lastModifiedBy>
  <dcterms:modified xsi:type="dcterms:W3CDTF">2018-08-27T09:48:59Z</dcterms:modified>
  <dc:title>天津市河西区人民法院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