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right="-3" w:rightChars="-1"/>
        <w:jc w:val="center"/>
        <w:rPr>
          <w:rFonts w:ascii="仿宋_GB2312" w:eastAsia="宋体"/>
          <w:spacing w:val="8"/>
          <w:sz w:val="44"/>
          <w:szCs w:val="20"/>
        </w:rPr>
      </w:pPr>
      <w:bookmarkStart w:id="0" w:name="_GoBack"/>
      <w:bookmarkEnd w:id="0"/>
      <w:r>
        <w:rPr>
          <w:rFonts w:eastAsia="宋体"/>
          <w:spacing w:val="8"/>
          <w:sz w:val="44"/>
        </w:rPr>
        <w:t>天津市东丽区人民法院</w:t>
      </w:r>
    </w:p>
    <w:p>
      <w:pPr>
        <w:spacing w:line="800" w:lineRule="exact"/>
        <w:jc w:val="center"/>
        <w:rPr>
          <w:rFonts w:hint="eastAsia" w:ascii="仿宋_GB2312" w:eastAsia="宋体"/>
          <w:spacing w:val="50"/>
          <w:sz w:val="52"/>
          <w:szCs w:val="20"/>
        </w:rPr>
      </w:pPr>
      <w:r>
        <w:rPr>
          <w:rFonts w:eastAsia="宋体"/>
          <w:spacing w:val="50"/>
          <w:sz w:val="52"/>
        </w:rPr>
        <w:t>刑 事 判 决 书</w:t>
      </w:r>
    </w:p>
    <w:p>
      <w:pPr>
        <w:spacing w:line="800" w:lineRule="exact"/>
        <w:ind w:firstLine="646"/>
        <w:jc w:val="right"/>
        <w:rPr>
          <w:rFonts w:hint="eastAsia" w:ascii="仿宋_GB2312"/>
          <w:szCs w:val="20"/>
        </w:rPr>
      </w:pPr>
      <w:r>
        <w:rPr>
          <w:rFonts w:hint="eastAsia" w:ascii="仿宋_GB2312"/>
        </w:rPr>
        <w:t xml:space="preserve">（2016）津0110刑初126号 </w:t>
      </w:r>
    </w:p>
    <w:p>
      <w:pPr>
        <w:spacing w:line="520" w:lineRule="exact"/>
        <w:ind w:firstLine="642" w:firstLineChars="198"/>
        <w:rPr>
          <w:rFonts w:hint="eastAsia"/>
        </w:rPr>
      </w:pPr>
    </w:p>
    <w:p>
      <w:pPr>
        <w:spacing w:line="520" w:lineRule="exact"/>
        <w:ind w:firstLine="642" w:firstLineChars="198"/>
        <w:rPr>
          <w:rFonts w:ascii="仿宋_GB2312"/>
          <w:szCs w:val="20"/>
        </w:rPr>
      </w:pPr>
      <w:r>
        <w:t xml:space="preserve">公诉机关天津市东丽区人民检察院。          </w:t>
      </w:r>
    </w:p>
    <w:p>
      <w:pPr>
        <w:spacing w:line="520" w:lineRule="exact"/>
        <w:ind w:firstLine="650" w:firstLineChars="200"/>
        <w:rPr>
          <w:rFonts w:hint="eastAsia" w:ascii="仿宋_GB2312"/>
        </w:rPr>
      </w:pPr>
      <w:r>
        <w:rPr>
          <w:rFonts w:hint="eastAsia" w:ascii="仿宋_GB2312"/>
        </w:rPr>
        <w:t>被告人王俊彪（身份证号码120222198007221213），男，1980年7月22日出生于天津市武清区，汉族，中专文化，住天津市武清区梅厂镇小姚庄村2区2排29号。因涉嫌犯信用卡诈骗罪于2015年10月27日被刑事拘留，同年11月9日被逮捕，现羁押于天津市东丽区看守所。</w:t>
      </w:r>
    </w:p>
    <w:p>
      <w:pPr>
        <w:spacing w:line="520" w:lineRule="exact"/>
        <w:ind w:firstLine="642" w:firstLineChars="198"/>
        <w:rPr>
          <w:rFonts w:ascii="仿宋_GB2312"/>
        </w:rPr>
      </w:pPr>
      <w:r>
        <w:rPr>
          <w:rFonts w:hint="eastAsia" w:ascii="仿宋_GB2312"/>
        </w:rPr>
        <w:t>天津市东丽区人民检察院以津丽检公诉刑诉（2016）16号起诉书指控被告人王俊彪犯信用卡诈骗罪，于2016年1月21日向本院提起公诉。</w:t>
      </w:r>
      <w:r>
        <w:rPr>
          <w:rFonts w:hint="eastAsia"/>
        </w:rPr>
        <w:t>本院依法适用简易程序，实行独任审判，公开开庭审理了本案。天津市东丽区人民检察院指派代理检察员马志颖出庭支持公诉，</w:t>
      </w:r>
      <w:r>
        <w:rPr>
          <w:rFonts w:hint="eastAsia" w:ascii="仿宋_GB2312"/>
        </w:rPr>
        <w:t>被告人王俊彪到庭参加了诉讼。现已审理终结。</w:t>
      </w:r>
    </w:p>
    <w:p>
      <w:pPr>
        <w:spacing w:line="520" w:lineRule="exact"/>
        <w:ind w:firstLine="630"/>
        <w:rPr>
          <w:rFonts w:hint="eastAsia" w:ascii="仿宋_GB2312"/>
        </w:rPr>
      </w:pPr>
      <w:r>
        <w:rPr>
          <w:rFonts w:hint="eastAsia" w:ascii="仿宋_GB2312"/>
        </w:rPr>
        <w:t xml:space="preserve"> 公诉机关指控，被告人王俊彪于2012年8月6日在中国银行股份有限公司天津津钢支行办理了白金信用卡1张（卡号4096704571327638），该卡于2013年3月27日最后一笔还款后，该卡共计透支本金人民币74904.9元，经银行多次催收，被告人王俊彪拒不还款。2015年10月27日被告人王俊彪被抓获归案。  </w:t>
      </w:r>
    </w:p>
    <w:p>
      <w:pPr>
        <w:spacing w:line="520" w:lineRule="exact"/>
        <w:ind w:firstLine="630"/>
        <w:rPr>
          <w:rFonts w:hint="eastAsia" w:ascii="仿宋_GB2312"/>
        </w:rPr>
      </w:pPr>
      <w:r>
        <w:rPr>
          <w:rFonts w:hint="eastAsia" w:ascii="仿宋_GB2312"/>
        </w:rPr>
        <w:t xml:space="preserve">上述事实，被告人王俊彪在开庭审理过程中亦无异议，并有证人王秀慧的证言、案件来源及抓获经过、报案材料、银行卡信息、个人信用报告、交易明细、催收记录、被告人户籍证明等证据证实，足以认定。 </w:t>
      </w:r>
    </w:p>
    <w:p>
      <w:pPr>
        <w:spacing w:line="520" w:lineRule="exact"/>
        <w:ind w:firstLine="642" w:firstLineChars="198"/>
        <w:rPr>
          <w:rFonts w:hint="eastAsia"/>
        </w:rPr>
      </w:pPr>
      <w:r>
        <w:rPr>
          <w:rFonts w:hint="eastAsia" w:ascii="仿宋_GB2312"/>
        </w:rPr>
        <w:t>本院认为，被告人王俊彪以非法占有为目的，恶意透支信用卡，数额较大，其行为已构成信用卡诈骗罪，应予以处罚。公诉机关指控意见正确，予以采纳。鉴于其能如实供述犯罪事实，认罪态度较好，可以从轻处罚。依照《中华人民共和国刑法》第一百九十六条第一款第（四）项、第六十七条第三款、第六十四条之规定，判决如下：</w:t>
      </w:r>
    </w:p>
    <w:p>
      <w:pPr>
        <w:ind w:firstLine="642" w:firstLineChars="198"/>
        <w:rPr>
          <w:rFonts w:hint="eastAsia"/>
        </w:rPr>
      </w:pPr>
      <w:r>
        <w:rPr>
          <w:rFonts w:hint="eastAsia"/>
        </w:rPr>
        <w:t xml:space="preserve">一、被告人王俊彪犯信用卡诈骗罪，判处有期徒刑二年，并处罚金人民币20000元。 </w:t>
      </w:r>
    </w:p>
    <w:p>
      <w:pPr>
        <w:spacing w:line="520" w:lineRule="exact"/>
        <w:ind w:firstLine="642" w:firstLineChars="198"/>
        <w:rPr>
          <w:rFonts w:hint="eastAsia"/>
        </w:rPr>
      </w:pPr>
      <w:r>
        <w:rPr>
          <w:rFonts w:hint="eastAsia"/>
        </w:rPr>
        <w:t>（刑期自判决执行之日起计算。判决执行以前先行羁押的羁押一日折抵刑期一日，即自2015年10月27日起至2017年10月26日止）。</w:t>
      </w:r>
    </w:p>
    <w:p>
      <w:pPr>
        <w:spacing w:line="520" w:lineRule="exact"/>
        <w:ind w:firstLine="642" w:firstLineChars="198"/>
        <w:rPr>
          <w:rFonts w:hint="eastAsia"/>
        </w:rPr>
      </w:pPr>
      <w:r>
        <w:rPr>
          <w:rFonts w:hint="eastAsia"/>
        </w:rPr>
        <w:t>以上罚金于判决书生效后十日内交付本院。</w:t>
      </w:r>
    </w:p>
    <w:p>
      <w:pPr>
        <w:ind w:firstLine="642" w:firstLineChars="198"/>
        <w:rPr>
          <w:rFonts w:hint="eastAsia"/>
        </w:rPr>
      </w:pPr>
      <w:r>
        <w:rPr>
          <w:rFonts w:hint="eastAsia"/>
        </w:rPr>
        <w:t>二、责令被告人王俊彪退赔</w:t>
      </w:r>
      <w:r>
        <w:rPr>
          <w:rFonts w:hint="eastAsia" w:ascii="仿宋_GB2312"/>
        </w:rPr>
        <w:t>中国银行股份有限公司天津津钢支行财产损失人民币74904.9元。</w:t>
      </w:r>
    </w:p>
    <w:p>
      <w:pPr>
        <w:spacing w:line="520" w:lineRule="exact"/>
        <w:ind w:firstLine="642" w:firstLineChars="198"/>
        <w:rPr>
          <w:rFonts w:hint="eastAsia"/>
        </w:rPr>
      </w:pPr>
      <w:r>
        <w:rPr>
          <w:rFonts w:hint="eastAsia" w:ascii="仿宋_GB2312"/>
        </w:rPr>
        <w:t>如不服本判决，可于接到判决书的第二日起十日内，通过本院或直接向天津市第二中级人民法院提出上诉，书面上诉的，应交上诉状正本一份，副本二份。</w:t>
      </w:r>
      <w:r>
        <w:rPr>
          <w:rFonts w:hint="eastAsia" w:ascii="仿宋_GB2312"/>
        </w:rPr>
        <w:tab/>
      </w:r>
    </w:p>
    <w:p>
      <w:pPr>
        <w:wordWrap w:val="0"/>
        <w:spacing w:line="520" w:lineRule="exact"/>
        <w:ind w:left="425" w:right="648"/>
        <w:rPr>
          <w:rFonts w:hint="eastAsia"/>
        </w:rPr>
      </w:pPr>
    </w:p>
    <w:p>
      <w:pPr>
        <w:spacing w:line="520" w:lineRule="exact"/>
        <w:ind w:right="648"/>
        <w:rPr>
          <w:rFonts w:hint="eastAsia"/>
        </w:rPr>
      </w:pPr>
    </w:p>
    <w:p>
      <w:pPr>
        <w:spacing w:line="520" w:lineRule="exact"/>
        <w:ind w:left="4160" w:firstLine="645"/>
        <w:jc w:val="right"/>
        <w:rPr>
          <w:rFonts w:hint="eastAsia"/>
        </w:rPr>
      </w:pPr>
    </w:p>
    <w:p>
      <w:pPr>
        <w:spacing w:line="520" w:lineRule="exact"/>
        <w:ind w:left="4160" w:firstLine="645"/>
        <w:jc w:val="right"/>
        <w:rPr>
          <w:rFonts w:hint="eastAsia"/>
        </w:rPr>
      </w:pPr>
    </w:p>
    <w:p>
      <w:pPr>
        <w:spacing w:line="520" w:lineRule="exact"/>
        <w:ind w:left="4160" w:firstLine="645"/>
        <w:jc w:val="right"/>
        <w:rPr>
          <w:rFonts w:hint="eastAsia"/>
        </w:rPr>
      </w:pPr>
    </w:p>
    <w:p>
      <w:pPr>
        <w:spacing w:line="520" w:lineRule="exact"/>
        <w:ind w:left="4160" w:firstLine="645"/>
        <w:jc w:val="right"/>
        <w:rPr>
          <w:rFonts w:hint="eastAsia"/>
        </w:rPr>
      </w:pPr>
    </w:p>
    <w:p>
      <w:pPr>
        <w:spacing w:line="520" w:lineRule="exact"/>
        <w:ind w:right="648"/>
        <w:rPr>
          <w:rFonts w:hint="eastAsia"/>
        </w:rPr>
      </w:pPr>
      <w:r>
        <w:rPr>
          <w:rFonts w:hint="eastAsia"/>
        </w:rPr>
        <w:t>（此页无正文）</w:t>
      </w:r>
    </w:p>
    <w:p>
      <w:pPr>
        <w:spacing w:line="520" w:lineRule="exact"/>
        <w:ind w:left="4160" w:firstLine="645"/>
        <w:jc w:val="right"/>
        <w:rPr>
          <w:rFonts w:hint="eastAsia"/>
        </w:rPr>
      </w:pPr>
    </w:p>
    <w:p>
      <w:pPr>
        <w:spacing w:line="520" w:lineRule="exact"/>
        <w:ind w:left="4160" w:firstLine="645"/>
        <w:jc w:val="right"/>
        <w:rPr>
          <w:rFonts w:hint="eastAsia"/>
        </w:rPr>
      </w:pPr>
    </w:p>
    <w:p>
      <w:pPr>
        <w:spacing w:line="520" w:lineRule="exact"/>
        <w:ind w:left="4160" w:firstLine="645"/>
        <w:jc w:val="right"/>
        <w:rPr>
          <w:rFonts w:hint="eastAsia"/>
        </w:rPr>
      </w:pPr>
    </w:p>
    <w:p>
      <w:pPr>
        <w:spacing w:line="520" w:lineRule="exact"/>
        <w:ind w:left="4160" w:firstLine="645"/>
        <w:jc w:val="right"/>
        <w:rPr>
          <w:rFonts w:hint="eastAsia"/>
        </w:rPr>
      </w:pPr>
    </w:p>
    <w:p>
      <w:pPr>
        <w:spacing w:line="520" w:lineRule="exact"/>
        <w:ind w:left="4160" w:firstLine="645"/>
        <w:jc w:val="right"/>
        <w:rPr>
          <w:rFonts w:hint="eastAsia"/>
        </w:rPr>
      </w:pPr>
    </w:p>
    <w:p>
      <w:pPr>
        <w:spacing w:line="520" w:lineRule="exact"/>
        <w:ind w:left="4160" w:firstLine="645"/>
        <w:jc w:val="right"/>
        <w:rPr>
          <w:rFonts w:hint="eastAsia"/>
        </w:rPr>
      </w:pPr>
    </w:p>
    <w:p>
      <w:pPr>
        <w:spacing w:line="520" w:lineRule="exact"/>
        <w:ind w:left="4160" w:firstLine="645"/>
        <w:jc w:val="right"/>
        <w:rPr>
          <w:rFonts w:hint="eastAsia"/>
        </w:rPr>
      </w:pPr>
    </w:p>
    <w:p>
      <w:pPr>
        <w:spacing w:line="520" w:lineRule="exact"/>
        <w:ind w:left="4160" w:firstLine="645"/>
        <w:jc w:val="right"/>
        <w:rPr>
          <w:rFonts w:hint="eastAsia"/>
        </w:rPr>
      </w:pPr>
    </w:p>
    <w:p>
      <w:pPr>
        <w:spacing w:line="520" w:lineRule="exact"/>
        <w:ind w:left="4160" w:firstLine="645"/>
        <w:jc w:val="right"/>
        <w:rPr>
          <w:rFonts w:hint="eastAsia"/>
        </w:rPr>
      </w:pPr>
    </w:p>
    <w:p>
      <w:pPr>
        <w:spacing w:line="520" w:lineRule="exact"/>
        <w:ind w:left="4160" w:firstLine="645"/>
        <w:jc w:val="right"/>
        <w:rPr>
          <w:rFonts w:hint="eastAsia"/>
        </w:rPr>
      </w:pPr>
    </w:p>
    <w:p>
      <w:pPr>
        <w:spacing w:line="520" w:lineRule="exact"/>
        <w:ind w:left="4160" w:firstLine="645"/>
        <w:jc w:val="right"/>
        <w:rPr>
          <w:rFonts w:hint="eastAsia"/>
        </w:rPr>
      </w:pPr>
    </w:p>
    <w:p>
      <w:pPr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>代理审判员  于振忠</w:t>
      </w:r>
    </w:p>
    <w:p>
      <w:pPr>
        <w:spacing w:line="520" w:lineRule="exact"/>
        <w:ind w:left="4160" w:firstLine="672"/>
        <w:jc w:val="righ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>二O一六年二月一日</w:t>
      </w:r>
    </w:p>
    <w:p>
      <w:pPr>
        <w:spacing w:line="520" w:lineRule="exact"/>
        <w:ind w:right="628"/>
        <w:jc w:val="right"/>
        <w:rPr>
          <w:rFonts w:hint="eastAsia"/>
        </w:rPr>
      </w:pPr>
    </w:p>
    <w:p>
      <w:pPr>
        <w:wordWrap w:val="0"/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 xml:space="preserve"> 书  记  员  李  陆</w:t>
      </w:r>
    </w:p>
    <w:p>
      <w:pPr>
        <w:wordWrap w:val="0"/>
        <w:jc w:val="right"/>
        <w:rPr>
          <w:rFonts w:hint="eastAsia"/>
        </w:rPr>
      </w:pPr>
      <w:r>
        <w:rPr>
          <w:rFonts w:hint="eastAsia"/>
        </w:rPr>
        <w:t>速  录  员  吴  伟</w:t>
      </w:r>
    </w:p>
    <w:p>
      <w:pPr>
        <w:rPr>
          <w:rFonts w:hint="eastAsia"/>
        </w:rPr>
      </w:pPr>
    </w:p>
    <w:p>
      <w:pPr>
        <w:jc w:val="center"/>
        <w:rPr>
          <w:rFonts w:hint="eastAsia" w:ascii="仿宋_GB2312"/>
          <w:b/>
          <w:sz w:val="36"/>
          <w:szCs w:val="36"/>
        </w:rPr>
      </w:pPr>
    </w:p>
    <w:p>
      <w:pPr>
        <w:jc w:val="center"/>
        <w:rPr>
          <w:rFonts w:hint="eastAsia" w:ascii="仿宋_GB2312"/>
          <w:b/>
          <w:sz w:val="36"/>
          <w:szCs w:val="36"/>
        </w:rPr>
      </w:pPr>
    </w:p>
    <w:p>
      <w:pPr>
        <w:jc w:val="center"/>
        <w:rPr>
          <w:rFonts w:hint="eastAsia" w:ascii="仿宋_GB2312"/>
          <w:b/>
          <w:sz w:val="36"/>
          <w:szCs w:val="36"/>
        </w:rPr>
      </w:pPr>
    </w:p>
    <w:p>
      <w:pPr>
        <w:jc w:val="center"/>
        <w:rPr>
          <w:rFonts w:hint="eastAsia" w:ascii="仿宋_GB2312"/>
          <w:b/>
          <w:sz w:val="36"/>
          <w:szCs w:val="36"/>
        </w:rPr>
      </w:pPr>
    </w:p>
    <w:p>
      <w:pPr>
        <w:jc w:val="center"/>
        <w:rPr>
          <w:rFonts w:hint="eastAsia" w:ascii="仿宋_GB2312"/>
          <w:b/>
          <w:sz w:val="36"/>
          <w:szCs w:val="36"/>
        </w:rPr>
      </w:pPr>
    </w:p>
    <w:p>
      <w:pPr>
        <w:jc w:val="center"/>
        <w:rPr>
          <w:rFonts w:hint="eastAsia" w:ascii="仿宋_GB2312"/>
          <w:b/>
          <w:sz w:val="36"/>
          <w:szCs w:val="36"/>
        </w:rPr>
      </w:pPr>
    </w:p>
    <w:p>
      <w:pPr>
        <w:jc w:val="center"/>
        <w:rPr>
          <w:rFonts w:hint="eastAsia"/>
        </w:rPr>
      </w:pPr>
      <w:r>
        <w:rPr>
          <w:rFonts w:hint="eastAsia" w:ascii="仿宋_GB2312"/>
          <w:b/>
          <w:sz w:val="36"/>
          <w:szCs w:val="36"/>
        </w:rPr>
        <w:t>本判决所依据相关的法律、法规：</w:t>
      </w:r>
    </w:p>
    <w:p/>
    <w:p>
      <w:pPr>
        <w:ind w:firstLine="642" w:firstLineChars="198"/>
        <w:rPr>
          <w:rFonts w:hint="eastAsia"/>
        </w:rPr>
      </w:pPr>
      <w:r>
        <w:rPr>
          <w:rFonts w:hint="eastAsia"/>
        </w:rPr>
        <w:t>一、《中华人民共和国刑法》第一百九十六条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rPr>
          <w:rFonts w:hint="eastAsia"/>
        </w:rPr>
      </w:pPr>
      <w:r>
        <w:rPr>
          <w:rFonts w:hint="eastAsia"/>
        </w:rPr>
        <w:t xml:space="preserve">    （一）使用伪造的信用卡的；</w:t>
      </w:r>
    </w:p>
    <w:p>
      <w:pPr>
        <w:rPr>
          <w:rFonts w:hint="eastAsia"/>
        </w:rPr>
      </w:pPr>
      <w:r>
        <w:rPr>
          <w:rFonts w:hint="eastAsia"/>
        </w:rPr>
        <w:t xml:space="preserve">    （二）使用作废的信用卡的；</w:t>
      </w:r>
    </w:p>
    <w:p>
      <w:pPr>
        <w:rPr>
          <w:rFonts w:hint="eastAsia"/>
        </w:rPr>
      </w:pPr>
      <w:r>
        <w:rPr>
          <w:rFonts w:hint="eastAsia"/>
        </w:rPr>
        <w:t xml:space="preserve">    （三）冒用他人信用卡的；</w:t>
      </w:r>
    </w:p>
    <w:p>
      <w:pPr>
        <w:rPr>
          <w:rFonts w:hint="eastAsia"/>
        </w:rPr>
      </w:pPr>
      <w:r>
        <w:rPr>
          <w:rFonts w:hint="eastAsia"/>
        </w:rPr>
        <w:t xml:space="preserve">    （四）恶意透支的。</w:t>
      </w:r>
    </w:p>
    <w:p>
      <w:pPr>
        <w:rPr>
          <w:rFonts w:hint="eastAsia"/>
        </w:rPr>
      </w:pPr>
      <w:r>
        <w:rPr>
          <w:rFonts w:hint="eastAsia"/>
        </w:rPr>
        <w:t xml:space="preserve">    前款所称恶意透支，是指持卡人以非法占有为目的，超过规定限额或者规定期限透支，并且经发卡银行催收后仍不归还的行为。</w:t>
      </w:r>
    </w:p>
    <w:p>
      <w:pPr>
        <w:rPr>
          <w:rFonts w:hint="eastAsia"/>
        </w:rPr>
      </w:pPr>
      <w:r>
        <w:rPr>
          <w:rFonts w:hint="eastAsia"/>
        </w:rPr>
        <w:t xml:space="preserve">    盗窃信用卡并使用的，依照本法第二百六十四条的规定定罪处罚。</w:t>
      </w:r>
    </w:p>
    <w:p>
      <w:pPr>
        <w:ind w:firstLine="642" w:firstLineChars="198"/>
        <w:rPr>
          <w:rFonts w:hint="eastAsia"/>
        </w:rPr>
      </w:pPr>
      <w:r>
        <w:rPr>
          <w:rFonts w:hint="eastAsia"/>
        </w:rPr>
        <w:t>二、《中华人民共和国刑法》第六十七条犯罪以后自动投案，如实供述自己的罪行的，是自首。对于自首的犯罪分子，可以从轻或者减轻处罚。其中，犯罪较轻的，可以免除处罚。</w:t>
      </w:r>
    </w:p>
    <w:p>
      <w:pPr>
        <w:rPr>
          <w:rFonts w:hint="eastAsia"/>
        </w:rPr>
      </w:pPr>
      <w:r>
        <w:rPr>
          <w:rFonts w:hint="eastAsia"/>
        </w:rPr>
        <w:t xml:space="preserve">    被采取强制措施的犯罪嫌疑人、被告人和正在服刑的罪犯，如实供述司法机关还未掌握的本人其他罪行的，以自首论。</w:t>
      </w:r>
    </w:p>
    <w:p>
      <w:pPr>
        <w:rPr>
          <w:rFonts w:hint="eastAsia"/>
        </w:rPr>
      </w:pPr>
      <w:r>
        <w:rPr>
          <w:rFonts w:hint="eastAsia"/>
        </w:rPr>
        <w:t xml:space="preserve">    犯罪嫌疑人虽不具有前两款规定的自首情节，但是如实供述自己罪行的，可以从轻处罚；因其如实供述自己罪行，避免特别严重后果发生的，可以减轻处罚。</w:t>
      </w:r>
    </w:p>
    <w:p>
      <w:pPr>
        <w:ind w:firstLine="642" w:firstLineChars="198"/>
        <w:rPr>
          <w:rFonts w:hint="eastAsia"/>
        </w:rPr>
      </w:pPr>
      <w:r>
        <w:rPr>
          <w:rFonts w:hint="eastAsia"/>
        </w:rPr>
        <w:t>三、《中华人民共和国刑法》第六十四条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ind w:firstLine="63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701" w:right="1418" w:bottom="1701" w:left="1701" w:header="0" w:footer="1361" w:gutter="0"/>
      <w:cols w:space="425" w:num="1"/>
      <w:docGrid w:type="linesAndChars" w:linePitch="516" w:charSpace="11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325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5852"/>
    <w:rsid w:val="00004BBF"/>
    <w:rsid w:val="0001734C"/>
    <w:rsid w:val="0002185C"/>
    <w:rsid w:val="0002283C"/>
    <w:rsid w:val="00022C49"/>
    <w:rsid w:val="00023646"/>
    <w:rsid w:val="00037EF6"/>
    <w:rsid w:val="000418C6"/>
    <w:rsid w:val="00047C31"/>
    <w:rsid w:val="00077C06"/>
    <w:rsid w:val="00080BE5"/>
    <w:rsid w:val="000919E0"/>
    <w:rsid w:val="00093A2C"/>
    <w:rsid w:val="000A0606"/>
    <w:rsid w:val="000B0CB8"/>
    <w:rsid w:val="000B7699"/>
    <w:rsid w:val="000C08DE"/>
    <w:rsid w:val="000C117B"/>
    <w:rsid w:val="000C1F3B"/>
    <w:rsid w:val="000C3DA3"/>
    <w:rsid w:val="000D1835"/>
    <w:rsid w:val="000D2190"/>
    <w:rsid w:val="000E124E"/>
    <w:rsid w:val="000E1DB0"/>
    <w:rsid w:val="000E4BEE"/>
    <w:rsid w:val="000E4DC3"/>
    <w:rsid w:val="000F69E8"/>
    <w:rsid w:val="0010162C"/>
    <w:rsid w:val="00104E17"/>
    <w:rsid w:val="00107516"/>
    <w:rsid w:val="001201EE"/>
    <w:rsid w:val="001348FC"/>
    <w:rsid w:val="001436EA"/>
    <w:rsid w:val="00160C01"/>
    <w:rsid w:val="00164A1C"/>
    <w:rsid w:val="00165E2F"/>
    <w:rsid w:val="00170290"/>
    <w:rsid w:val="00170B74"/>
    <w:rsid w:val="00180142"/>
    <w:rsid w:val="0018379D"/>
    <w:rsid w:val="001A5E78"/>
    <w:rsid w:val="001B69D5"/>
    <w:rsid w:val="001C0DA2"/>
    <w:rsid w:val="001C314B"/>
    <w:rsid w:val="001C4DB1"/>
    <w:rsid w:val="001D071B"/>
    <w:rsid w:val="001D2D9B"/>
    <w:rsid w:val="001E2580"/>
    <w:rsid w:val="001E2E41"/>
    <w:rsid w:val="001E5A23"/>
    <w:rsid w:val="001F14B6"/>
    <w:rsid w:val="001F3162"/>
    <w:rsid w:val="001F657B"/>
    <w:rsid w:val="002042ED"/>
    <w:rsid w:val="00206D1B"/>
    <w:rsid w:val="002112AD"/>
    <w:rsid w:val="0021427E"/>
    <w:rsid w:val="00216BEA"/>
    <w:rsid w:val="00221B22"/>
    <w:rsid w:val="0022569C"/>
    <w:rsid w:val="00233400"/>
    <w:rsid w:val="0024143A"/>
    <w:rsid w:val="00242018"/>
    <w:rsid w:val="002460C7"/>
    <w:rsid w:val="00263189"/>
    <w:rsid w:val="0027193F"/>
    <w:rsid w:val="00273F23"/>
    <w:rsid w:val="00274549"/>
    <w:rsid w:val="002819DC"/>
    <w:rsid w:val="00287345"/>
    <w:rsid w:val="002A4F10"/>
    <w:rsid w:val="002A7399"/>
    <w:rsid w:val="002B6CF1"/>
    <w:rsid w:val="002C5313"/>
    <w:rsid w:val="002D0BBD"/>
    <w:rsid w:val="002D6F24"/>
    <w:rsid w:val="002E1A8A"/>
    <w:rsid w:val="002F25E0"/>
    <w:rsid w:val="002F73CC"/>
    <w:rsid w:val="00301031"/>
    <w:rsid w:val="0030222F"/>
    <w:rsid w:val="003117EB"/>
    <w:rsid w:val="0032086A"/>
    <w:rsid w:val="003262D3"/>
    <w:rsid w:val="00342CB9"/>
    <w:rsid w:val="00343386"/>
    <w:rsid w:val="0034683A"/>
    <w:rsid w:val="00354293"/>
    <w:rsid w:val="0035486F"/>
    <w:rsid w:val="00361A7F"/>
    <w:rsid w:val="00370FF3"/>
    <w:rsid w:val="00375DC5"/>
    <w:rsid w:val="0038189D"/>
    <w:rsid w:val="003938A4"/>
    <w:rsid w:val="003B05DA"/>
    <w:rsid w:val="003B0AB3"/>
    <w:rsid w:val="003B60C8"/>
    <w:rsid w:val="003C5C1E"/>
    <w:rsid w:val="003E7AB7"/>
    <w:rsid w:val="003F0E88"/>
    <w:rsid w:val="0042084D"/>
    <w:rsid w:val="00425E7D"/>
    <w:rsid w:val="0044679E"/>
    <w:rsid w:val="0046664F"/>
    <w:rsid w:val="004775DA"/>
    <w:rsid w:val="004911B2"/>
    <w:rsid w:val="004970BD"/>
    <w:rsid w:val="004A1936"/>
    <w:rsid w:val="004B44DA"/>
    <w:rsid w:val="005176BF"/>
    <w:rsid w:val="00517C8E"/>
    <w:rsid w:val="00520795"/>
    <w:rsid w:val="00520B07"/>
    <w:rsid w:val="005311A4"/>
    <w:rsid w:val="00542FEC"/>
    <w:rsid w:val="005440ED"/>
    <w:rsid w:val="0055237E"/>
    <w:rsid w:val="00555FCE"/>
    <w:rsid w:val="005610A9"/>
    <w:rsid w:val="00561802"/>
    <w:rsid w:val="00563F18"/>
    <w:rsid w:val="00565489"/>
    <w:rsid w:val="00590CC6"/>
    <w:rsid w:val="00592897"/>
    <w:rsid w:val="005A5C74"/>
    <w:rsid w:val="005A61FE"/>
    <w:rsid w:val="005B07D1"/>
    <w:rsid w:val="005B15BF"/>
    <w:rsid w:val="005B68F5"/>
    <w:rsid w:val="005C259D"/>
    <w:rsid w:val="005D12DB"/>
    <w:rsid w:val="005D3090"/>
    <w:rsid w:val="005E3386"/>
    <w:rsid w:val="005E6B7D"/>
    <w:rsid w:val="00600F96"/>
    <w:rsid w:val="00603D50"/>
    <w:rsid w:val="00612D62"/>
    <w:rsid w:val="0062355A"/>
    <w:rsid w:val="006255AE"/>
    <w:rsid w:val="006277AA"/>
    <w:rsid w:val="006429AC"/>
    <w:rsid w:val="0064371A"/>
    <w:rsid w:val="006443E9"/>
    <w:rsid w:val="00651815"/>
    <w:rsid w:val="006539A1"/>
    <w:rsid w:val="00655DAC"/>
    <w:rsid w:val="00656500"/>
    <w:rsid w:val="006665C9"/>
    <w:rsid w:val="00670658"/>
    <w:rsid w:val="00671C74"/>
    <w:rsid w:val="00672C22"/>
    <w:rsid w:val="0067618E"/>
    <w:rsid w:val="00676766"/>
    <w:rsid w:val="006801C2"/>
    <w:rsid w:val="00686892"/>
    <w:rsid w:val="00690A2B"/>
    <w:rsid w:val="006B4667"/>
    <w:rsid w:val="006B531D"/>
    <w:rsid w:val="006B725B"/>
    <w:rsid w:val="006C392B"/>
    <w:rsid w:val="006C45A6"/>
    <w:rsid w:val="006C4E3B"/>
    <w:rsid w:val="006C6CC1"/>
    <w:rsid w:val="006C7513"/>
    <w:rsid w:val="006D1C01"/>
    <w:rsid w:val="006D27EF"/>
    <w:rsid w:val="006E2580"/>
    <w:rsid w:val="006F36EE"/>
    <w:rsid w:val="00702752"/>
    <w:rsid w:val="00704F7D"/>
    <w:rsid w:val="00712A9E"/>
    <w:rsid w:val="00717014"/>
    <w:rsid w:val="0072070F"/>
    <w:rsid w:val="00722ED5"/>
    <w:rsid w:val="007303CE"/>
    <w:rsid w:val="007337D3"/>
    <w:rsid w:val="007339EC"/>
    <w:rsid w:val="007349E3"/>
    <w:rsid w:val="00736C31"/>
    <w:rsid w:val="007377F1"/>
    <w:rsid w:val="00743360"/>
    <w:rsid w:val="00743A64"/>
    <w:rsid w:val="00752769"/>
    <w:rsid w:val="00753049"/>
    <w:rsid w:val="00761420"/>
    <w:rsid w:val="007641D5"/>
    <w:rsid w:val="007648AE"/>
    <w:rsid w:val="00775C13"/>
    <w:rsid w:val="0078374D"/>
    <w:rsid w:val="00786447"/>
    <w:rsid w:val="00794941"/>
    <w:rsid w:val="007A60F9"/>
    <w:rsid w:val="007A6DA1"/>
    <w:rsid w:val="007B1C6D"/>
    <w:rsid w:val="007B6B9B"/>
    <w:rsid w:val="007D05BC"/>
    <w:rsid w:val="007D6419"/>
    <w:rsid w:val="007F3C55"/>
    <w:rsid w:val="007F71F7"/>
    <w:rsid w:val="008019A2"/>
    <w:rsid w:val="00802DD0"/>
    <w:rsid w:val="00805617"/>
    <w:rsid w:val="0080686F"/>
    <w:rsid w:val="00821B2B"/>
    <w:rsid w:val="00825127"/>
    <w:rsid w:val="00833C73"/>
    <w:rsid w:val="0083478C"/>
    <w:rsid w:val="00837888"/>
    <w:rsid w:val="00851817"/>
    <w:rsid w:val="008569DA"/>
    <w:rsid w:val="008703F4"/>
    <w:rsid w:val="00884F8D"/>
    <w:rsid w:val="008956D8"/>
    <w:rsid w:val="008A0400"/>
    <w:rsid w:val="008C6BFB"/>
    <w:rsid w:val="008C7529"/>
    <w:rsid w:val="008D750E"/>
    <w:rsid w:val="008E1410"/>
    <w:rsid w:val="008E65CD"/>
    <w:rsid w:val="008E6D2D"/>
    <w:rsid w:val="00902077"/>
    <w:rsid w:val="00904310"/>
    <w:rsid w:val="00913C42"/>
    <w:rsid w:val="0091447E"/>
    <w:rsid w:val="009308E4"/>
    <w:rsid w:val="0094718C"/>
    <w:rsid w:val="00947B2A"/>
    <w:rsid w:val="00955F8D"/>
    <w:rsid w:val="00961C6F"/>
    <w:rsid w:val="00971353"/>
    <w:rsid w:val="009726F6"/>
    <w:rsid w:val="009743B1"/>
    <w:rsid w:val="00985020"/>
    <w:rsid w:val="00985228"/>
    <w:rsid w:val="00986B7B"/>
    <w:rsid w:val="00993F55"/>
    <w:rsid w:val="009947B3"/>
    <w:rsid w:val="009A70D7"/>
    <w:rsid w:val="009A7BBB"/>
    <w:rsid w:val="009A7FBB"/>
    <w:rsid w:val="009B0B38"/>
    <w:rsid w:val="009B1FEA"/>
    <w:rsid w:val="009C2CDB"/>
    <w:rsid w:val="009C4CC6"/>
    <w:rsid w:val="009C5267"/>
    <w:rsid w:val="009D07A7"/>
    <w:rsid w:val="009E61D2"/>
    <w:rsid w:val="009F0A90"/>
    <w:rsid w:val="009F143C"/>
    <w:rsid w:val="009F2794"/>
    <w:rsid w:val="00A01876"/>
    <w:rsid w:val="00A02649"/>
    <w:rsid w:val="00A064DC"/>
    <w:rsid w:val="00A17E49"/>
    <w:rsid w:val="00A276E7"/>
    <w:rsid w:val="00A31E59"/>
    <w:rsid w:val="00A3435C"/>
    <w:rsid w:val="00A56B3D"/>
    <w:rsid w:val="00A5711E"/>
    <w:rsid w:val="00A65FE7"/>
    <w:rsid w:val="00A85BE1"/>
    <w:rsid w:val="00A91DEC"/>
    <w:rsid w:val="00A91E7C"/>
    <w:rsid w:val="00A94DF3"/>
    <w:rsid w:val="00AA5F1F"/>
    <w:rsid w:val="00AC6D50"/>
    <w:rsid w:val="00AD7BA0"/>
    <w:rsid w:val="00AD7EA4"/>
    <w:rsid w:val="00AE1509"/>
    <w:rsid w:val="00AF35D7"/>
    <w:rsid w:val="00B024E8"/>
    <w:rsid w:val="00B12E73"/>
    <w:rsid w:val="00B228FB"/>
    <w:rsid w:val="00B40711"/>
    <w:rsid w:val="00B537E5"/>
    <w:rsid w:val="00B55541"/>
    <w:rsid w:val="00B5554E"/>
    <w:rsid w:val="00B55CE0"/>
    <w:rsid w:val="00B62CDD"/>
    <w:rsid w:val="00B66F44"/>
    <w:rsid w:val="00B70BA6"/>
    <w:rsid w:val="00B8244C"/>
    <w:rsid w:val="00B854DC"/>
    <w:rsid w:val="00B92F32"/>
    <w:rsid w:val="00BA11A1"/>
    <w:rsid w:val="00BA3E99"/>
    <w:rsid w:val="00BB5394"/>
    <w:rsid w:val="00BC0E20"/>
    <w:rsid w:val="00BC1F54"/>
    <w:rsid w:val="00BD2E81"/>
    <w:rsid w:val="00BD613A"/>
    <w:rsid w:val="00BE7D28"/>
    <w:rsid w:val="00BF4976"/>
    <w:rsid w:val="00BF5773"/>
    <w:rsid w:val="00BF7B71"/>
    <w:rsid w:val="00C01054"/>
    <w:rsid w:val="00C03929"/>
    <w:rsid w:val="00C15852"/>
    <w:rsid w:val="00C26343"/>
    <w:rsid w:val="00C32EB0"/>
    <w:rsid w:val="00C40297"/>
    <w:rsid w:val="00C408DF"/>
    <w:rsid w:val="00C45366"/>
    <w:rsid w:val="00C52428"/>
    <w:rsid w:val="00C57BD5"/>
    <w:rsid w:val="00C66981"/>
    <w:rsid w:val="00C733FF"/>
    <w:rsid w:val="00C765C3"/>
    <w:rsid w:val="00C777B9"/>
    <w:rsid w:val="00C96730"/>
    <w:rsid w:val="00CB0944"/>
    <w:rsid w:val="00CB13C1"/>
    <w:rsid w:val="00CC354A"/>
    <w:rsid w:val="00CD0B80"/>
    <w:rsid w:val="00CF4494"/>
    <w:rsid w:val="00CF647F"/>
    <w:rsid w:val="00D004E3"/>
    <w:rsid w:val="00D23BEA"/>
    <w:rsid w:val="00D2529B"/>
    <w:rsid w:val="00D27A36"/>
    <w:rsid w:val="00D27FFE"/>
    <w:rsid w:val="00D35FE6"/>
    <w:rsid w:val="00D37036"/>
    <w:rsid w:val="00D4058F"/>
    <w:rsid w:val="00D41A3A"/>
    <w:rsid w:val="00D4508B"/>
    <w:rsid w:val="00D512FC"/>
    <w:rsid w:val="00D5352E"/>
    <w:rsid w:val="00D637BC"/>
    <w:rsid w:val="00D6683D"/>
    <w:rsid w:val="00D777C6"/>
    <w:rsid w:val="00D806FE"/>
    <w:rsid w:val="00D83F89"/>
    <w:rsid w:val="00D90E41"/>
    <w:rsid w:val="00D950A3"/>
    <w:rsid w:val="00DA0D7F"/>
    <w:rsid w:val="00DA1E27"/>
    <w:rsid w:val="00DB5C6D"/>
    <w:rsid w:val="00DC0263"/>
    <w:rsid w:val="00DC098F"/>
    <w:rsid w:val="00DD192A"/>
    <w:rsid w:val="00DD4EBA"/>
    <w:rsid w:val="00DD5854"/>
    <w:rsid w:val="00DE11D5"/>
    <w:rsid w:val="00DE345B"/>
    <w:rsid w:val="00DE4F38"/>
    <w:rsid w:val="00DE557B"/>
    <w:rsid w:val="00DE7F0A"/>
    <w:rsid w:val="00DF2135"/>
    <w:rsid w:val="00DF6BFC"/>
    <w:rsid w:val="00E00327"/>
    <w:rsid w:val="00E13EFE"/>
    <w:rsid w:val="00E16A9F"/>
    <w:rsid w:val="00E20674"/>
    <w:rsid w:val="00E328C7"/>
    <w:rsid w:val="00E373E8"/>
    <w:rsid w:val="00E37E93"/>
    <w:rsid w:val="00E41C2A"/>
    <w:rsid w:val="00E438E5"/>
    <w:rsid w:val="00E44F9D"/>
    <w:rsid w:val="00E570CE"/>
    <w:rsid w:val="00E6036A"/>
    <w:rsid w:val="00E646B4"/>
    <w:rsid w:val="00E650A6"/>
    <w:rsid w:val="00E67A46"/>
    <w:rsid w:val="00E70617"/>
    <w:rsid w:val="00E73780"/>
    <w:rsid w:val="00E77F0E"/>
    <w:rsid w:val="00E82AB5"/>
    <w:rsid w:val="00E84FD4"/>
    <w:rsid w:val="00E85B25"/>
    <w:rsid w:val="00EA7D1D"/>
    <w:rsid w:val="00EB6CBF"/>
    <w:rsid w:val="00EC1C43"/>
    <w:rsid w:val="00EC2B41"/>
    <w:rsid w:val="00EC2F07"/>
    <w:rsid w:val="00EC6AF8"/>
    <w:rsid w:val="00EC7939"/>
    <w:rsid w:val="00ED1A7A"/>
    <w:rsid w:val="00EF4B80"/>
    <w:rsid w:val="00F0367D"/>
    <w:rsid w:val="00F0421B"/>
    <w:rsid w:val="00F22116"/>
    <w:rsid w:val="00F225EA"/>
    <w:rsid w:val="00F33D85"/>
    <w:rsid w:val="00F35259"/>
    <w:rsid w:val="00F3531D"/>
    <w:rsid w:val="00F41E46"/>
    <w:rsid w:val="00F47C3A"/>
    <w:rsid w:val="00F53D29"/>
    <w:rsid w:val="00F547DA"/>
    <w:rsid w:val="00F56C55"/>
    <w:rsid w:val="00F710A9"/>
    <w:rsid w:val="00F81C28"/>
    <w:rsid w:val="00F874F3"/>
    <w:rsid w:val="00F9099F"/>
    <w:rsid w:val="00FA20ED"/>
    <w:rsid w:val="00FB0CB0"/>
    <w:rsid w:val="00FB29F5"/>
    <w:rsid w:val="00FC7784"/>
    <w:rsid w:val="00FD0673"/>
    <w:rsid w:val="00FD4D47"/>
    <w:rsid w:val="00FE05A8"/>
    <w:rsid w:val="00FE2BB9"/>
    <w:rsid w:val="00FE5E83"/>
    <w:rsid w:val="05D81388"/>
    <w:rsid w:val="2211045E"/>
    <w:rsid w:val="27975D32"/>
    <w:rsid w:val="2A0A7A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character" w:styleId="6">
    <w:name w:val="Hyperlink"/>
    <w:basedOn w:val="4"/>
    <w:uiPriority w:val="0"/>
    <w:rPr>
      <w:color w:val="0453CC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content"/>
    <w:basedOn w:val="1"/>
    <w:uiPriority w:val="0"/>
    <w:pPr>
      <w:widowControl/>
      <w:spacing w:line="300" w:lineRule="auto"/>
    </w:pPr>
    <w:rPr>
      <w:rFonts w:hint="eastAsia" w:ascii="仿宋_GB2312" w:hAnsi="宋体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&#31616;&#26131;&#31243;&#24207;&#21009;&#20107;&#21028;&#20915;&#20070;&#65288;&#31295;&#65289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简易程序刑事判决书（稿）.dot</Template>
  <Company>dlfy</Company>
  <Pages>1</Pages>
  <Words>263</Words>
  <Characters>1501</Characters>
  <Lines>12</Lines>
  <Paragraphs>3</Paragraphs>
  <TotalTime>0</TotalTime>
  <ScaleCrop>false</ScaleCrop>
  <LinksUpToDate>false</LinksUpToDate>
  <CharactersWithSpaces>1761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2016-02-01T02:38:00Z</dcterms:created>
  <dc:creator>windows</dc:creator>
  <cp:lastModifiedBy>TF-PC</cp:lastModifiedBy>
  <cp:lastPrinted>2008-05-06T03:06:00Z</cp:lastPrinted>
  <dcterms:modified xsi:type="dcterms:W3CDTF">2018-08-27T09:49:01Z</dcterms:modified>
  <dc:title>天津市东丽区人民法院刑事判决书（稿）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