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800" w:lineRule="exact"/>
        <w:jc w:val="center"/>
        <w:rPr>
          <w:rFonts w:hint="eastAsia"/>
        </w:rPr>
      </w:pPr>
      <w:bookmarkStart w:id="1" w:name="_GoBack"/>
      <w:bookmarkEnd w:id="1"/>
      <w:r>
        <w:rPr>
          <w:rFonts w:hint="eastAsia"/>
          <w:sz w:val="44"/>
          <w:szCs w:val="44"/>
        </w:rPr>
        <w:t>天津市宁河县人民法院</w:t>
      </w:r>
    </w:p>
    <w:p>
      <w:pPr>
        <w:autoSpaceDE w:val="0"/>
        <w:autoSpaceDN w:val="0"/>
        <w:adjustRightInd w:val="0"/>
        <w:spacing w:line="800" w:lineRule="exact"/>
        <w:jc w:val="center"/>
        <w:rPr>
          <w:rFonts w:hint="eastAsia" w:ascii="宋体" w:hAnsi="宋体"/>
          <w:b/>
          <w:spacing w:val="50"/>
          <w:sz w:val="52"/>
          <w:szCs w:val="52"/>
        </w:rPr>
      </w:pPr>
      <w:r>
        <w:rPr>
          <w:rFonts w:hint="eastAsia" w:ascii="宋体" w:hAnsi="宋体"/>
          <w:b/>
          <w:bCs/>
          <w:spacing w:val="50"/>
          <w:sz w:val="52"/>
          <w:szCs w:val="52"/>
        </w:rPr>
        <w:t xml:space="preserve"> 刑 事 判 决 书</w:t>
      </w:r>
    </w:p>
    <w:p>
      <w:pPr>
        <w:autoSpaceDE w:val="0"/>
        <w:autoSpaceDN w:val="0"/>
        <w:adjustRightInd w:val="0"/>
        <w:spacing w:line="520" w:lineRule="exact"/>
        <w:rPr>
          <w:rFonts w:hint="eastAsia"/>
        </w:rPr>
      </w:pPr>
    </w:p>
    <w:p>
      <w:pPr>
        <w:autoSpaceDE w:val="0"/>
        <w:autoSpaceDN w:val="0"/>
        <w:adjustRightInd w:val="0"/>
        <w:spacing w:line="520" w:lineRule="exact"/>
        <w:jc w:val="right"/>
        <w:rPr>
          <w:rFonts w:hint="eastAsia"/>
        </w:rPr>
      </w:pPr>
      <w:r>
        <w:rPr>
          <w:rFonts w:hint="eastAsia"/>
        </w:rPr>
        <w:t xml:space="preserve">(2014)宁刑初字第289号 </w:t>
      </w:r>
    </w:p>
    <w:p>
      <w:pPr>
        <w:autoSpaceDE w:val="0"/>
        <w:autoSpaceDN w:val="0"/>
        <w:adjustRightInd w:val="0"/>
        <w:spacing w:line="520" w:lineRule="exact"/>
        <w:rPr>
          <w:rFonts w:hint="eastAsia"/>
        </w:rPr>
      </w:pPr>
    </w:p>
    <w:p>
      <w:pPr>
        <w:autoSpaceDE w:val="0"/>
        <w:autoSpaceDN w:val="0"/>
        <w:adjustRightInd w:val="0"/>
        <w:spacing w:line="520" w:lineRule="exact"/>
        <w:ind w:right="58" w:rightChars="18" w:firstLine="660"/>
        <w:rPr>
          <w:rFonts w:hint="eastAsia"/>
        </w:rPr>
      </w:pPr>
      <w:r>
        <w:rPr>
          <w:rFonts w:hint="eastAsia"/>
        </w:rPr>
        <w:t>公诉机关宁河县人民检察院。</w:t>
      </w:r>
    </w:p>
    <w:p>
      <w:pPr>
        <w:autoSpaceDE w:val="0"/>
        <w:autoSpaceDN w:val="0"/>
        <w:adjustRightInd w:val="0"/>
        <w:spacing w:line="520" w:lineRule="exact"/>
        <w:ind w:firstLine="640" w:firstLineChars="200"/>
        <w:rPr>
          <w:rFonts w:hint="eastAsia"/>
        </w:rPr>
      </w:pPr>
      <w:r>
        <w:rPr>
          <w:rFonts w:hint="eastAsia"/>
        </w:rPr>
        <w:t>被告人李娟，女，1988年1月18日出生，壮族，初中文化，无业，住天津市宁河县芦台镇时代花园小区11号楼1单元401号（户籍地为天津市宁河县大北涧沽镇船沽村西二区9排1号）。2014年5月10日因涉嫌信用卡诈骗罪被天津市公安局宁河分局刑事拘留，同年5月23日经宁河县人民检察院批准逮捕，同日由天津市公安局宁河分局执行。现羁押于宁河县看守所。</w:t>
      </w:r>
    </w:p>
    <w:p>
      <w:pPr>
        <w:autoSpaceDE w:val="0"/>
        <w:autoSpaceDN w:val="0"/>
        <w:adjustRightInd w:val="0"/>
        <w:spacing w:line="520" w:lineRule="exact"/>
        <w:ind w:firstLine="640" w:firstLineChars="200"/>
        <w:rPr>
          <w:rFonts w:hint="eastAsia"/>
        </w:rPr>
      </w:pPr>
      <w:r>
        <w:rPr>
          <w:rFonts w:hint="eastAsia"/>
        </w:rPr>
        <w:t>辩护人刘宝东，宁河县法律援助中心律师。</w:t>
      </w:r>
    </w:p>
    <w:p>
      <w:pPr>
        <w:autoSpaceDE w:val="0"/>
        <w:autoSpaceDN w:val="0"/>
        <w:adjustRightInd w:val="0"/>
        <w:spacing w:line="520" w:lineRule="exact"/>
        <w:ind w:firstLine="640" w:firstLineChars="200"/>
        <w:rPr>
          <w:rFonts w:hint="eastAsia"/>
        </w:rPr>
      </w:pPr>
      <w:r>
        <w:rPr>
          <w:rFonts w:hint="eastAsia"/>
        </w:rPr>
        <w:t>宁河县人民检察院以津宁检公诉刑诉[2014]187号起诉书指控被告人李娟犯信用卡诈骗罪，于2014年10月23日向本院提起公诉，并建议适用简易程序审理。本院依法适用简易程序，组成合议庭，公开开庭进行了审理。宁河县人民检察院指派代理检察员王海洋出庭支持公诉，被告人</w:t>
      </w:r>
      <w:r>
        <w:rPr>
          <w:rFonts w:hint="eastAsia" w:hAnsi="宋体" w:cs="宋体"/>
        </w:rPr>
        <w:t>李娟</w:t>
      </w:r>
      <w:r>
        <w:rPr>
          <w:rFonts w:hint="eastAsia"/>
        </w:rPr>
        <w:t>到庭参加诉讼。现已审理终结。</w:t>
      </w:r>
    </w:p>
    <w:p>
      <w:pPr>
        <w:spacing w:line="520" w:lineRule="exact"/>
        <w:ind w:firstLine="640" w:firstLineChars="200"/>
        <w:rPr>
          <w:rFonts w:hint="eastAsia"/>
        </w:rPr>
      </w:pPr>
      <w:r>
        <w:rPr>
          <w:rFonts w:hint="eastAsia"/>
        </w:rPr>
        <w:t>宁河县人民检察院指控，2012年4月6日，被告人李娟用其本人的身份信息等资料由中国光大银行天津分行办理信用卡一张（卡号：4816990003015011，信用额度10万元），后持该卡透支，透支款用于其丈夫李刚做生意及个人消费。2012年10月4日，李娟最后一次还款10万元。在此后一年多的时间内，虽经中国光大银行天津分行采取多种方式、多次催缴，李娟均未还款。截止到2013年8月15日账单日，李娟持该卡欠银行本金人民币124042.32元。</w:t>
      </w:r>
    </w:p>
    <w:p>
      <w:pPr>
        <w:spacing w:line="520" w:lineRule="exact"/>
        <w:ind w:firstLine="640" w:firstLineChars="200"/>
        <w:rPr>
          <w:rFonts w:hint="eastAsia"/>
        </w:rPr>
      </w:pPr>
      <w:r>
        <w:rPr>
          <w:rFonts w:hint="eastAsia"/>
        </w:rPr>
        <w:t>公诉机关为证明上述事实出示的证据如下：1.书证；2.证人证言；3.被告人的供述和辩解等。</w:t>
      </w:r>
      <w:r>
        <w:rPr>
          <w:rFonts w:hint="eastAsia"/>
          <w:kern w:val="13"/>
        </w:rPr>
        <w:t>公诉机关</w:t>
      </w:r>
      <w:r>
        <w:rPr>
          <w:rFonts w:hint="eastAsia"/>
        </w:rPr>
        <w:t>认为被告人李娟的行为已构成信用卡诈骗罪，请求依法判处，建议判处其有期徒刑五年至七年，并处罚金。</w:t>
      </w:r>
    </w:p>
    <w:p>
      <w:pPr>
        <w:autoSpaceDE w:val="0"/>
        <w:autoSpaceDN w:val="0"/>
        <w:adjustRightInd w:val="0"/>
        <w:spacing w:line="520" w:lineRule="exact"/>
        <w:ind w:firstLine="645"/>
        <w:jc w:val="left"/>
        <w:rPr>
          <w:rFonts w:hint="eastAsia"/>
        </w:rPr>
      </w:pPr>
      <w:r>
        <w:rPr>
          <w:rFonts w:hint="eastAsia"/>
        </w:rPr>
        <w:t>被告人李娟对</w:t>
      </w:r>
      <w:r>
        <w:rPr>
          <w:rFonts w:hint="eastAsia" w:cs="仿宋_GB2312"/>
        </w:rPr>
        <w:t>公诉机关的指控未提出</w:t>
      </w:r>
      <w:r>
        <w:rPr>
          <w:rFonts w:hint="eastAsia"/>
        </w:rPr>
        <w:t>辩解意见，对量刑建议亦无异议。</w:t>
      </w:r>
    </w:p>
    <w:p>
      <w:pPr>
        <w:autoSpaceDE w:val="0"/>
        <w:autoSpaceDN w:val="0"/>
        <w:adjustRightInd w:val="0"/>
        <w:spacing w:line="520" w:lineRule="exact"/>
        <w:ind w:firstLine="645"/>
        <w:jc w:val="left"/>
        <w:rPr>
          <w:rFonts w:hint="eastAsia"/>
        </w:rPr>
      </w:pPr>
      <w:r>
        <w:rPr>
          <w:rFonts w:hint="eastAsia"/>
        </w:rPr>
        <w:t xml:space="preserve">被告人李娟的辩护人提出如下辩护意见：1.被告人主观恶性较小；2.被告人家属在案发后已偿还银行部分款息；3.被告人认罪态度较好。综合以上量刑情节，希望对被告人予以从轻处罚。 </w:t>
      </w:r>
    </w:p>
    <w:p>
      <w:pPr>
        <w:spacing w:line="520" w:lineRule="exact"/>
        <w:ind w:firstLine="640" w:firstLineChars="200"/>
        <w:rPr>
          <w:rFonts w:hint="eastAsia"/>
        </w:rPr>
      </w:pPr>
      <w:r>
        <w:rPr>
          <w:rFonts w:hint="eastAsia"/>
        </w:rPr>
        <w:t>经审理查明，2012年4月6日，被告人李娟以本人的身份信息等资料在中国光大银行天津分行办理卡号为4816990003015011的信用卡一张，信用额度为10万元。后李娟使用该卡透支，透支款用于其丈夫李刚做生意及个人消费。2012年10月4日，李娟最后一次还款10万元。此后，虽经中国光大银行天津分行采取多种方式、多次催缴，李娟均未还款。截至2013年8月15日，李娟该信用卡账户共计欠款人民币124042.32元。</w:t>
      </w:r>
    </w:p>
    <w:p>
      <w:pPr>
        <w:spacing w:line="520" w:lineRule="exact"/>
        <w:ind w:firstLine="640" w:firstLineChars="200"/>
        <w:rPr>
          <w:rFonts w:hint="eastAsia"/>
        </w:rPr>
      </w:pPr>
      <w:r>
        <w:rPr>
          <w:rFonts w:hint="eastAsia"/>
        </w:rPr>
        <w:t>案发后，被告人李娟的家属代其偿还了银行部分款息共计人民币53000元。</w:t>
      </w:r>
    </w:p>
    <w:p>
      <w:pPr>
        <w:autoSpaceDE w:val="0"/>
        <w:autoSpaceDN w:val="0"/>
        <w:adjustRightInd w:val="0"/>
        <w:spacing w:line="520" w:lineRule="exact"/>
        <w:ind w:firstLine="640" w:firstLineChars="200"/>
        <w:jc w:val="left"/>
        <w:rPr>
          <w:rFonts w:hint="eastAsia"/>
        </w:rPr>
      </w:pPr>
      <w:r>
        <w:rPr>
          <w:rFonts w:hint="eastAsia"/>
        </w:rPr>
        <w:t>上述事实，有经庭审举证、质证，本院予以确认的下列证据予以证明：</w:t>
      </w:r>
    </w:p>
    <w:p>
      <w:pPr>
        <w:spacing w:line="520" w:lineRule="exact"/>
        <w:ind w:firstLine="640" w:firstLineChars="200"/>
        <w:rPr>
          <w:rFonts w:hint="eastAsia"/>
        </w:rPr>
      </w:pPr>
      <w:r>
        <w:rPr>
          <w:rFonts w:hint="eastAsia"/>
        </w:rPr>
        <w:t>1.中国光大银行天津分行举报材料、信用卡申请材料、信用卡账单、中国光大银行催缴情况汇总、中国光大银行存款凭条等书证；</w:t>
      </w:r>
    </w:p>
    <w:p>
      <w:pPr>
        <w:spacing w:line="520" w:lineRule="exact"/>
        <w:ind w:firstLine="640" w:firstLineChars="200"/>
        <w:rPr>
          <w:rFonts w:hint="eastAsia"/>
        </w:rPr>
      </w:pPr>
      <w:r>
        <w:rPr>
          <w:rFonts w:hint="eastAsia"/>
        </w:rPr>
        <w:t>2.证人李某、岳某、黎某某、唐某、韩某某等人的证言；</w:t>
      </w:r>
    </w:p>
    <w:p>
      <w:pPr>
        <w:spacing w:line="520" w:lineRule="exact"/>
        <w:ind w:firstLine="640" w:firstLineChars="200"/>
        <w:rPr>
          <w:rFonts w:hint="eastAsia"/>
        </w:rPr>
      </w:pPr>
      <w:r>
        <w:rPr>
          <w:rFonts w:hint="eastAsia"/>
        </w:rPr>
        <w:t>3.主体身份证明、前科证明材料、受案登记表、案件来源及到案经过；</w:t>
      </w:r>
    </w:p>
    <w:p>
      <w:pPr>
        <w:spacing w:line="520" w:lineRule="exact"/>
        <w:ind w:firstLine="640" w:firstLineChars="200"/>
        <w:rPr>
          <w:rFonts w:hint="eastAsia"/>
        </w:rPr>
      </w:pPr>
      <w:r>
        <w:rPr>
          <w:rFonts w:hint="eastAsia"/>
        </w:rPr>
        <w:t>4.被告人供述和辩解。</w:t>
      </w:r>
    </w:p>
    <w:p>
      <w:pPr>
        <w:autoSpaceDE w:val="0"/>
        <w:autoSpaceDN w:val="0"/>
        <w:adjustRightInd w:val="0"/>
        <w:spacing w:line="520" w:lineRule="exact"/>
        <w:ind w:firstLine="645"/>
        <w:rPr>
          <w:rFonts w:hint="eastAsia"/>
        </w:rPr>
      </w:pPr>
      <w:r>
        <w:rPr>
          <w:rFonts w:hint="eastAsia"/>
        </w:rPr>
        <w:t>本院认为，被告人</w:t>
      </w:r>
      <w:r>
        <w:rPr>
          <w:rFonts w:hint="eastAsia" w:hAnsi="宋体" w:cs="宋体"/>
        </w:rPr>
        <w:t>李娟以非法占有为目的，超过规定期限透支，并且经发卡银行多次催收后</w:t>
      </w:r>
      <w:r>
        <w:rPr>
          <w:rFonts w:hint="eastAsia"/>
        </w:rPr>
        <w:t>超过三个月仍不归还欠款，数额巨大，其行为已构成信用卡诈骗罪。公诉机关指控被告人李娟犯信用卡诈骗罪的事实清楚，证据确实、充分，指控的罪名成立，本院对其指控予以支持。被告人李娟</w:t>
      </w:r>
      <w:r>
        <w:rPr>
          <w:rFonts w:hint="eastAsia" w:hAnsi="Verdana" w:cs="宋体"/>
        </w:rPr>
        <w:t>在案发后积极归还银行部分款息，在一定程度上降低了其犯罪行为的社会危害性，对此酌定从轻处罚情节，本院在对其量刑时综合予以考虑。被告人的辩护人提出的辩护意见与事实相符，本院予以采纳。公诉机关提出的量刑建议适当，本院予以采纳。</w:t>
      </w:r>
      <w:r>
        <w:rPr>
          <w:rFonts w:hint="eastAsia"/>
        </w:rPr>
        <w:t>据此，依照《中华人民共和国刑法》第一百九十六条第一款第（四）项、第二款、第六十四条</w:t>
      </w:r>
      <w:r>
        <w:rPr>
          <w:rFonts w:hint="eastAsia" w:hAnsi="Verdana" w:cs="宋体"/>
        </w:rPr>
        <w:t>的规定，判决如下</w:t>
      </w:r>
      <w:r>
        <w:rPr>
          <w:rFonts w:hint="eastAsia"/>
        </w:rPr>
        <w:t>：</w:t>
      </w:r>
    </w:p>
    <w:p>
      <w:pPr>
        <w:snapToGrid w:val="0"/>
        <w:spacing w:line="520" w:lineRule="exact"/>
        <w:ind w:firstLine="640" w:firstLineChars="200"/>
        <w:jc w:val="left"/>
        <w:rPr>
          <w:rFonts w:hint="eastAsia"/>
        </w:rPr>
      </w:pPr>
      <w:r>
        <w:rPr>
          <w:rFonts w:hint="eastAsia"/>
          <w:szCs w:val="30"/>
        </w:rPr>
        <w:t>一、被告人</w:t>
      </w:r>
      <w:r>
        <w:rPr>
          <w:rFonts w:hint="eastAsia" w:hAnsi="宋体" w:cs="宋体"/>
        </w:rPr>
        <w:t>李娟</w:t>
      </w:r>
      <w:r>
        <w:rPr>
          <w:rFonts w:hint="eastAsia"/>
        </w:rPr>
        <w:t>犯信用卡诈骗罪，判处有期徒刑五年，并处罚金50000元（刑期自判决执行之日起计算。判决执行以前先行羁押的，羁押一日折抵刑期一日。即自2014年5月10日起至2019年5月9日止）。</w:t>
      </w:r>
    </w:p>
    <w:p>
      <w:pPr>
        <w:snapToGrid w:val="0"/>
        <w:spacing w:line="520" w:lineRule="exact"/>
        <w:ind w:firstLine="640" w:firstLineChars="200"/>
        <w:jc w:val="left"/>
        <w:rPr>
          <w:rFonts w:hint="eastAsia"/>
        </w:rPr>
      </w:pPr>
      <w:r>
        <w:rPr>
          <w:rFonts w:hint="eastAsia"/>
        </w:rPr>
        <w:t>二、赃款应依法予以追缴。</w:t>
      </w:r>
    </w:p>
    <w:p>
      <w:pPr>
        <w:autoSpaceDE w:val="0"/>
        <w:autoSpaceDN w:val="0"/>
        <w:adjustRightInd w:val="0"/>
        <w:spacing w:line="520" w:lineRule="exact"/>
        <w:ind w:firstLine="640" w:firstLineChars="200"/>
        <w:jc w:val="left"/>
        <w:rPr>
          <w:rFonts w:hint="eastAsia"/>
        </w:rPr>
      </w:pPr>
      <w:r>
        <w:rPr>
          <w:rFonts w:hint="eastAsia"/>
        </w:rPr>
        <w:t>上述罚金于判决生效后十日内缴纳。</w:t>
      </w:r>
    </w:p>
    <w:p>
      <w:pPr>
        <w:autoSpaceDE w:val="0"/>
        <w:autoSpaceDN w:val="0"/>
        <w:adjustRightInd w:val="0"/>
        <w:spacing w:line="520" w:lineRule="exact"/>
        <w:ind w:firstLine="645"/>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520" w:lineRule="exact"/>
        <w:ind w:firstLine="5925"/>
        <w:jc w:val="right"/>
        <w:rPr>
          <w:rFonts w:hint="eastAsia"/>
        </w:rPr>
      </w:pPr>
    </w:p>
    <w:p>
      <w:pPr>
        <w:autoSpaceDE w:val="0"/>
        <w:autoSpaceDN w:val="0"/>
        <w:adjustRightInd w:val="0"/>
        <w:spacing w:line="520" w:lineRule="exact"/>
        <w:jc w:val="right"/>
        <w:rPr>
          <w:rFonts w:hint="eastAsia"/>
        </w:rPr>
      </w:pPr>
      <w:r>
        <w:rPr>
          <w:rFonts w:hint="eastAsia"/>
        </w:rPr>
        <w:t>审  判  长：曹  铁</w:t>
      </w:r>
    </w:p>
    <w:p>
      <w:pPr>
        <w:autoSpaceDE w:val="0"/>
        <w:autoSpaceDN w:val="0"/>
        <w:adjustRightInd w:val="0"/>
        <w:spacing w:line="520" w:lineRule="exact"/>
        <w:jc w:val="right"/>
        <w:rPr>
          <w:rFonts w:hint="eastAsia"/>
        </w:rPr>
      </w:pPr>
      <w:r>
        <w:rPr>
          <w:rFonts w:hint="eastAsia"/>
        </w:rPr>
        <w:t>人民陪审员：马会英</w:t>
      </w:r>
    </w:p>
    <w:p>
      <w:pPr>
        <w:autoSpaceDE w:val="0"/>
        <w:autoSpaceDN w:val="0"/>
        <w:adjustRightInd w:val="0"/>
        <w:spacing w:line="520" w:lineRule="exact"/>
        <w:jc w:val="right"/>
        <w:rPr>
          <w:rFonts w:hint="eastAsia"/>
        </w:rPr>
      </w:pPr>
      <w:r>
        <w:rPr>
          <w:rFonts w:hint="eastAsia"/>
        </w:rPr>
        <w:t>代理审判员：张妮娜</w:t>
      </w:r>
    </w:p>
    <w:p>
      <w:pPr>
        <w:autoSpaceDE w:val="0"/>
        <w:autoSpaceDN w:val="0"/>
        <w:adjustRightInd w:val="0"/>
        <w:spacing w:line="520" w:lineRule="exact"/>
        <w:jc w:val="right"/>
        <w:rPr>
          <w:rFonts w:hint="eastAsia"/>
        </w:rPr>
      </w:pPr>
    </w:p>
    <w:p>
      <w:pPr>
        <w:autoSpaceDE w:val="0"/>
        <w:autoSpaceDN w:val="0"/>
        <w:adjustRightInd w:val="0"/>
        <w:spacing w:line="520" w:lineRule="exact"/>
        <w:jc w:val="right"/>
        <w:rPr>
          <w:rFonts w:hint="eastAsia"/>
        </w:rPr>
      </w:pPr>
      <w:r>
        <w:rPr>
          <w:rFonts w:hint="eastAsia"/>
        </w:rPr>
        <w:t xml:space="preserve">                             二</w:t>
      </w:r>
      <w:r>
        <w:rPr>
          <w:rFonts w:hint="eastAsia" w:ascii="宋体" w:hAnsi="宋体" w:eastAsia="宋体" w:cs="宋体"/>
        </w:rPr>
        <w:t>〇</w:t>
      </w:r>
      <w:r>
        <w:rPr>
          <w:rFonts w:hint="eastAsia"/>
        </w:rPr>
        <w:t>一四年十一月十四日</w:t>
      </w:r>
    </w:p>
    <w:p>
      <w:pPr>
        <w:autoSpaceDE w:val="0"/>
        <w:autoSpaceDN w:val="0"/>
        <w:adjustRightInd w:val="0"/>
        <w:spacing w:line="520" w:lineRule="exact"/>
        <w:jc w:val="right"/>
        <w:rPr>
          <w:rFonts w:hint="eastAsia"/>
        </w:rPr>
      </w:pPr>
    </w:p>
    <w:p>
      <w:pPr>
        <w:autoSpaceDE w:val="0"/>
        <w:autoSpaceDN w:val="0"/>
        <w:adjustRightInd w:val="0"/>
        <w:spacing w:line="520" w:lineRule="exact"/>
        <w:jc w:val="right"/>
        <w:rPr>
          <w:rFonts w:hint="eastAsia" w:ascii="宋体" w:hAnsi="宋体" w:cs="宋体"/>
          <w:b/>
          <w:sz w:val="24"/>
          <w:szCs w:val="24"/>
        </w:rPr>
      </w:pPr>
      <w:r>
        <w:rPr>
          <w:rFonts w:hint="eastAsia"/>
        </w:rPr>
        <w:t>书  记  员：陈  晨</w:t>
      </w:r>
    </w:p>
    <w:p>
      <w:pPr>
        <w:autoSpaceDE w:val="0"/>
        <w:autoSpaceDN w:val="0"/>
        <w:adjustRightInd w:val="0"/>
        <w:spacing w:line="360" w:lineRule="exact"/>
        <w:ind w:right="18"/>
        <w:rPr>
          <w:rFonts w:hint="eastAsia" w:hAnsi="ˎ̥"/>
          <w:b/>
          <w:color w:val="000000"/>
          <w:sz w:val="28"/>
          <w:szCs w:val="28"/>
        </w:rPr>
      </w:pPr>
    </w:p>
    <w:p>
      <w:pPr>
        <w:autoSpaceDE w:val="0"/>
        <w:autoSpaceDN w:val="0"/>
        <w:adjustRightInd w:val="0"/>
        <w:spacing w:line="360" w:lineRule="exact"/>
        <w:ind w:right="18"/>
        <w:rPr>
          <w:rFonts w:hint="eastAsia" w:hAnsi="ˎ̥"/>
          <w:b/>
          <w:color w:val="000000"/>
          <w:sz w:val="28"/>
          <w:szCs w:val="28"/>
        </w:rPr>
      </w:pPr>
    </w:p>
    <w:p>
      <w:pPr>
        <w:autoSpaceDE w:val="0"/>
        <w:autoSpaceDN w:val="0"/>
        <w:adjustRightInd w:val="0"/>
        <w:spacing w:line="360" w:lineRule="exact"/>
        <w:ind w:right="18"/>
        <w:rPr>
          <w:rFonts w:hint="eastAsia" w:hAnsi="ˎ̥"/>
          <w:b/>
          <w:color w:val="000000"/>
          <w:sz w:val="28"/>
          <w:szCs w:val="28"/>
        </w:rPr>
      </w:pPr>
    </w:p>
    <w:p>
      <w:pPr>
        <w:autoSpaceDE w:val="0"/>
        <w:autoSpaceDN w:val="0"/>
        <w:adjustRightInd w:val="0"/>
        <w:spacing w:line="360" w:lineRule="exact"/>
        <w:ind w:right="18"/>
        <w:rPr>
          <w:rFonts w:hint="eastAsia" w:hAnsi="ˎ̥"/>
          <w:b/>
          <w:color w:val="000000"/>
          <w:sz w:val="28"/>
          <w:szCs w:val="28"/>
        </w:rPr>
      </w:pPr>
    </w:p>
    <w:p>
      <w:pPr>
        <w:autoSpaceDE w:val="0"/>
        <w:autoSpaceDN w:val="0"/>
        <w:adjustRightInd w:val="0"/>
        <w:spacing w:line="360" w:lineRule="exact"/>
        <w:ind w:right="18"/>
        <w:rPr>
          <w:rFonts w:hint="eastAsia" w:hAnsi="ˎ̥"/>
          <w:b/>
          <w:color w:val="000000"/>
          <w:sz w:val="28"/>
          <w:szCs w:val="28"/>
        </w:rPr>
      </w:pPr>
      <w:r>
        <w:rPr>
          <w:rFonts w:hint="eastAsia" w:hAnsi="ˎ̥"/>
          <w:b/>
          <w:color w:val="000000"/>
          <w:sz w:val="28"/>
          <w:szCs w:val="28"/>
        </w:rPr>
        <w:t>附相关法律条文:</w:t>
      </w:r>
    </w:p>
    <w:p>
      <w:pPr>
        <w:autoSpaceDE w:val="0"/>
        <w:autoSpaceDN w:val="0"/>
        <w:adjustRightInd w:val="0"/>
        <w:spacing w:line="400" w:lineRule="exact"/>
        <w:ind w:right="17"/>
        <w:rPr>
          <w:rFonts w:hint="eastAsia" w:ascii="宋体" w:hAnsi="宋体" w:cs="宋体"/>
          <w:b/>
          <w:sz w:val="21"/>
          <w:szCs w:val="21"/>
        </w:rPr>
      </w:pPr>
      <w:r>
        <w:rPr>
          <w:rFonts w:hint="eastAsia" w:ascii="宋体" w:hAnsi="宋体" w:cs="宋体"/>
          <w:b/>
          <w:sz w:val="21"/>
          <w:szCs w:val="21"/>
        </w:rPr>
        <w:t>《中华人民共和国刑法》</w:t>
      </w:r>
    </w:p>
    <w:p>
      <w:pPr>
        <w:autoSpaceDE w:val="0"/>
        <w:autoSpaceDN w:val="0"/>
        <w:adjustRightInd w:val="0"/>
        <w:spacing w:line="400" w:lineRule="exact"/>
        <w:ind w:right="17"/>
        <w:rPr>
          <w:rFonts w:hint="eastAsia" w:ascii="宋体" w:hAnsi="宋体" w:cs="宋体"/>
          <w:sz w:val="21"/>
          <w:szCs w:val="21"/>
        </w:rPr>
      </w:pPr>
      <w:bookmarkStart w:id="0" w:name="73"/>
      <w:bookmarkEnd w:id="0"/>
      <w:r>
        <w:rPr>
          <w:rFonts w:hint="eastAsia" w:ascii="宋体" w:hAnsi="宋体" w:cs="宋体"/>
          <w:b/>
          <w:sz w:val="21"/>
          <w:szCs w:val="21"/>
        </w:rPr>
        <w:t>第一百九十六条</w:t>
      </w:r>
      <w:r>
        <w:rPr>
          <w:rFonts w:hint="eastAsia" w:ascii="宋体" w:hAnsi="宋体" w:cs="宋体"/>
          <w:sz w:val="21"/>
          <w:szCs w:val="21"/>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宋体" w:hAnsi="宋体" w:cs="宋体"/>
          <w:sz w:val="21"/>
          <w:szCs w:val="21"/>
        </w:rPr>
        <w:br w:type="textWrapping"/>
      </w:r>
      <w:r>
        <w:rPr>
          <w:rFonts w:hint="eastAsia" w:ascii="宋体" w:hAnsi="宋体" w:cs="宋体"/>
          <w:sz w:val="21"/>
          <w:szCs w:val="21"/>
        </w:rPr>
        <w:t>　　（一）使用伪造的信用卡，或者使用以虚假的身份证明骗领的信用卡的；</w:t>
      </w:r>
      <w:r>
        <w:rPr>
          <w:rFonts w:hint="eastAsia" w:ascii="宋体" w:hAnsi="宋体" w:cs="宋体"/>
          <w:sz w:val="21"/>
          <w:szCs w:val="21"/>
        </w:rPr>
        <w:br w:type="textWrapping"/>
      </w:r>
      <w:r>
        <w:rPr>
          <w:rFonts w:hint="eastAsia" w:ascii="宋体" w:hAnsi="宋体" w:cs="宋体"/>
          <w:sz w:val="21"/>
          <w:szCs w:val="21"/>
        </w:rPr>
        <w:t>　　（二）使用作废的信用卡的；</w:t>
      </w:r>
      <w:r>
        <w:rPr>
          <w:rFonts w:hint="eastAsia" w:ascii="宋体" w:hAnsi="宋体" w:cs="宋体"/>
          <w:sz w:val="21"/>
          <w:szCs w:val="21"/>
        </w:rPr>
        <w:br w:type="textWrapping"/>
      </w:r>
      <w:r>
        <w:rPr>
          <w:rFonts w:hint="eastAsia" w:ascii="宋体" w:hAnsi="宋体" w:cs="宋体"/>
          <w:sz w:val="21"/>
          <w:szCs w:val="21"/>
        </w:rPr>
        <w:t>　　（三）冒用他人信用卡的；</w:t>
      </w:r>
      <w:r>
        <w:rPr>
          <w:rFonts w:hint="eastAsia" w:ascii="宋体" w:hAnsi="宋体" w:cs="宋体"/>
          <w:sz w:val="21"/>
          <w:szCs w:val="21"/>
        </w:rPr>
        <w:br w:type="textWrapping"/>
      </w:r>
      <w:r>
        <w:rPr>
          <w:rFonts w:hint="eastAsia" w:ascii="宋体" w:hAnsi="宋体" w:cs="宋体"/>
          <w:sz w:val="21"/>
          <w:szCs w:val="21"/>
        </w:rPr>
        <w:t>　　（四）恶意透支的。</w:t>
      </w:r>
      <w:r>
        <w:rPr>
          <w:rFonts w:hint="eastAsia" w:ascii="宋体" w:hAnsi="宋体" w:cs="宋体"/>
          <w:sz w:val="21"/>
          <w:szCs w:val="21"/>
        </w:rPr>
        <w:br w:type="textWrapping"/>
      </w:r>
      <w:r>
        <w:rPr>
          <w:rFonts w:hint="eastAsia" w:ascii="宋体" w:hAnsi="宋体" w:cs="宋体"/>
          <w:sz w:val="21"/>
          <w:szCs w:val="21"/>
        </w:rPr>
        <w:t>　　前款所称恶意透支，是指持卡人以非法占有为目的，超过规定限额或者规定期限透支，并且经发卡银行催收后仍不归还的行为。</w:t>
      </w:r>
      <w:r>
        <w:rPr>
          <w:rFonts w:hint="eastAsia" w:ascii="宋体" w:hAnsi="宋体" w:cs="宋体"/>
          <w:sz w:val="21"/>
          <w:szCs w:val="21"/>
        </w:rPr>
        <w:br w:type="textWrapping"/>
      </w:r>
      <w:r>
        <w:rPr>
          <w:rFonts w:hint="eastAsia" w:ascii="宋体" w:hAnsi="宋体" w:cs="宋体"/>
          <w:sz w:val="21"/>
          <w:szCs w:val="21"/>
        </w:rPr>
        <w:t>　　盗窃信用卡并使用的，依照本法第二百六十四条的规定定罪处罚。</w:t>
      </w:r>
    </w:p>
    <w:p>
      <w:pPr>
        <w:autoSpaceDE w:val="0"/>
        <w:autoSpaceDN w:val="0"/>
        <w:adjustRightInd w:val="0"/>
        <w:spacing w:line="400" w:lineRule="exact"/>
        <w:ind w:right="17"/>
        <w:rPr>
          <w:rFonts w:hint="eastAsia" w:ascii="宋体" w:hAnsi="宋体" w:cs="宋体"/>
          <w:sz w:val="21"/>
          <w:szCs w:val="21"/>
        </w:rPr>
      </w:pPr>
      <w:r>
        <w:rPr>
          <w:rFonts w:ascii="宋体" w:hAnsi="宋体" w:cs="宋体"/>
          <w:b/>
          <w:sz w:val="21"/>
          <w:szCs w:val="21"/>
        </w:rPr>
        <w:t>第六十四条</w:t>
      </w:r>
      <w:r>
        <w:rPr>
          <w:rFonts w:ascii="宋体" w:hAnsi="宋体" w:cs="宋体"/>
          <w:sz w:val="21"/>
          <w:szCs w:val="21"/>
        </w:rPr>
        <w:t>　犯罪分子违法所得的一切财物，应当予以追缴或者责令退赔；对被害人的合法财产，应当及时返还；违禁品和供犯罪所用的本人财物，应当予以没收。没收的财物和罚金，一律上缴国库，不得挪用和自行处理。</w:t>
      </w:r>
    </w:p>
    <w:sectPr>
      <w:footerReference r:id="rId3" w:type="default"/>
      <w:footerReference r:id="rId4" w:type="even"/>
      <w:pgSz w:w="11906" w:h="16838"/>
      <w:pgMar w:top="1701" w:right="1418" w:bottom="1701" w:left="1701" w:header="0"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093"/>
    <w:rsid w:val="000039B5"/>
    <w:rsid w:val="000079D6"/>
    <w:rsid w:val="0001217E"/>
    <w:rsid w:val="000131D6"/>
    <w:rsid w:val="00017FF8"/>
    <w:rsid w:val="0003373B"/>
    <w:rsid w:val="000401F2"/>
    <w:rsid w:val="00054647"/>
    <w:rsid w:val="00084495"/>
    <w:rsid w:val="00091FF5"/>
    <w:rsid w:val="000A59C5"/>
    <w:rsid w:val="000C5B95"/>
    <w:rsid w:val="000C6691"/>
    <w:rsid w:val="000F2E59"/>
    <w:rsid w:val="000F3784"/>
    <w:rsid w:val="00123C95"/>
    <w:rsid w:val="001573C4"/>
    <w:rsid w:val="00183991"/>
    <w:rsid w:val="001948FA"/>
    <w:rsid w:val="001D7B00"/>
    <w:rsid w:val="00200C7B"/>
    <w:rsid w:val="00227909"/>
    <w:rsid w:val="00247549"/>
    <w:rsid w:val="00260951"/>
    <w:rsid w:val="002640C5"/>
    <w:rsid w:val="0027258E"/>
    <w:rsid w:val="002924B3"/>
    <w:rsid w:val="00296D96"/>
    <w:rsid w:val="002E3A28"/>
    <w:rsid w:val="002E6BCA"/>
    <w:rsid w:val="00305B7C"/>
    <w:rsid w:val="00313B14"/>
    <w:rsid w:val="00324BF0"/>
    <w:rsid w:val="00365121"/>
    <w:rsid w:val="0039159E"/>
    <w:rsid w:val="0039262B"/>
    <w:rsid w:val="0039359D"/>
    <w:rsid w:val="003B568A"/>
    <w:rsid w:val="003C6539"/>
    <w:rsid w:val="003D59D5"/>
    <w:rsid w:val="003D6A68"/>
    <w:rsid w:val="003D7D71"/>
    <w:rsid w:val="003E0073"/>
    <w:rsid w:val="0040008B"/>
    <w:rsid w:val="00401B24"/>
    <w:rsid w:val="00404F4B"/>
    <w:rsid w:val="00421369"/>
    <w:rsid w:val="00422737"/>
    <w:rsid w:val="004237D4"/>
    <w:rsid w:val="00432AFD"/>
    <w:rsid w:val="00442431"/>
    <w:rsid w:val="004C1F14"/>
    <w:rsid w:val="004E187C"/>
    <w:rsid w:val="004F2CE8"/>
    <w:rsid w:val="00502B52"/>
    <w:rsid w:val="00507228"/>
    <w:rsid w:val="00512767"/>
    <w:rsid w:val="00515D62"/>
    <w:rsid w:val="00532D5C"/>
    <w:rsid w:val="00536CF4"/>
    <w:rsid w:val="00551C2E"/>
    <w:rsid w:val="00555504"/>
    <w:rsid w:val="00563009"/>
    <w:rsid w:val="005705CE"/>
    <w:rsid w:val="00576306"/>
    <w:rsid w:val="005812D9"/>
    <w:rsid w:val="005A26D4"/>
    <w:rsid w:val="005B0863"/>
    <w:rsid w:val="005B627F"/>
    <w:rsid w:val="005C2FB8"/>
    <w:rsid w:val="005D0093"/>
    <w:rsid w:val="00636B31"/>
    <w:rsid w:val="00642BCE"/>
    <w:rsid w:val="00660D81"/>
    <w:rsid w:val="00693B10"/>
    <w:rsid w:val="006A7E96"/>
    <w:rsid w:val="006B27E7"/>
    <w:rsid w:val="006C25E1"/>
    <w:rsid w:val="006C2687"/>
    <w:rsid w:val="007041F9"/>
    <w:rsid w:val="00735BD6"/>
    <w:rsid w:val="00743CF0"/>
    <w:rsid w:val="00763387"/>
    <w:rsid w:val="00770F73"/>
    <w:rsid w:val="00780D1A"/>
    <w:rsid w:val="007D0F95"/>
    <w:rsid w:val="007F7417"/>
    <w:rsid w:val="0082564A"/>
    <w:rsid w:val="008646D9"/>
    <w:rsid w:val="0086723C"/>
    <w:rsid w:val="0089045E"/>
    <w:rsid w:val="008944E0"/>
    <w:rsid w:val="008A3ADD"/>
    <w:rsid w:val="008A4E84"/>
    <w:rsid w:val="008B22C3"/>
    <w:rsid w:val="008B6DA8"/>
    <w:rsid w:val="008D57A2"/>
    <w:rsid w:val="008D5BE6"/>
    <w:rsid w:val="009302DF"/>
    <w:rsid w:val="00931070"/>
    <w:rsid w:val="009321CC"/>
    <w:rsid w:val="00975035"/>
    <w:rsid w:val="0098098B"/>
    <w:rsid w:val="00991012"/>
    <w:rsid w:val="009C3438"/>
    <w:rsid w:val="009E0870"/>
    <w:rsid w:val="009F5DD6"/>
    <w:rsid w:val="00A07A21"/>
    <w:rsid w:val="00A145D1"/>
    <w:rsid w:val="00A56E16"/>
    <w:rsid w:val="00A62DE7"/>
    <w:rsid w:val="00A72049"/>
    <w:rsid w:val="00A73D7B"/>
    <w:rsid w:val="00A84612"/>
    <w:rsid w:val="00A87018"/>
    <w:rsid w:val="00AA7311"/>
    <w:rsid w:val="00AB16BF"/>
    <w:rsid w:val="00AF2EC1"/>
    <w:rsid w:val="00B0013C"/>
    <w:rsid w:val="00B11719"/>
    <w:rsid w:val="00B20B1D"/>
    <w:rsid w:val="00B23213"/>
    <w:rsid w:val="00B4031F"/>
    <w:rsid w:val="00B44012"/>
    <w:rsid w:val="00B92F9D"/>
    <w:rsid w:val="00BA0862"/>
    <w:rsid w:val="00BA508D"/>
    <w:rsid w:val="00BD02BA"/>
    <w:rsid w:val="00BD4066"/>
    <w:rsid w:val="00BF454A"/>
    <w:rsid w:val="00C02D92"/>
    <w:rsid w:val="00C54422"/>
    <w:rsid w:val="00C70404"/>
    <w:rsid w:val="00C7141F"/>
    <w:rsid w:val="00C716A1"/>
    <w:rsid w:val="00C839A5"/>
    <w:rsid w:val="00C94BF2"/>
    <w:rsid w:val="00CB6A37"/>
    <w:rsid w:val="00CC4922"/>
    <w:rsid w:val="00CE304C"/>
    <w:rsid w:val="00CF5316"/>
    <w:rsid w:val="00D04354"/>
    <w:rsid w:val="00D33E4B"/>
    <w:rsid w:val="00D52140"/>
    <w:rsid w:val="00D65564"/>
    <w:rsid w:val="00D93FED"/>
    <w:rsid w:val="00D96E1C"/>
    <w:rsid w:val="00DA097D"/>
    <w:rsid w:val="00DA151F"/>
    <w:rsid w:val="00DA1795"/>
    <w:rsid w:val="00DA3B8C"/>
    <w:rsid w:val="00DB69D3"/>
    <w:rsid w:val="00DD0B5D"/>
    <w:rsid w:val="00DD2F13"/>
    <w:rsid w:val="00DD5964"/>
    <w:rsid w:val="00DF3734"/>
    <w:rsid w:val="00DF3A31"/>
    <w:rsid w:val="00E11050"/>
    <w:rsid w:val="00E37CDC"/>
    <w:rsid w:val="00E52332"/>
    <w:rsid w:val="00E53740"/>
    <w:rsid w:val="00E60D16"/>
    <w:rsid w:val="00E7666F"/>
    <w:rsid w:val="00E9525A"/>
    <w:rsid w:val="00EB7C5D"/>
    <w:rsid w:val="00EC5EB4"/>
    <w:rsid w:val="00ED68D8"/>
    <w:rsid w:val="00EE4A47"/>
    <w:rsid w:val="00EF04B9"/>
    <w:rsid w:val="00F03F3A"/>
    <w:rsid w:val="00F10E85"/>
    <w:rsid w:val="00F215BB"/>
    <w:rsid w:val="00F40D8F"/>
    <w:rsid w:val="00F62D7B"/>
    <w:rsid w:val="00F8289D"/>
    <w:rsid w:val="00F95F54"/>
    <w:rsid w:val="00FA1BDA"/>
    <w:rsid w:val="00FB146C"/>
    <w:rsid w:val="00FC030C"/>
    <w:rsid w:val="00FC5129"/>
    <w:rsid w:val="00FE5702"/>
    <w:rsid w:val="00FF796D"/>
    <w:rsid w:val="16B55E0D"/>
    <w:rsid w:val="1FC93A35"/>
    <w:rsid w:val="6C7341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MS Sans Serif" w:eastAsia="仿宋_GB2312" w:cs="Times New Roman"/>
      <w:sz w:val="32"/>
      <w:szCs w:val="32"/>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 w:type="character" w:styleId="6">
    <w:name w:val="Hyperlink"/>
    <w:basedOn w:val="4"/>
    <w:qFormat/>
    <w:uiPriority w:val="0"/>
    <w:rPr>
      <w:rFonts w:hint="default" w:ascii="ˎ̥" w:hAnsi="ˎ̥"/>
      <w:color w:val="0453CC"/>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339</Words>
  <Characters>1933</Characters>
  <Lines>16</Lines>
  <Paragraphs>4</Paragraphs>
  <TotalTime>0</TotalTime>
  <ScaleCrop>false</ScaleCrop>
  <LinksUpToDate>false</LinksUpToDate>
  <CharactersWithSpaces>2268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2014-11-11T03:11:00Z</dcterms:created>
  <dc:creator>yc</dc:creator>
  <cp:lastModifiedBy>TF-PC</cp:lastModifiedBy>
  <cp:lastPrinted>2013-06-09T02:44:00Z</cp:lastPrinted>
  <dcterms:modified xsi:type="dcterms:W3CDTF">2018-08-27T09:47:56Z</dcterms:modified>
  <dc:title>                                       院   长</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