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hint="eastAsia" w:eastAsia="宋体"/>
          <w:spacing w:val="8"/>
          <w:sz w:val="44"/>
        </w:rPr>
      </w:pPr>
      <w:bookmarkStart w:id="0" w:name="_GoBack"/>
      <w:bookmarkEnd w:id="0"/>
      <w:r>
        <w:rPr>
          <w:rFonts w:hint="eastAsia"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/>
        </w:rPr>
      </w:pPr>
      <w:r>
        <w:rPr>
          <w:rFonts w:hint="eastAsia"/>
        </w:rPr>
        <w:t>（</w:t>
      </w:r>
      <w:r>
        <w:rPr>
          <w:rFonts w:hint="eastAsia" w:ascii="仿宋_GB2312"/>
        </w:rPr>
        <w:t>2014</w:t>
      </w:r>
      <w:r>
        <w:rPr>
          <w:rFonts w:hint="eastAsia"/>
        </w:rPr>
        <w:t>）丽刑初字第</w:t>
      </w:r>
      <w:r>
        <w:rPr>
          <w:rFonts w:hint="eastAsia" w:ascii="仿宋_GB2312"/>
        </w:rPr>
        <w:t>704</w:t>
      </w:r>
      <w:r>
        <w:rPr>
          <w:rFonts w:hint="eastAsia"/>
        </w:rPr>
        <w:t xml:space="preserve">号                                 </w:t>
      </w:r>
    </w:p>
    <w:p>
      <w:pPr>
        <w:spacing w:line="800" w:lineRule="exact"/>
        <w:ind w:firstLine="642" w:firstLineChars="198"/>
      </w:pPr>
      <w:r>
        <w:rPr>
          <w:rFonts w:hint="eastAsia"/>
        </w:rPr>
        <w:t>公诉机关天津市东丽区人民检察院。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告人吕风奇（身份证号码120110196511140017），男，1965年11月14日出生于天津市东丽区，汉族，初中文化，无职业，户籍地天津市东丽区张贵庄街惠民道惠民西里1排4号，住天津市东丽区张贵庄街詹宾里12-2-302号。2014年9月5日因涉嫌犯信用卡诈骗罪被天津市公安局东丽分局刑事拘留，同年9月17日被逮捕，现羁押于天津市东丽区看守所。</w:t>
      </w:r>
    </w:p>
    <w:p>
      <w:pPr>
        <w:spacing w:line="520" w:lineRule="exact"/>
        <w:ind w:firstLine="63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天津市东丽区人民检察院以津丽检公诉刑诉（2014）697号起诉书指控被告人吕风奇犯信用卡诈骗罪，于2014年11月10日向本院提起公诉。本院依法组成合议庭，公开开庭审理了本案。天津市东丽区人民检察院指派代理检察员胡西茂出庭支持公诉，被告人吕风奇到庭参加了诉讼。现已审理终结。</w:t>
      </w:r>
    </w:p>
    <w:p>
      <w:pPr>
        <w:spacing w:line="50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经审理查明，2013年6月26日、12月4日，被告人吕风奇利用虚假的收入证明等资信材料，通过他人先后向中信银行天津分行申领卡号4033930007858781（账户号：4033930007858781411）、卡号6226880017517939（账户号：6226880017517939607）的信用卡2张，利用POS机套取现金，先后透支两张信用卡本金人民币32498元和32475元，后经发卡银行两次催收后超过三个月仍不归还，并改变联系方式逃避银行催收。</w:t>
      </w:r>
    </w:p>
    <w:p>
      <w:pPr>
        <w:spacing w:line="50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2014年9月4日，被告人吕风奇被公安机关抓获归案。</w:t>
      </w:r>
    </w:p>
    <w:p>
      <w:pPr>
        <w:pStyle w:val="2"/>
        <w:wordWrap/>
        <w:ind w:firstLine="563" w:firstLineChars="198"/>
        <w:rPr>
          <w:rFonts w:hint="eastAsia"/>
          <w:color w:val="auto"/>
          <w:spacing w:val="0"/>
        </w:rPr>
      </w:pPr>
      <w:r>
        <w:rPr>
          <w:rFonts w:hint="eastAsia"/>
          <w:color w:val="auto"/>
          <w:szCs w:val="32"/>
        </w:rPr>
        <w:t>上述事实，被告人吕风奇在开庭审理过程中亦无异议，</w:t>
      </w:r>
      <w:r>
        <w:rPr>
          <w:rFonts w:hint="eastAsia"/>
          <w:color w:val="auto"/>
          <w:spacing w:val="0"/>
        </w:rPr>
        <w:t>并有证人</w:t>
      </w:r>
      <w:r>
        <w:rPr>
          <w:rFonts w:hint="eastAsia" w:ascii="宋体" w:hAnsi="宋体"/>
          <w:color w:val="auto"/>
          <w:sz w:val="30"/>
          <w:szCs w:val="30"/>
        </w:rPr>
        <w:t>郑伟</w:t>
      </w:r>
      <w:r>
        <w:rPr>
          <w:rFonts w:hint="eastAsia"/>
          <w:color w:val="auto"/>
          <w:spacing w:val="0"/>
        </w:rPr>
        <w:t>的证言，扣押物品清单，中信银行信用卡申请表及交易明细，中信银行催收记录，案件来源及抓获经过，被告人吕风奇身份证明等证据证实，足以认定。</w:t>
      </w:r>
    </w:p>
    <w:p>
      <w:pPr>
        <w:tabs>
          <w:tab w:val="left" w:pos="5809"/>
        </w:tabs>
        <w:spacing w:line="520" w:lineRule="exact"/>
        <w:ind w:firstLine="480" w:firstLineChars="148"/>
        <w:rPr>
          <w:rFonts w:ascii="仿宋_GB2312"/>
        </w:rPr>
      </w:pPr>
      <w:r>
        <w:rPr>
          <w:rFonts w:hint="eastAsia" w:ascii="仿宋_GB2312"/>
          <w:szCs w:val="32"/>
        </w:rPr>
        <w:t>本院认为，</w:t>
      </w:r>
      <w:r>
        <w:rPr>
          <w:rFonts w:hint="eastAsia" w:ascii="仿宋_GB2312" w:hAnsi="宋体"/>
          <w:szCs w:val="32"/>
        </w:rPr>
        <w:t>被告人</w:t>
      </w:r>
      <w:r>
        <w:rPr>
          <w:rFonts w:hint="eastAsia" w:ascii="仿宋_GB2312"/>
          <w:szCs w:val="32"/>
        </w:rPr>
        <w:t>吕风奇以非法占有为目的</w:t>
      </w:r>
      <w:r>
        <w:rPr>
          <w:rFonts w:hint="eastAsia" w:ascii="仿宋_GB2312" w:hAnsi="宋体"/>
          <w:szCs w:val="32"/>
        </w:rPr>
        <w:t>，</w:t>
      </w:r>
      <w:r>
        <w:rPr>
          <w:rFonts w:hint="eastAsia" w:ascii="仿宋_GB2312"/>
          <w:szCs w:val="32"/>
        </w:rPr>
        <w:t>超过规定期限透支信用卡，经发卡银行催收后超过三个月仍不归还，系恶意透支使用信用卡，且数额较大，</w:t>
      </w:r>
      <w:r>
        <w:rPr>
          <w:rFonts w:hint="eastAsia"/>
        </w:rPr>
        <w:t>其行为已构成信用卡诈骗罪，依法应予惩处。公诉机关指控犯罪事实清楚，证据确实充分，罪名成立，应予采纳。</w:t>
      </w:r>
      <w:r>
        <w:rPr>
          <w:rFonts w:hint="eastAsia" w:ascii="仿宋_GB2312"/>
          <w:szCs w:val="32"/>
        </w:rPr>
        <w:t>鉴于被告人吕风奇归案后能如实供述自己罪行，可从轻处罚。</w:t>
      </w:r>
      <w:r>
        <w:rPr>
          <w:rFonts w:hint="eastAsia"/>
        </w:rPr>
        <w:t>综上，依据《中华人民共和国刑法》第一百九十六条第一款第四项、</w:t>
      </w:r>
      <w:r>
        <w:t>第六十七条</w:t>
      </w:r>
      <w:r>
        <w:rPr>
          <w:rFonts w:hint="eastAsia"/>
        </w:rPr>
        <w:t>第三款、第六十四条之规定，判决如下：</w:t>
      </w:r>
    </w:p>
    <w:p>
      <w:pPr>
        <w:overflowPunct w:val="0"/>
        <w:spacing w:line="520" w:lineRule="exact"/>
        <w:ind w:firstLine="650" w:firstLineChars="200"/>
        <w:rPr>
          <w:rFonts w:hint="eastAsia" w:ascii="仿宋_GB2312"/>
        </w:rPr>
      </w:pPr>
      <w:r>
        <w:rPr>
          <w:rFonts w:hint="eastAsia" w:ascii="仿宋_GB2312"/>
        </w:rPr>
        <w:t>一、被告人</w:t>
      </w:r>
      <w:r>
        <w:rPr>
          <w:rFonts w:hint="eastAsia"/>
        </w:rPr>
        <w:t>吕风奇</w:t>
      </w:r>
      <w:r>
        <w:rPr>
          <w:rFonts w:hint="eastAsia" w:ascii="仿宋_GB2312"/>
        </w:rPr>
        <w:t>犯信用卡诈骗罪，判处有期徒刑三年，并处罚金人民币30000元。</w:t>
      </w: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/>
        </w:rPr>
        <w:t>（刑期自判决执行之日起计算，判决执行以前先行羁押的羁押一日折抵刑期一日。即自</w:t>
      </w:r>
      <w:r>
        <w:rPr>
          <w:rFonts w:hint="eastAsia" w:ascii="仿宋_GB2312"/>
        </w:rPr>
        <w:t>2014年9月4日起至2017年9月3日止。）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二、责令被告人吕风奇退赔中信银行天津分行人民币64973元。</w:t>
      </w:r>
    </w:p>
    <w:p>
      <w:pPr>
        <w:spacing w:line="520" w:lineRule="exact"/>
        <w:ind w:firstLine="642" w:firstLineChars="198"/>
        <w:rPr>
          <w:rFonts w:hint="eastAsia" w:ascii="仿宋_GB2312"/>
        </w:rPr>
      </w:pPr>
      <w:r>
        <w:rPr>
          <w:rFonts w:hint="eastAsia" w:ascii="仿宋_GB2312"/>
        </w:rPr>
        <w:t>以上罚金于判决书生效后十日内交付本院。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tabs>
          <w:tab w:val="left" w:pos="5024"/>
        </w:tabs>
        <w:spacing w:line="500" w:lineRule="exact"/>
        <w:ind w:right="975" w:rightChars="300" w:firstLine="4442" w:firstLineChars="1367"/>
        <w:jc w:val="right"/>
        <w:rPr>
          <w:rFonts w:hint="eastAsia" w:ascii="仿宋_GB2312"/>
          <w:szCs w:val="32"/>
        </w:rPr>
      </w:pPr>
    </w:p>
    <w:p>
      <w:pPr>
        <w:tabs>
          <w:tab w:val="left" w:pos="5024"/>
        </w:tabs>
        <w:spacing w:line="500" w:lineRule="exact"/>
        <w:ind w:right="975" w:rightChars="300" w:firstLine="4442" w:firstLineChars="1367"/>
        <w:jc w:val="right"/>
        <w:rPr>
          <w:rFonts w:hint="eastAsia" w:ascii="仿宋_GB2312"/>
          <w:szCs w:val="32"/>
        </w:rPr>
      </w:pPr>
    </w:p>
    <w:p>
      <w:pPr>
        <w:tabs>
          <w:tab w:val="left" w:pos="5024"/>
        </w:tabs>
        <w:spacing w:line="500" w:lineRule="exact"/>
        <w:ind w:right="975" w:rightChars="3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（此页无正文） </w:t>
      </w:r>
    </w:p>
    <w:p>
      <w:pPr>
        <w:tabs>
          <w:tab w:val="left" w:pos="5024"/>
        </w:tabs>
        <w:spacing w:line="500" w:lineRule="exact"/>
        <w:ind w:right="975" w:rightChars="300" w:firstLine="4442" w:firstLineChars="1367"/>
        <w:jc w:val="right"/>
        <w:rPr>
          <w:rFonts w:hint="eastAsia" w:ascii="仿宋_GB2312"/>
          <w:szCs w:val="32"/>
        </w:rPr>
      </w:pPr>
    </w:p>
    <w:p>
      <w:pPr>
        <w:tabs>
          <w:tab w:val="left" w:pos="5024"/>
        </w:tabs>
        <w:spacing w:line="500" w:lineRule="exact"/>
        <w:ind w:right="975" w:rightChars="300" w:firstLine="4442" w:firstLineChars="1367"/>
        <w:jc w:val="right"/>
        <w:rPr>
          <w:rFonts w:hint="eastAsia"/>
        </w:rPr>
      </w:pPr>
      <w:r>
        <w:rPr>
          <w:rFonts w:hint="eastAsia"/>
        </w:rPr>
        <w:t xml:space="preserve">审  判  长  刘士军 </w:t>
      </w:r>
    </w:p>
    <w:p>
      <w:pPr>
        <w:spacing w:line="500" w:lineRule="exact"/>
        <w:ind w:right="975" w:rightChars="300" w:firstLine="4442" w:firstLineChars="1367"/>
        <w:jc w:val="right"/>
        <w:rPr>
          <w:rFonts w:hint="eastAsia"/>
        </w:rPr>
      </w:pPr>
      <w:r>
        <w:rPr>
          <w:rFonts w:hint="eastAsia"/>
        </w:rPr>
        <w:t>代理审判员  夏  阳</w:t>
      </w:r>
    </w:p>
    <w:p>
      <w:pPr>
        <w:spacing w:line="500" w:lineRule="exact"/>
        <w:ind w:right="975" w:rightChars="300" w:firstLine="4442" w:firstLineChars="1367"/>
        <w:jc w:val="right"/>
        <w:rPr>
          <w:rFonts w:hint="eastAsia"/>
        </w:rPr>
      </w:pPr>
      <w:r>
        <w:rPr>
          <w:rFonts w:hint="eastAsia"/>
        </w:rPr>
        <w:t>人民陪审员  李  芸</w:t>
      </w:r>
    </w:p>
    <w:p>
      <w:pPr>
        <w:spacing w:line="500" w:lineRule="exact"/>
        <w:ind w:right="975" w:rightChars="300" w:firstLine="4442" w:firstLineChars="1367"/>
        <w:jc w:val="right"/>
        <w:rPr>
          <w:rFonts w:hint="eastAsia"/>
        </w:rPr>
      </w:pPr>
    </w:p>
    <w:p>
      <w:pPr>
        <w:spacing w:line="500" w:lineRule="exact"/>
        <w:ind w:right="975" w:rightChars="300" w:firstLine="3773" w:firstLineChars="1161"/>
        <w:rPr>
          <w:rFonts w:hint="eastAsia"/>
        </w:rPr>
      </w:pPr>
      <w:r>
        <w:rPr>
          <w:rFonts w:hint="eastAsia"/>
        </w:rPr>
        <w:t>二</w:t>
      </w:r>
      <w:r>
        <w:rPr>
          <w:rFonts w:hint="eastAsia" w:ascii="宋体" w:hAnsi="宋体" w:eastAsia="宋体" w:cs="宋体"/>
        </w:rPr>
        <w:t>〇</w:t>
      </w:r>
      <w:r>
        <w:rPr>
          <w:rFonts w:hint="eastAsia" w:hAnsi="仿宋_GB2312" w:cs="仿宋_GB2312"/>
        </w:rPr>
        <w:t>一四年十一月二十六日</w:t>
      </w:r>
    </w:p>
    <w:p>
      <w:pPr>
        <w:spacing w:line="500" w:lineRule="exact"/>
        <w:ind w:right="975" w:rightChars="300"/>
        <w:jc w:val="right"/>
        <w:rPr>
          <w:rFonts w:hint="eastAsia"/>
        </w:rPr>
      </w:pPr>
    </w:p>
    <w:p>
      <w:pPr>
        <w:tabs>
          <w:tab w:val="left" w:pos="5024"/>
        </w:tabs>
        <w:spacing w:line="500" w:lineRule="exact"/>
        <w:ind w:right="975" w:rightChars="300" w:firstLine="4442" w:firstLineChars="1367"/>
        <w:jc w:val="center"/>
        <w:rPr>
          <w:rFonts w:hint="eastAsia"/>
        </w:rPr>
      </w:pPr>
      <w:r>
        <w:rPr>
          <w:rFonts w:hint="eastAsia"/>
        </w:rPr>
        <w:t xml:space="preserve">  书  记  员  李  陆</w:t>
      </w:r>
    </w:p>
    <w:p>
      <w:pPr>
        <w:tabs>
          <w:tab w:val="left" w:pos="5024"/>
        </w:tabs>
        <w:spacing w:line="500" w:lineRule="exact"/>
        <w:ind w:right="975" w:rightChars="300"/>
        <w:rPr>
          <w:rFonts w:hint="eastAsia"/>
        </w:rPr>
      </w:pPr>
      <w:r>
        <w:rPr>
          <w:rFonts w:hint="eastAsia"/>
        </w:rPr>
        <w:t xml:space="preserve">                              速  录  员  黄维玲</w:t>
      </w:r>
    </w:p>
    <w:p>
      <w:pPr>
        <w:spacing w:line="520" w:lineRule="exact"/>
        <w:ind w:left="425" w:right="652"/>
        <w:jc w:val="center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</w:t>
      </w:r>
    </w:p>
    <w:p>
      <w:pPr>
        <w:spacing w:line="520" w:lineRule="exact"/>
        <w:ind w:firstLine="4926" w:firstLineChars="1516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      </w:t>
      </w: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仿宋_GB2312"/>
          <w:b/>
          <w:szCs w:val="32"/>
        </w:rPr>
      </w:pPr>
      <w:r>
        <w:rPr>
          <w:rFonts w:hint="eastAsia" w:ascii="_x000B__x000C_" w:hAnsi="_x000B__x000C_" w:eastAsia="黑体"/>
          <w:b/>
          <w:bCs/>
          <w:sz w:val="36"/>
          <w:szCs w:val="18"/>
        </w:rPr>
        <w:t>本判决所依据相关法律、法规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一、《中华人民共和国刑法》第一百九十六条：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(一)使用伪造的信用卡，或者使用以虚假的身份证明骗领的信用卡的;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(二)使用作废的信用卡的;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(三)冒用他人信用卡的;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(四)恶意透支的。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前款所称恶意透支，是指持卡人以非法占有为目的，超过规定限额或者规定期限透支，并且经发卡银行催收后仍不归还的行为。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盗窃信用卡并使用的，依照本法第二百六十四条的规定定罪处罚。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t>二、《中华人民共和国刑法》第六十七条</w:t>
      </w:r>
      <w:r>
        <w:rPr>
          <w:rFonts w:hint="eastAsia"/>
        </w:rPr>
        <w:t>：</w:t>
      </w:r>
      <w:r>
        <w:rPr>
          <w:rFonts w:hint="eastAsia"/>
          <w:szCs w:val="32"/>
        </w:rPr>
        <w:t>犯罪以后自动投案，如实供述自己的罪行的，是自首。对于自首的犯罪分子，可以从轻或者减轻处罚。其中，犯罪较轻的，可以免除处罚。</w:t>
      </w:r>
    </w:p>
    <w:p>
      <w:pPr>
        <w:spacing w:line="520" w:lineRule="exact"/>
        <w:ind w:firstLine="650" w:firstLineChars="200"/>
        <w:rPr>
          <w:rFonts w:hint="eastAsia"/>
          <w:szCs w:val="32"/>
        </w:rPr>
      </w:pPr>
      <w:r>
        <w:rPr>
          <w:rFonts w:hint="eastAsia"/>
          <w:szCs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20" w:lineRule="exact"/>
        <w:ind w:firstLine="650" w:firstLineChars="200"/>
        <w:rPr>
          <w:rFonts w:hint="eastAsia"/>
        </w:rPr>
      </w:pPr>
      <w:r>
        <w:rPr>
          <w:rFonts w:hint="eastAsia"/>
          <w:szCs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right="-4"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三、《中华人民共和国刑法》第六十四条：犯罪分子违法所得的一切赃物，应当予以追缴或责令退赔；对被害人的合法财产，应当及时返还；违禁品和供犯罪所用的本人财物，应当予以没收。没收的财物和罚金，一律上缴国库，不得挪用和自行处理。</w:t>
      </w:r>
    </w:p>
    <w:p>
      <w:pPr>
        <w:pStyle w:val="8"/>
        <w:spacing w:line="520" w:lineRule="exact"/>
        <w:ind w:firstLine="660"/>
      </w:pPr>
    </w:p>
    <w:p>
      <w:pPr>
        <w:pStyle w:val="8"/>
        <w:spacing w:line="500" w:lineRule="exact"/>
      </w:pPr>
    </w:p>
    <w:p>
      <w:pPr>
        <w:spacing w:line="500" w:lineRule="exact"/>
        <w:ind w:firstLine="646"/>
        <w:rPr>
          <w:rFonts w:hint="eastAsia"/>
        </w:rPr>
      </w:pPr>
    </w:p>
    <w:p>
      <w:pPr>
        <w:tabs>
          <w:tab w:val="left" w:pos="5024"/>
        </w:tabs>
        <w:spacing w:line="500" w:lineRule="exact"/>
        <w:ind w:right="975" w:rightChars="300" w:firstLine="4442" w:firstLineChars="1367"/>
        <w:jc w:val="right"/>
        <w:rPr>
          <w:rFonts w:hint="eastAsia"/>
        </w:rPr>
      </w:pPr>
    </w:p>
    <w:p>
      <w:pPr>
        <w:tabs>
          <w:tab w:val="left" w:pos="5024"/>
        </w:tabs>
        <w:spacing w:line="500" w:lineRule="exact"/>
        <w:ind w:right="975" w:rightChars="300" w:firstLine="4442" w:firstLineChars="1367"/>
        <w:jc w:val="right"/>
        <w:rPr>
          <w:rFonts w:hint="eastAsia"/>
        </w:rPr>
      </w:pPr>
    </w:p>
    <w:p>
      <w:pPr>
        <w:tabs>
          <w:tab w:val="left" w:pos="5024"/>
        </w:tabs>
        <w:spacing w:line="500" w:lineRule="exact"/>
        <w:ind w:right="975" w:rightChars="300"/>
        <w:rPr>
          <w:rFonts w:hint="eastAsia"/>
        </w:rPr>
      </w:pPr>
      <w:r>
        <w:rPr>
          <w:rFonts w:hint="eastAsia"/>
        </w:rPr>
        <w:t xml:space="preserve">                               </w:t>
      </w:r>
    </w:p>
    <w:p>
      <w:pPr>
        <w:tabs>
          <w:tab w:val="left" w:pos="5024"/>
        </w:tabs>
        <w:spacing w:line="500" w:lineRule="exact"/>
        <w:ind w:right="975" w:rightChars="300" w:firstLine="4442" w:firstLineChars="1367"/>
        <w:jc w:val="right"/>
        <w:rPr>
          <w:rFonts w:hint="eastAsia"/>
        </w:rPr>
      </w:pPr>
    </w:p>
    <w:p>
      <w:pPr>
        <w:spacing w:line="500" w:lineRule="exact"/>
        <w:ind w:right="975" w:rightChars="300"/>
        <w:jc w:val="right"/>
        <w:rPr>
          <w:rFonts w:hint="eastAsia"/>
        </w:rPr>
      </w:pPr>
    </w:p>
    <w:p>
      <w:pPr>
        <w:spacing w:line="500" w:lineRule="exact"/>
        <w:ind w:left="4472" w:leftChars="1376" w:firstLine="298" w:firstLineChars="92"/>
        <w:rPr>
          <w:rFonts w:hint="eastAsia"/>
        </w:rPr>
      </w:pPr>
    </w:p>
    <w:p>
      <w:pPr>
        <w:spacing w:line="500" w:lineRule="exact"/>
        <w:ind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00" w:lineRule="exact"/>
        <w:ind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00" w:lineRule="exact"/>
        <w:ind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00" w:lineRule="exact"/>
        <w:ind w:firstLine="2135" w:firstLineChars="585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00" w:lineRule="exact"/>
        <w:ind w:firstLine="2135" w:firstLineChars="585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pStyle w:val="8"/>
        <w:spacing w:line="500" w:lineRule="exact"/>
        <w:ind w:firstLine="642" w:firstLineChars="198"/>
      </w:pPr>
    </w:p>
    <w:sectPr>
      <w:footerReference r:id="rId3" w:type="default"/>
      <w:footerReference r:id="rId4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4</w:t>
    </w:r>
    <w:r>
      <w:rPr>
        <w:rStyle w:val="5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3CE"/>
    <w:rsid w:val="00011F22"/>
    <w:rsid w:val="00016C1B"/>
    <w:rsid w:val="00031DFA"/>
    <w:rsid w:val="00042781"/>
    <w:rsid w:val="00047EBE"/>
    <w:rsid w:val="00060E40"/>
    <w:rsid w:val="00062DB0"/>
    <w:rsid w:val="000A2A5A"/>
    <w:rsid w:val="000B0A72"/>
    <w:rsid w:val="000B256F"/>
    <w:rsid w:val="000C1B68"/>
    <w:rsid w:val="000C4F07"/>
    <w:rsid w:val="000D2E43"/>
    <w:rsid w:val="000E2F95"/>
    <w:rsid w:val="000E562C"/>
    <w:rsid w:val="000F57F4"/>
    <w:rsid w:val="000F68C6"/>
    <w:rsid w:val="00110736"/>
    <w:rsid w:val="00120AFC"/>
    <w:rsid w:val="00124E1A"/>
    <w:rsid w:val="00130DE0"/>
    <w:rsid w:val="0014212F"/>
    <w:rsid w:val="0015714C"/>
    <w:rsid w:val="00160255"/>
    <w:rsid w:val="0016468D"/>
    <w:rsid w:val="00166C3B"/>
    <w:rsid w:val="00181564"/>
    <w:rsid w:val="001968A7"/>
    <w:rsid w:val="001A089E"/>
    <w:rsid w:val="001C55D9"/>
    <w:rsid w:val="001D2069"/>
    <w:rsid w:val="001E0A9D"/>
    <w:rsid w:val="001E19AA"/>
    <w:rsid w:val="001E2C3F"/>
    <w:rsid w:val="001E2FFA"/>
    <w:rsid w:val="00225060"/>
    <w:rsid w:val="00235B7A"/>
    <w:rsid w:val="00241F3F"/>
    <w:rsid w:val="00256A2C"/>
    <w:rsid w:val="00257386"/>
    <w:rsid w:val="002672EA"/>
    <w:rsid w:val="00270484"/>
    <w:rsid w:val="00272669"/>
    <w:rsid w:val="00274551"/>
    <w:rsid w:val="002A3113"/>
    <w:rsid w:val="002B1E52"/>
    <w:rsid w:val="002B49F7"/>
    <w:rsid w:val="002B5395"/>
    <w:rsid w:val="002E210C"/>
    <w:rsid w:val="002E2AFC"/>
    <w:rsid w:val="002F3312"/>
    <w:rsid w:val="00301112"/>
    <w:rsid w:val="003035F9"/>
    <w:rsid w:val="00307B62"/>
    <w:rsid w:val="00313B18"/>
    <w:rsid w:val="00324EB5"/>
    <w:rsid w:val="00351FDF"/>
    <w:rsid w:val="0035471E"/>
    <w:rsid w:val="00361975"/>
    <w:rsid w:val="003779D5"/>
    <w:rsid w:val="00381B47"/>
    <w:rsid w:val="003853CE"/>
    <w:rsid w:val="00386B99"/>
    <w:rsid w:val="0039480F"/>
    <w:rsid w:val="003D6ED9"/>
    <w:rsid w:val="003E155B"/>
    <w:rsid w:val="00427F49"/>
    <w:rsid w:val="00436558"/>
    <w:rsid w:val="0045075F"/>
    <w:rsid w:val="00453BF0"/>
    <w:rsid w:val="00455D0F"/>
    <w:rsid w:val="00456889"/>
    <w:rsid w:val="004735C6"/>
    <w:rsid w:val="004808A5"/>
    <w:rsid w:val="00485F91"/>
    <w:rsid w:val="00492E63"/>
    <w:rsid w:val="00495A45"/>
    <w:rsid w:val="004A7129"/>
    <w:rsid w:val="004B2E48"/>
    <w:rsid w:val="004B5C38"/>
    <w:rsid w:val="004D274C"/>
    <w:rsid w:val="004D52D1"/>
    <w:rsid w:val="004E43A9"/>
    <w:rsid w:val="00500359"/>
    <w:rsid w:val="005069B6"/>
    <w:rsid w:val="005102A4"/>
    <w:rsid w:val="00531BAD"/>
    <w:rsid w:val="00544E97"/>
    <w:rsid w:val="005533A1"/>
    <w:rsid w:val="00562C09"/>
    <w:rsid w:val="00570FA8"/>
    <w:rsid w:val="005721F5"/>
    <w:rsid w:val="005756A1"/>
    <w:rsid w:val="005822FE"/>
    <w:rsid w:val="00584B76"/>
    <w:rsid w:val="005918D1"/>
    <w:rsid w:val="00595F1B"/>
    <w:rsid w:val="005A1D30"/>
    <w:rsid w:val="005A326D"/>
    <w:rsid w:val="005B0743"/>
    <w:rsid w:val="005B12CE"/>
    <w:rsid w:val="005C1EFF"/>
    <w:rsid w:val="005C6835"/>
    <w:rsid w:val="005C76C8"/>
    <w:rsid w:val="005D7661"/>
    <w:rsid w:val="005E3031"/>
    <w:rsid w:val="005F6276"/>
    <w:rsid w:val="00604B93"/>
    <w:rsid w:val="00607CDB"/>
    <w:rsid w:val="00615E6F"/>
    <w:rsid w:val="00635EC5"/>
    <w:rsid w:val="00663DFD"/>
    <w:rsid w:val="0066525B"/>
    <w:rsid w:val="00667259"/>
    <w:rsid w:val="00674A2F"/>
    <w:rsid w:val="00680221"/>
    <w:rsid w:val="006A2C74"/>
    <w:rsid w:val="006B2AB2"/>
    <w:rsid w:val="006B3C3A"/>
    <w:rsid w:val="006F0C60"/>
    <w:rsid w:val="007131ED"/>
    <w:rsid w:val="00717DD7"/>
    <w:rsid w:val="0072422A"/>
    <w:rsid w:val="00730197"/>
    <w:rsid w:val="00734D47"/>
    <w:rsid w:val="007458F4"/>
    <w:rsid w:val="007506F5"/>
    <w:rsid w:val="00751F43"/>
    <w:rsid w:val="00761D69"/>
    <w:rsid w:val="007734F8"/>
    <w:rsid w:val="0077706C"/>
    <w:rsid w:val="00782BB6"/>
    <w:rsid w:val="00795AB8"/>
    <w:rsid w:val="007A2125"/>
    <w:rsid w:val="007A51C6"/>
    <w:rsid w:val="007C2E7D"/>
    <w:rsid w:val="007C3DF6"/>
    <w:rsid w:val="007D5806"/>
    <w:rsid w:val="007E5872"/>
    <w:rsid w:val="00813EB7"/>
    <w:rsid w:val="00817B29"/>
    <w:rsid w:val="00817D4E"/>
    <w:rsid w:val="00837463"/>
    <w:rsid w:val="008376C3"/>
    <w:rsid w:val="00837EB2"/>
    <w:rsid w:val="008409F9"/>
    <w:rsid w:val="00856A58"/>
    <w:rsid w:val="00857DF3"/>
    <w:rsid w:val="00864DF1"/>
    <w:rsid w:val="00887E4C"/>
    <w:rsid w:val="008A5AA4"/>
    <w:rsid w:val="008A66E9"/>
    <w:rsid w:val="008B0892"/>
    <w:rsid w:val="008D064F"/>
    <w:rsid w:val="008E14E4"/>
    <w:rsid w:val="008F540E"/>
    <w:rsid w:val="008F63E3"/>
    <w:rsid w:val="00910514"/>
    <w:rsid w:val="00911025"/>
    <w:rsid w:val="00912AE5"/>
    <w:rsid w:val="00932EB4"/>
    <w:rsid w:val="00934039"/>
    <w:rsid w:val="00934960"/>
    <w:rsid w:val="00934F20"/>
    <w:rsid w:val="0093724E"/>
    <w:rsid w:val="00940B7A"/>
    <w:rsid w:val="00941BCF"/>
    <w:rsid w:val="009568A1"/>
    <w:rsid w:val="0098436E"/>
    <w:rsid w:val="009A7A22"/>
    <w:rsid w:val="009C233F"/>
    <w:rsid w:val="009C5707"/>
    <w:rsid w:val="009C6903"/>
    <w:rsid w:val="009E6D64"/>
    <w:rsid w:val="009F12EC"/>
    <w:rsid w:val="009F42B1"/>
    <w:rsid w:val="00A13385"/>
    <w:rsid w:val="00A2128C"/>
    <w:rsid w:val="00A226C8"/>
    <w:rsid w:val="00A23EB6"/>
    <w:rsid w:val="00A274E1"/>
    <w:rsid w:val="00A310C3"/>
    <w:rsid w:val="00A3452D"/>
    <w:rsid w:val="00A52918"/>
    <w:rsid w:val="00A56DA6"/>
    <w:rsid w:val="00A70299"/>
    <w:rsid w:val="00A713E0"/>
    <w:rsid w:val="00A72385"/>
    <w:rsid w:val="00A828B7"/>
    <w:rsid w:val="00A93C88"/>
    <w:rsid w:val="00AB65C4"/>
    <w:rsid w:val="00AB7FB0"/>
    <w:rsid w:val="00AD28F3"/>
    <w:rsid w:val="00AE419A"/>
    <w:rsid w:val="00AF7762"/>
    <w:rsid w:val="00B10703"/>
    <w:rsid w:val="00B20A06"/>
    <w:rsid w:val="00B3129F"/>
    <w:rsid w:val="00B3456C"/>
    <w:rsid w:val="00B35C28"/>
    <w:rsid w:val="00B42C45"/>
    <w:rsid w:val="00B45A4C"/>
    <w:rsid w:val="00B70D39"/>
    <w:rsid w:val="00B93219"/>
    <w:rsid w:val="00B93475"/>
    <w:rsid w:val="00B936A7"/>
    <w:rsid w:val="00B96798"/>
    <w:rsid w:val="00BA4249"/>
    <w:rsid w:val="00BA6E81"/>
    <w:rsid w:val="00BB146F"/>
    <w:rsid w:val="00BB4064"/>
    <w:rsid w:val="00BB580E"/>
    <w:rsid w:val="00BC471A"/>
    <w:rsid w:val="00BC63B2"/>
    <w:rsid w:val="00BC6BCA"/>
    <w:rsid w:val="00BD4879"/>
    <w:rsid w:val="00BD7017"/>
    <w:rsid w:val="00BD7A52"/>
    <w:rsid w:val="00BE49E0"/>
    <w:rsid w:val="00BE65D9"/>
    <w:rsid w:val="00BE7F11"/>
    <w:rsid w:val="00C10F33"/>
    <w:rsid w:val="00C21012"/>
    <w:rsid w:val="00C2178A"/>
    <w:rsid w:val="00C30BC9"/>
    <w:rsid w:val="00C31478"/>
    <w:rsid w:val="00C467E0"/>
    <w:rsid w:val="00C871B8"/>
    <w:rsid w:val="00C90CB0"/>
    <w:rsid w:val="00CB0425"/>
    <w:rsid w:val="00CB5CDE"/>
    <w:rsid w:val="00CD075B"/>
    <w:rsid w:val="00CD156B"/>
    <w:rsid w:val="00CF5CCA"/>
    <w:rsid w:val="00D05983"/>
    <w:rsid w:val="00D2014A"/>
    <w:rsid w:val="00D262C3"/>
    <w:rsid w:val="00D319B1"/>
    <w:rsid w:val="00D40FFC"/>
    <w:rsid w:val="00D43B23"/>
    <w:rsid w:val="00D45641"/>
    <w:rsid w:val="00D528FB"/>
    <w:rsid w:val="00D571C0"/>
    <w:rsid w:val="00D707B5"/>
    <w:rsid w:val="00D76F98"/>
    <w:rsid w:val="00D86CC1"/>
    <w:rsid w:val="00DA6DC7"/>
    <w:rsid w:val="00DB58F9"/>
    <w:rsid w:val="00DB7DC5"/>
    <w:rsid w:val="00DC0190"/>
    <w:rsid w:val="00DD6704"/>
    <w:rsid w:val="00DE5FE5"/>
    <w:rsid w:val="00DF037F"/>
    <w:rsid w:val="00DF355A"/>
    <w:rsid w:val="00E029F6"/>
    <w:rsid w:val="00E03521"/>
    <w:rsid w:val="00E15E9B"/>
    <w:rsid w:val="00E230A0"/>
    <w:rsid w:val="00E46A3F"/>
    <w:rsid w:val="00E475EA"/>
    <w:rsid w:val="00E47DD2"/>
    <w:rsid w:val="00E57FD0"/>
    <w:rsid w:val="00E6617F"/>
    <w:rsid w:val="00E70AE9"/>
    <w:rsid w:val="00E932A6"/>
    <w:rsid w:val="00E95F75"/>
    <w:rsid w:val="00EA6069"/>
    <w:rsid w:val="00EB3703"/>
    <w:rsid w:val="00EC5525"/>
    <w:rsid w:val="00EC6D46"/>
    <w:rsid w:val="00ED023B"/>
    <w:rsid w:val="00ED3497"/>
    <w:rsid w:val="00ED3F4E"/>
    <w:rsid w:val="00EE3420"/>
    <w:rsid w:val="00F01E8F"/>
    <w:rsid w:val="00F055D0"/>
    <w:rsid w:val="00F110F7"/>
    <w:rsid w:val="00F33C07"/>
    <w:rsid w:val="00F4012E"/>
    <w:rsid w:val="00F45834"/>
    <w:rsid w:val="00F565BF"/>
    <w:rsid w:val="00F6093B"/>
    <w:rsid w:val="00F83ECF"/>
    <w:rsid w:val="00FB3133"/>
    <w:rsid w:val="00FD123D"/>
    <w:rsid w:val="00FD1FAB"/>
    <w:rsid w:val="00FE0191"/>
    <w:rsid w:val="0D100199"/>
    <w:rsid w:val="44324F1F"/>
    <w:rsid w:val="54D24A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wordWrap w:val="0"/>
      <w:spacing w:line="520" w:lineRule="exact"/>
      <w:ind w:firstLine="548" w:firstLineChars="200"/>
    </w:pPr>
    <w:rPr>
      <w:rFonts w:ascii="仿宋_GB2312"/>
      <w:color w:val="000000"/>
      <w:spacing w:val="-2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content"/>
    <w:basedOn w:val="1"/>
    <w:qFormat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309</Words>
  <Characters>1766</Characters>
  <Lines>14</Lines>
  <Paragraphs>4</Paragraphs>
  <TotalTime>0</TotalTime>
  <ScaleCrop>false</ScaleCrop>
  <LinksUpToDate>false</LinksUpToDate>
  <CharactersWithSpaces>2071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2014-11-25T05:44:00Z</dcterms:created>
  <dc:creator>windows</dc:creator>
  <cp:lastModifiedBy>TF-PC</cp:lastModifiedBy>
  <cp:lastPrinted>2008-06-20T02:20:00Z</cp:lastPrinted>
  <dcterms:modified xsi:type="dcterms:W3CDTF">2018-08-27T09:49:06Z</dcterms:modified>
  <dc:title>天津市东丽区人民法院刑事判决书（稿）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