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firstLine="2200" w:firstLineChars="500"/>
        <w:rPr>
          <w:rFonts w:hint="eastAsia"/>
          <w:sz w:val="28"/>
          <w:szCs w:val="28"/>
        </w:rPr>
      </w:pPr>
      <w:bookmarkStart w:id="0" w:name="_GoBack"/>
      <w:bookmarkEnd w:id="0"/>
      <w:r>
        <w:rPr>
          <w:rFonts w:hint="eastAsia"/>
          <w:sz w:val="44"/>
          <w:szCs w:val="44"/>
        </w:rPr>
        <w:t xml:space="preserve">天津市东丽区人民法院     </w:t>
      </w:r>
    </w:p>
    <w:p>
      <w:pPr>
        <w:spacing w:line="800" w:lineRule="exact"/>
        <w:jc w:val="center"/>
        <w:rPr>
          <w:rFonts w:hint="eastAsia"/>
          <w:spacing w:val="50"/>
          <w:sz w:val="52"/>
          <w:szCs w:val="52"/>
        </w:rPr>
      </w:pPr>
      <w:r>
        <w:rPr>
          <w:rFonts w:hint="eastAsia"/>
          <w:spacing w:val="50"/>
          <w:sz w:val="52"/>
          <w:szCs w:val="52"/>
        </w:rPr>
        <w:t>刑 事 判 决 书</w:t>
      </w:r>
    </w:p>
    <w:p>
      <w:pPr>
        <w:spacing w:line="800" w:lineRule="exact"/>
        <w:jc w:val="center"/>
        <w:rPr>
          <w:rFonts w:hint="eastAsia" w:ascii="仿宋_GB2312" w:eastAsia="仿宋_GB2312"/>
          <w:sz w:val="32"/>
          <w:szCs w:val="32"/>
        </w:rPr>
      </w:pPr>
      <w:r>
        <w:rPr>
          <w:rFonts w:hint="eastAsia"/>
          <w:sz w:val="28"/>
          <w:szCs w:val="28"/>
        </w:rPr>
        <w:t xml:space="preserve">                                   （</w:t>
      </w:r>
      <w:r>
        <w:rPr>
          <w:rFonts w:hint="eastAsia" w:ascii="仿宋_GB2312" w:eastAsia="仿宋_GB2312"/>
          <w:sz w:val="32"/>
          <w:szCs w:val="32"/>
        </w:rPr>
        <w:t>2016）津0110刑初400号</w:t>
      </w:r>
    </w:p>
    <w:p>
      <w:pPr>
        <w:ind w:firstLine="640" w:firstLineChars="200"/>
        <w:rPr>
          <w:rFonts w:hint="eastAsia" w:ascii="仿宋_GB2312" w:eastAsia="仿宋_GB2312"/>
          <w:sz w:val="32"/>
          <w:szCs w:val="32"/>
        </w:rPr>
      </w:pP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公诉机关天津市东丽区人民检察院。</w:t>
      </w:r>
    </w:p>
    <w:p>
      <w:pPr>
        <w:spacing w:line="500" w:lineRule="exact"/>
        <w:ind w:firstLine="645"/>
        <w:rPr>
          <w:rFonts w:hint="eastAsia" w:ascii="仿宋_GB2312" w:eastAsia="仿宋_GB2312"/>
          <w:sz w:val="32"/>
        </w:rPr>
      </w:pPr>
      <w:r>
        <w:rPr>
          <w:rFonts w:hint="eastAsia" w:ascii="仿宋_GB2312" w:eastAsia="仿宋_GB2312"/>
          <w:sz w:val="32"/>
        </w:rPr>
        <w:t>被告人范中玉（身份证号码130983199010022423），女，1990年10月2日出生于河北省黄骅市，汉族，中专文化，农民，户籍地天津市滨海新区胡家园街中心庄村中慧里138号，暂住天津市东丽区军粮城街裕岭嘉园12号楼3005号。因涉嫌犯信用卡诈骗罪于2015年4月6日被刑事拘留，同年4月24日被逮捕，2015年5月6日被取保候审。因涉嫌犯贩卖毒品罪于2016年1月21日被刑事拘留，同年2月3日被逮捕，现羁押于天津市东丽区看守所。</w:t>
      </w:r>
    </w:p>
    <w:p>
      <w:pPr>
        <w:spacing w:line="500" w:lineRule="exact"/>
        <w:ind w:firstLine="645"/>
        <w:rPr>
          <w:rFonts w:hint="eastAsia" w:ascii="仿宋_GB2312" w:eastAsia="仿宋_GB2312"/>
          <w:sz w:val="32"/>
        </w:rPr>
      </w:pPr>
      <w:r>
        <w:rPr>
          <w:rFonts w:hint="eastAsia" w:ascii="仿宋_GB2312" w:eastAsia="仿宋_GB2312"/>
          <w:sz w:val="32"/>
        </w:rPr>
        <w:t>天津市东丽区人民检察院以津丽检公诉刑诉（2016）331号起诉书指控被告人范中玉犯贩卖毒品罪、信用卡诈骗罪，于2016年5月6日向本院提起公诉。本院依法适用简易程序并组成合议庭，公开开庭审理了本案。天津市东丽区人民检察院指派代理检察员王伟波出庭支持公诉，被告人范中玉到庭参加了诉讼。现已审理终结。</w:t>
      </w:r>
    </w:p>
    <w:p>
      <w:pPr>
        <w:spacing w:line="500" w:lineRule="exact"/>
        <w:ind w:firstLine="645"/>
        <w:rPr>
          <w:rFonts w:hint="eastAsia" w:ascii="仿宋_GB2312" w:eastAsia="仿宋_GB2312"/>
          <w:sz w:val="32"/>
        </w:rPr>
      </w:pPr>
      <w:r>
        <w:rPr>
          <w:rFonts w:hint="eastAsia" w:ascii="仿宋_GB2312" w:eastAsia="仿宋_GB2312"/>
          <w:sz w:val="32"/>
        </w:rPr>
        <w:t>公诉机关指控，2014年12月2日，被告人范中玉帮助被害人柴慈莹在光大银行办理一张信用卡，额度为15000元，卡号为6226580033341203。被告人范中玉领取该卡激活后，在本市滨海新区塘沽界内多家商户消费套现，共计透支人民币14991.83元。2015年4月5日，被告人范中玉被抓获归案。</w:t>
      </w:r>
    </w:p>
    <w:p>
      <w:pPr>
        <w:spacing w:line="500" w:lineRule="exact"/>
        <w:ind w:firstLine="645"/>
        <w:rPr>
          <w:rFonts w:hint="eastAsia" w:ascii="仿宋_GB2312" w:eastAsia="仿宋_GB2312"/>
          <w:sz w:val="32"/>
        </w:rPr>
      </w:pPr>
      <w:r>
        <w:rPr>
          <w:rFonts w:hint="eastAsia" w:ascii="仿宋_GB2312" w:eastAsia="仿宋_GB2312"/>
          <w:sz w:val="32"/>
        </w:rPr>
        <w:t>2016年1月21日13时许，被告人范中玉在本市东丽区军粮城街裕岭嘉园雨禾连锁超市内，以人民币600元的价格向陈爱新贩卖毒品可疑物两包，净重1.51克。经检验，上述两包毒品中均检验出甲基苯丙胺成分。</w:t>
      </w:r>
    </w:p>
    <w:p>
      <w:pPr>
        <w:spacing w:line="500" w:lineRule="exact"/>
        <w:ind w:firstLine="645"/>
        <w:rPr>
          <w:rFonts w:hint="eastAsia" w:ascii="仿宋_GB2312" w:eastAsia="仿宋_GB2312"/>
          <w:sz w:val="32"/>
        </w:rPr>
      </w:pPr>
      <w:r>
        <w:rPr>
          <w:rFonts w:hint="eastAsia" w:ascii="仿宋_GB2312" w:eastAsia="仿宋_GB2312"/>
          <w:sz w:val="32"/>
        </w:rPr>
        <w:t>上述事实，被告人范中玉在开庭审理过程中亦无异议，并有被害人柴慈莹的陈述、证人魏琪、周友华、李全宝、杨淑香、许澎、陈爱新的证言、辨认笔录、信用卡开卡手续及交易明细、毒品毒资的照片、扣押清单及收缴收据、案件来源及抓获经过的说明、被告人户籍证明、毒品检验报告等证据证实，足以认定。</w:t>
      </w:r>
    </w:p>
    <w:p>
      <w:pPr>
        <w:spacing w:line="500" w:lineRule="exact"/>
        <w:ind w:firstLine="645"/>
        <w:rPr>
          <w:rFonts w:hint="eastAsia" w:ascii="仿宋_GB2312" w:eastAsia="仿宋_GB2312"/>
          <w:sz w:val="32"/>
        </w:rPr>
      </w:pPr>
      <w:r>
        <w:rPr>
          <w:rFonts w:hint="eastAsia" w:ascii="仿宋_GB2312" w:eastAsia="仿宋_GB2312"/>
          <w:sz w:val="32"/>
        </w:rPr>
        <w:t>本院认为，被告人范中玉以非法占有为目的，冒用他人信用卡透支，数额较大，其行为构成信用卡诈骗罪。被告人范中玉违反国家毒品管制法规，贩卖毒品甲基苯丙胺1.51克，其行为构成贩卖毒品罪，依法应予以处罚，公诉机关指控意见正确，本院予以采纳。被告人范中玉犯有二罪，应实行数罪并罚。被告人范中玉归案后能如实供述犯罪事实，认罪态度较好，依法可从轻处罚。综上，本院依照《中华人民共和国刑法》第一百九十六条第一款第（三）项、第三百四十七条第四款、第六十九条第一款、第六十七条第三款、第六十四条之规定，判决如下：</w:t>
      </w:r>
    </w:p>
    <w:p>
      <w:pPr>
        <w:spacing w:line="500" w:lineRule="exact"/>
        <w:ind w:firstLine="645"/>
        <w:rPr>
          <w:rFonts w:hint="eastAsia" w:ascii="仿宋_GB2312" w:eastAsia="仿宋_GB2312"/>
          <w:sz w:val="32"/>
        </w:rPr>
      </w:pPr>
      <w:r>
        <w:rPr>
          <w:rFonts w:hint="eastAsia" w:ascii="仿宋_GB2312" w:eastAsia="仿宋_GB2312"/>
          <w:sz w:val="32"/>
        </w:rPr>
        <w:t>一、被告人范中玉犯信用卡诈骗罪，判处有期徒刑一年三个月，并处罚金人民币20000元；犯贩卖毒品罪，判处有期徒刑八个月，并处罚金人民币3000元。数罪并罚，决定执行有期徒刑一年六个月，并处罚金人民币23000元。</w:t>
      </w:r>
    </w:p>
    <w:p>
      <w:pPr>
        <w:spacing w:line="500" w:lineRule="exact"/>
        <w:ind w:right="-178" w:rightChars="-85" w:firstLine="645"/>
        <w:rPr>
          <w:rFonts w:hint="eastAsia" w:ascii="仿宋_GB2312" w:eastAsia="仿宋_GB2312"/>
          <w:sz w:val="32"/>
        </w:rPr>
      </w:pPr>
      <w:r>
        <w:rPr>
          <w:rFonts w:hint="eastAsia" w:ascii="仿宋_GB2312" w:eastAsia="仿宋_GB2312"/>
          <w:sz w:val="32"/>
        </w:rPr>
        <w:t>（刑期自本判决执行之日起计算，判决执行以前先行羁押的，羁押一日折抵刑期一日，即自2016年1月21日起至2017年6月19日止）</w:t>
      </w:r>
    </w:p>
    <w:p>
      <w:pPr>
        <w:spacing w:line="500" w:lineRule="exact"/>
        <w:ind w:firstLine="645"/>
        <w:rPr>
          <w:rFonts w:hint="eastAsia" w:ascii="仿宋_GB2312" w:eastAsia="仿宋_GB2312"/>
          <w:sz w:val="32"/>
        </w:rPr>
      </w:pPr>
      <w:r>
        <w:rPr>
          <w:rFonts w:hint="eastAsia" w:ascii="仿宋_GB2312" w:eastAsia="仿宋_GB2312"/>
          <w:sz w:val="32"/>
        </w:rPr>
        <w:t>罚金自本判决生效后十日内交付本院。</w:t>
      </w:r>
    </w:p>
    <w:p>
      <w:pPr>
        <w:spacing w:line="500" w:lineRule="exact"/>
        <w:ind w:firstLine="645"/>
        <w:rPr>
          <w:rFonts w:hint="eastAsia" w:ascii="仿宋_GB2312" w:eastAsia="仿宋_GB2312"/>
          <w:sz w:val="32"/>
          <w:szCs w:val="32"/>
        </w:rPr>
      </w:pPr>
      <w:r>
        <w:rPr>
          <w:rFonts w:hint="eastAsia" w:ascii="仿宋_GB2312" w:eastAsia="仿宋_GB2312"/>
          <w:sz w:val="32"/>
        </w:rPr>
        <w:t>二、责令被告人范中玉退缴赃款人民币14991.83元，给被害人柴慈莹。</w:t>
      </w:r>
    </w:p>
    <w:p>
      <w:pPr>
        <w:spacing w:line="500" w:lineRule="exact"/>
        <w:rPr>
          <w:rFonts w:hint="eastAsia" w:ascii="仿宋_GB2312" w:eastAsia="仿宋_GB2312"/>
          <w:sz w:val="32"/>
          <w:szCs w:val="32"/>
        </w:rPr>
      </w:pPr>
      <w:r>
        <w:rPr>
          <w:rFonts w:hint="eastAsia" w:ascii="仿宋_GB2312" w:eastAsia="仿宋_GB2312"/>
          <w:sz w:val="32"/>
          <w:szCs w:val="32"/>
        </w:rPr>
        <w:t xml:space="preserve">    如不服本判决，可在接到判决书的第二日起十日内，通过本院或直接向天津市第二中级人民法院提出上诉，书面上诉的，应交上诉状正本一份，副本二份。</w:t>
      </w: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ind w:firstLine="5120" w:firstLineChars="1600"/>
        <w:rPr>
          <w:rFonts w:hint="eastAsia" w:ascii="仿宋_GB2312" w:eastAsia="仿宋_GB2312"/>
          <w:sz w:val="32"/>
          <w:szCs w:val="32"/>
        </w:rPr>
      </w:pPr>
      <w:r>
        <w:rPr>
          <w:rFonts w:hint="eastAsia" w:ascii="仿宋_GB2312" w:eastAsia="仿宋_GB2312"/>
          <w:sz w:val="32"/>
          <w:szCs w:val="32"/>
        </w:rPr>
        <w:t>审  判  长   孙宝芳</w:t>
      </w:r>
    </w:p>
    <w:p>
      <w:pPr>
        <w:spacing w:line="500" w:lineRule="exact"/>
        <w:ind w:firstLine="5120" w:firstLineChars="1600"/>
        <w:rPr>
          <w:rFonts w:hint="eastAsia" w:ascii="仿宋_GB2312" w:eastAsia="仿宋_GB2312"/>
          <w:sz w:val="32"/>
          <w:szCs w:val="32"/>
        </w:rPr>
      </w:pPr>
      <w:r>
        <w:rPr>
          <w:rFonts w:hint="eastAsia" w:ascii="仿宋_GB2312" w:eastAsia="仿宋_GB2312"/>
          <w:sz w:val="32"/>
          <w:szCs w:val="32"/>
        </w:rPr>
        <w:t>代理审判员   李  陆</w:t>
      </w:r>
    </w:p>
    <w:p>
      <w:pPr>
        <w:spacing w:line="500" w:lineRule="exact"/>
        <w:ind w:firstLine="5120" w:firstLineChars="1600"/>
        <w:rPr>
          <w:rFonts w:hint="eastAsia" w:ascii="仿宋_GB2312" w:eastAsia="仿宋_GB2312"/>
          <w:sz w:val="32"/>
          <w:szCs w:val="32"/>
        </w:rPr>
      </w:pPr>
      <w:r>
        <w:rPr>
          <w:rFonts w:hint="eastAsia" w:ascii="仿宋_GB2312" w:eastAsia="仿宋_GB2312"/>
          <w:sz w:val="32"/>
          <w:szCs w:val="32"/>
        </w:rPr>
        <w:t>人民陪审员   刘绍荣</w:t>
      </w:r>
    </w:p>
    <w:p>
      <w:pPr>
        <w:spacing w:line="500" w:lineRule="exact"/>
        <w:ind w:left="5120" w:hanging="5120" w:hangingChars="1600"/>
        <w:rPr>
          <w:rFonts w:hint="eastAsia" w:ascii="仿宋_GB2312" w:eastAsia="仿宋_GB2312"/>
          <w:sz w:val="32"/>
          <w:szCs w:val="32"/>
        </w:rPr>
      </w:pPr>
    </w:p>
    <w:p>
      <w:pPr>
        <w:spacing w:line="500" w:lineRule="exact"/>
        <w:ind w:firstLine="4800" w:firstLineChars="1500"/>
        <w:rPr>
          <w:rFonts w:hint="eastAsia" w:ascii="仿宋_GB2312" w:eastAsia="仿宋_GB2312"/>
          <w:sz w:val="32"/>
          <w:szCs w:val="32"/>
        </w:rPr>
      </w:pPr>
      <w:r>
        <w:rPr>
          <w:rFonts w:hint="eastAsia" w:ascii="仿宋_GB2312" w:eastAsia="仿宋_GB2312"/>
          <w:sz w:val="32"/>
          <w:szCs w:val="32"/>
        </w:rPr>
        <w:t>二</w:t>
      </w:r>
      <w:r>
        <w:rPr>
          <w:rFonts w:hint="eastAsia" w:ascii="宋体" w:hAnsi="宋体" w:cs="宋体"/>
          <w:sz w:val="32"/>
          <w:szCs w:val="32"/>
        </w:rPr>
        <w:t>〇</w:t>
      </w:r>
      <w:r>
        <w:rPr>
          <w:rFonts w:hint="eastAsia" w:ascii="仿宋_GB2312" w:hAnsi="仿宋_GB2312" w:eastAsia="仿宋_GB2312" w:cs="仿宋_GB2312"/>
          <w:sz w:val="32"/>
          <w:szCs w:val="32"/>
        </w:rPr>
        <w:t>一六年五月三十一</w:t>
      </w:r>
      <w:r>
        <w:rPr>
          <w:rFonts w:hint="eastAsia" w:ascii="仿宋_GB2312" w:eastAsia="仿宋_GB2312"/>
          <w:sz w:val="32"/>
          <w:szCs w:val="32"/>
        </w:rPr>
        <w:t>日</w:t>
      </w:r>
    </w:p>
    <w:p>
      <w:pPr>
        <w:spacing w:line="500" w:lineRule="exact"/>
        <w:ind w:left="5120" w:hanging="5120" w:hangingChars="1600"/>
        <w:rPr>
          <w:rFonts w:hint="eastAsia" w:ascii="仿宋_GB2312" w:eastAsia="仿宋_GB2312"/>
          <w:sz w:val="32"/>
          <w:szCs w:val="32"/>
        </w:rPr>
      </w:pPr>
      <w:r>
        <w:rPr>
          <w:rFonts w:hint="eastAsia" w:ascii="仿宋_GB2312" w:eastAsia="仿宋_GB2312"/>
          <w:sz w:val="32"/>
          <w:szCs w:val="32"/>
        </w:rPr>
        <w:t xml:space="preserve">                                                                  </w:t>
      </w:r>
    </w:p>
    <w:p>
      <w:pPr>
        <w:spacing w:line="500" w:lineRule="exact"/>
        <w:rPr>
          <w:rFonts w:hint="eastAsia" w:ascii="仿宋_GB2312" w:eastAsia="仿宋_GB2312"/>
          <w:sz w:val="32"/>
          <w:szCs w:val="32"/>
        </w:rPr>
      </w:pPr>
      <w:r>
        <w:rPr>
          <w:rFonts w:hint="eastAsia" w:ascii="仿宋_GB2312" w:eastAsia="仿宋_GB2312"/>
          <w:sz w:val="32"/>
          <w:szCs w:val="32"/>
        </w:rPr>
        <w:t xml:space="preserve">                                 书  记  员   张  祎</w:t>
      </w:r>
    </w:p>
    <w:p>
      <w:pPr>
        <w:spacing w:line="500" w:lineRule="exact"/>
        <w:ind w:firstLine="5120" w:firstLineChars="1600"/>
        <w:rPr>
          <w:rFonts w:hint="eastAsia" w:ascii="仿宋_GB2312" w:eastAsia="仿宋_GB2312"/>
          <w:sz w:val="32"/>
          <w:szCs w:val="32"/>
        </w:rPr>
      </w:pPr>
      <w:r>
        <w:rPr>
          <w:rFonts w:hint="eastAsia" w:ascii="仿宋_GB2312" w:eastAsia="仿宋_GB2312"/>
          <w:sz w:val="32"/>
          <w:szCs w:val="32"/>
        </w:rPr>
        <w:t xml:space="preserve"> 速  录  员   黄维玲</w:t>
      </w:r>
    </w:p>
    <w:p>
      <w:pPr>
        <w:spacing w:line="520" w:lineRule="exact"/>
        <w:jc w:val="center"/>
        <w:rPr>
          <w:rFonts w:hint="eastAsia" w:ascii="黑体" w:eastAsia="黑体"/>
          <w:sz w:val="36"/>
          <w:szCs w:val="36"/>
        </w:rPr>
      </w:pPr>
    </w:p>
    <w:p>
      <w:pPr>
        <w:spacing w:line="520" w:lineRule="exact"/>
        <w:jc w:val="center"/>
        <w:rPr>
          <w:rFonts w:hint="eastAsia" w:ascii="黑体" w:eastAsia="黑体"/>
          <w:sz w:val="36"/>
          <w:szCs w:val="36"/>
        </w:rPr>
      </w:pPr>
    </w:p>
    <w:p>
      <w:pPr>
        <w:spacing w:line="520" w:lineRule="exact"/>
        <w:jc w:val="center"/>
        <w:rPr>
          <w:rFonts w:hint="eastAsia" w:ascii="黑体" w:eastAsia="黑体"/>
          <w:sz w:val="36"/>
          <w:szCs w:val="36"/>
        </w:rPr>
      </w:pPr>
    </w:p>
    <w:p>
      <w:pPr>
        <w:spacing w:line="520" w:lineRule="exact"/>
        <w:jc w:val="center"/>
        <w:rPr>
          <w:rFonts w:hint="eastAsia" w:ascii="黑体" w:eastAsia="黑体"/>
          <w:sz w:val="36"/>
          <w:szCs w:val="36"/>
        </w:rPr>
      </w:pPr>
    </w:p>
    <w:p>
      <w:pPr>
        <w:spacing w:line="520" w:lineRule="exact"/>
        <w:jc w:val="center"/>
        <w:rPr>
          <w:rFonts w:hint="eastAsia" w:ascii="黑体" w:eastAsia="黑体"/>
          <w:sz w:val="36"/>
          <w:szCs w:val="36"/>
        </w:rPr>
      </w:pPr>
    </w:p>
    <w:p>
      <w:pPr>
        <w:spacing w:line="520" w:lineRule="exact"/>
        <w:jc w:val="center"/>
        <w:rPr>
          <w:rFonts w:hint="eastAsia" w:ascii="黑体" w:eastAsia="黑体"/>
          <w:sz w:val="36"/>
          <w:szCs w:val="36"/>
        </w:rPr>
      </w:pPr>
    </w:p>
    <w:p>
      <w:pPr>
        <w:spacing w:line="520" w:lineRule="exact"/>
        <w:jc w:val="center"/>
        <w:rPr>
          <w:rFonts w:hint="eastAsia" w:ascii="黑体" w:eastAsia="黑体"/>
          <w:sz w:val="36"/>
          <w:szCs w:val="36"/>
        </w:rPr>
      </w:pPr>
    </w:p>
    <w:p>
      <w:pPr>
        <w:spacing w:line="520" w:lineRule="exact"/>
        <w:jc w:val="center"/>
        <w:rPr>
          <w:rFonts w:hint="eastAsia" w:ascii="黑体" w:eastAsia="黑体"/>
          <w:sz w:val="36"/>
          <w:szCs w:val="36"/>
        </w:rPr>
      </w:pPr>
    </w:p>
    <w:p>
      <w:pPr>
        <w:spacing w:line="520" w:lineRule="exact"/>
        <w:jc w:val="center"/>
        <w:rPr>
          <w:rFonts w:hint="eastAsia" w:ascii="黑体" w:eastAsia="黑体"/>
          <w:sz w:val="36"/>
          <w:szCs w:val="36"/>
        </w:rPr>
      </w:pPr>
      <w:r>
        <w:rPr>
          <w:rFonts w:hint="eastAsia" w:ascii="黑体" w:eastAsia="黑体"/>
          <w:sz w:val="36"/>
          <w:szCs w:val="36"/>
        </w:rPr>
        <w:t>本判决所依据的相关法律、法规</w:t>
      </w:r>
    </w:p>
    <w:p>
      <w:pPr>
        <w:spacing w:line="500" w:lineRule="exact"/>
        <w:rPr>
          <w:rFonts w:hint="eastAsia" w:ascii="仿宋_GB2312" w:hAnsi="宋体" w:eastAsia="仿宋_GB2312"/>
          <w:color w:val="000000"/>
          <w:kern w:val="0"/>
          <w:sz w:val="32"/>
          <w:szCs w:val="32"/>
        </w:rPr>
      </w:pPr>
    </w:p>
    <w:p>
      <w:pPr>
        <w:spacing w:line="500" w:lineRule="exact"/>
        <w:ind w:firstLine="640" w:firstLineChars="200"/>
        <w:rPr>
          <w:rFonts w:hint="eastAsia" w:ascii="仿宋_GB2312" w:eastAsia="仿宋_GB2312"/>
          <w:sz w:val="32"/>
          <w:szCs w:val="32"/>
        </w:rPr>
      </w:pPr>
      <w:r>
        <w:rPr>
          <w:rFonts w:hint="eastAsia" w:ascii="仿宋_GB2312" w:hAnsi="宋体" w:eastAsia="仿宋_GB2312"/>
          <w:color w:val="000000"/>
          <w:kern w:val="0"/>
          <w:sz w:val="32"/>
          <w:szCs w:val="32"/>
        </w:rPr>
        <w:t>一、</w:t>
      </w:r>
      <w:r>
        <w:rPr>
          <w:rFonts w:hint="eastAsia" w:ascii="仿宋_GB2312" w:eastAsia="仿宋_GB2312"/>
          <w:sz w:val="32"/>
          <w:szCs w:val="32"/>
        </w:rPr>
        <w:t>《中华人民共和国刑法》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numPr>
          <w:ilvl w:val="0"/>
          <w:numId w:val="1"/>
        </w:numPr>
        <w:spacing w:line="500" w:lineRule="exact"/>
        <w:rPr>
          <w:rFonts w:hint="eastAsia" w:ascii="仿宋_GB2312" w:eastAsia="仿宋_GB2312"/>
          <w:sz w:val="32"/>
          <w:szCs w:val="32"/>
        </w:rPr>
      </w:pPr>
      <w:r>
        <w:rPr>
          <w:rFonts w:hint="eastAsia" w:ascii="仿宋_GB2312" w:eastAsia="仿宋_GB2312"/>
          <w:sz w:val="32"/>
          <w:szCs w:val="32"/>
        </w:rPr>
        <w:t>使用伪造的信用卡，或者使用以虚假的身份证明骗</w:t>
      </w:r>
    </w:p>
    <w:p>
      <w:pPr>
        <w:spacing w:line="500" w:lineRule="exact"/>
        <w:rPr>
          <w:rFonts w:hint="eastAsia" w:ascii="仿宋_GB2312" w:eastAsia="仿宋_GB2312"/>
          <w:sz w:val="32"/>
          <w:szCs w:val="32"/>
        </w:rPr>
      </w:pPr>
      <w:r>
        <w:rPr>
          <w:rFonts w:hint="eastAsia" w:ascii="仿宋_GB2312" w:eastAsia="仿宋_GB2312"/>
          <w:sz w:val="32"/>
          <w:szCs w:val="32"/>
        </w:rPr>
        <w:t>领的信用卡的；</w:t>
      </w:r>
    </w:p>
    <w:p>
      <w:pPr>
        <w:numPr>
          <w:ilvl w:val="0"/>
          <w:numId w:val="1"/>
        </w:numPr>
        <w:spacing w:line="500" w:lineRule="exact"/>
        <w:rPr>
          <w:rFonts w:hint="eastAsia" w:ascii="仿宋_GB2312" w:eastAsia="仿宋_GB2312"/>
          <w:sz w:val="32"/>
          <w:szCs w:val="32"/>
        </w:rPr>
      </w:pPr>
      <w:r>
        <w:rPr>
          <w:rFonts w:hint="eastAsia" w:ascii="仿宋_GB2312" w:eastAsia="仿宋_GB2312"/>
          <w:sz w:val="32"/>
          <w:szCs w:val="32"/>
        </w:rPr>
        <w:t>使用作废的信用卡的；</w:t>
      </w:r>
    </w:p>
    <w:p>
      <w:pPr>
        <w:numPr>
          <w:ilvl w:val="0"/>
          <w:numId w:val="1"/>
        </w:numPr>
        <w:spacing w:line="500" w:lineRule="exact"/>
        <w:rPr>
          <w:rFonts w:hint="eastAsia" w:ascii="仿宋_GB2312" w:eastAsia="仿宋_GB2312"/>
          <w:sz w:val="32"/>
          <w:szCs w:val="32"/>
        </w:rPr>
      </w:pPr>
      <w:r>
        <w:rPr>
          <w:rFonts w:hint="eastAsia" w:ascii="仿宋_GB2312" w:eastAsia="仿宋_GB2312"/>
          <w:sz w:val="32"/>
          <w:szCs w:val="32"/>
        </w:rPr>
        <w:t>冒用他人信用卡的；</w:t>
      </w:r>
    </w:p>
    <w:p>
      <w:pPr>
        <w:numPr>
          <w:ilvl w:val="0"/>
          <w:numId w:val="1"/>
        </w:numPr>
        <w:spacing w:line="500" w:lineRule="exact"/>
        <w:rPr>
          <w:rFonts w:hint="eastAsia" w:ascii="仿宋_GB2312" w:eastAsia="仿宋_GB2312"/>
          <w:sz w:val="32"/>
          <w:szCs w:val="32"/>
        </w:rPr>
      </w:pPr>
      <w:r>
        <w:rPr>
          <w:rFonts w:hint="eastAsia" w:ascii="仿宋_GB2312" w:eastAsia="仿宋_GB2312"/>
          <w:sz w:val="32"/>
          <w:szCs w:val="32"/>
        </w:rPr>
        <w:t>恶意透支的。</w:t>
      </w:r>
    </w:p>
    <w:p>
      <w:pPr>
        <w:spacing w:line="500" w:lineRule="exact"/>
        <w:ind w:left="628"/>
        <w:rPr>
          <w:rFonts w:hint="eastAsia" w:ascii="仿宋_GB2312" w:eastAsia="仿宋_GB2312"/>
          <w:sz w:val="32"/>
          <w:szCs w:val="32"/>
        </w:rPr>
      </w:pPr>
      <w:r>
        <w:rPr>
          <w:rFonts w:hint="eastAsia" w:ascii="仿宋_GB2312" w:eastAsia="仿宋_GB2312"/>
          <w:sz w:val="32"/>
          <w:szCs w:val="32"/>
        </w:rPr>
        <w:t>前款所称恶意透支，是指持卡人以非法占有为目的，超过</w:t>
      </w:r>
    </w:p>
    <w:p>
      <w:pPr>
        <w:spacing w:line="500" w:lineRule="exact"/>
        <w:rPr>
          <w:rFonts w:hint="eastAsia" w:ascii="仿宋_GB2312" w:eastAsia="仿宋_GB2312"/>
          <w:sz w:val="32"/>
          <w:szCs w:val="32"/>
        </w:rPr>
      </w:pPr>
      <w:r>
        <w:rPr>
          <w:rFonts w:hint="eastAsia" w:ascii="仿宋_GB2312" w:eastAsia="仿宋_GB2312"/>
          <w:sz w:val="32"/>
          <w:szCs w:val="32"/>
        </w:rPr>
        <w:t>规定限额或者规定期限透支，并且经发卡银行催收后仍不归还的行为。</w:t>
      </w:r>
    </w:p>
    <w:p>
      <w:pPr>
        <w:spacing w:line="500" w:lineRule="exact"/>
        <w:ind w:firstLine="615"/>
        <w:rPr>
          <w:rFonts w:hint="eastAsia" w:ascii="仿宋_GB2312" w:eastAsia="仿宋_GB2312"/>
          <w:sz w:val="32"/>
          <w:szCs w:val="32"/>
        </w:rPr>
      </w:pPr>
      <w:r>
        <w:rPr>
          <w:rFonts w:hint="eastAsia" w:ascii="仿宋_GB2312" w:eastAsia="仿宋_GB2312"/>
          <w:sz w:val="32"/>
          <w:szCs w:val="32"/>
        </w:rPr>
        <w:t>盗窃信用卡并使用的，依照本法第二百六十四条的规定定罪处罚。</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二、《中华人民共和国刑法》第三百四十七条：走私、贩卖、运输、制造毒品，无论数量多少，都应当追究刑事责任，予以刑事处罚。</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走私、运输、贩卖、制造毒品，有下列情形之一的，处十五年有期徒刑、无期徒刑或者死刑，并处没收财产：</w:t>
      </w:r>
    </w:p>
    <w:p>
      <w:pPr>
        <w:spacing w:line="500" w:lineRule="exact"/>
        <w:ind w:firstLine="615"/>
        <w:rPr>
          <w:rFonts w:hint="eastAsia" w:ascii="仿宋_GB2312" w:eastAsia="仿宋_GB2312"/>
          <w:sz w:val="32"/>
          <w:szCs w:val="32"/>
        </w:rPr>
      </w:pPr>
      <w:r>
        <w:rPr>
          <w:rFonts w:hint="eastAsia" w:ascii="仿宋_GB2312" w:eastAsia="仿宋_GB2312"/>
          <w:sz w:val="32"/>
          <w:szCs w:val="32"/>
        </w:rPr>
        <w:t>（一）走私、运输、贩卖、制造鸦片一千克以上、海洛因或者甲基苯丙胺五十克以上或者其他毒品数量大的；</w:t>
      </w:r>
    </w:p>
    <w:p>
      <w:pPr>
        <w:spacing w:line="500" w:lineRule="exact"/>
        <w:ind w:firstLine="615"/>
        <w:rPr>
          <w:rFonts w:hint="eastAsia" w:ascii="仿宋_GB2312" w:eastAsia="仿宋_GB2312"/>
          <w:sz w:val="32"/>
          <w:szCs w:val="32"/>
        </w:rPr>
      </w:pPr>
      <w:r>
        <w:rPr>
          <w:rFonts w:hint="eastAsia" w:ascii="仿宋_GB2312" w:eastAsia="仿宋_GB2312"/>
          <w:sz w:val="32"/>
          <w:szCs w:val="32"/>
        </w:rPr>
        <w:t>（二）走私、运输、贩卖、制造毒品集团的首要分子；</w:t>
      </w:r>
    </w:p>
    <w:p>
      <w:pPr>
        <w:spacing w:line="500" w:lineRule="exact"/>
        <w:ind w:firstLine="615"/>
        <w:rPr>
          <w:rFonts w:hint="eastAsia" w:ascii="仿宋_GB2312" w:eastAsia="仿宋_GB2312"/>
          <w:sz w:val="32"/>
          <w:szCs w:val="32"/>
        </w:rPr>
      </w:pPr>
      <w:r>
        <w:rPr>
          <w:rFonts w:hint="eastAsia" w:ascii="仿宋_GB2312" w:eastAsia="仿宋_GB2312"/>
          <w:sz w:val="32"/>
          <w:szCs w:val="32"/>
        </w:rPr>
        <w:t>（三）武装掩护走私、运输、贩卖、制造毒品的；</w:t>
      </w:r>
    </w:p>
    <w:p>
      <w:pPr>
        <w:spacing w:line="500" w:lineRule="exact"/>
        <w:ind w:firstLine="615"/>
        <w:rPr>
          <w:rFonts w:hint="eastAsia" w:ascii="仿宋_GB2312" w:eastAsia="仿宋_GB2312"/>
          <w:sz w:val="32"/>
          <w:szCs w:val="32"/>
        </w:rPr>
      </w:pPr>
      <w:r>
        <w:rPr>
          <w:rFonts w:hint="eastAsia" w:ascii="仿宋_GB2312" w:eastAsia="仿宋_GB2312"/>
          <w:sz w:val="32"/>
          <w:szCs w:val="32"/>
        </w:rPr>
        <w:t>（四）以暴力抗拒检查、拘留、逮捕，情节严重的；</w:t>
      </w:r>
    </w:p>
    <w:p>
      <w:pPr>
        <w:spacing w:line="500" w:lineRule="exact"/>
        <w:ind w:firstLine="615"/>
        <w:rPr>
          <w:rFonts w:hint="eastAsia" w:ascii="仿宋_GB2312" w:eastAsia="仿宋_GB2312"/>
          <w:sz w:val="32"/>
          <w:szCs w:val="32"/>
        </w:rPr>
      </w:pPr>
      <w:r>
        <w:rPr>
          <w:rFonts w:hint="eastAsia" w:ascii="仿宋_GB2312" w:eastAsia="仿宋_GB2312"/>
          <w:sz w:val="32"/>
          <w:szCs w:val="32"/>
        </w:rPr>
        <w:t>（五）参与有组织的国际贩毒活动的。</w:t>
      </w:r>
    </w:p>
    <w:p>
      <w:pPr>
        <w:spacing w:line="500" w:lineRule="exact"/>
        <w:ind w:firstLine="615"/>
        <w:rPr>
          <w:rFonts w:hint="eastAsia" w:ascii="仿宋_GB2312" w:eastAsia="仿宋_GB2312"/>
          <w:sz w:val="32"/>
          <w:szCs w:val="32"/>
        </w:rPr>
      </w:pPr>
      <w:r>
        <w:rPr>
          <w:rFonts w:hint="eastAsia" w:ascii="仿宋_GB2312" w:eastAsia="仿宋_GB2312"/>
          <w:sz w:val="32"/>
          <w:szCs w:val="32"/>
        </w:rPr>
        <w:t>走私、运输、贩卖、制造鸦片二百克以上不满一千克、海洛因或者甲基苯丙胺十克以上不满五十克或者其他毒品数量较大的，处七年以上有期徒刑，并处罚金。</w:t>
      </w:r>
    </w:p>
    <w:p>
      <w:pPr>
        <w:spacing w:line="500" w:lineRule="exact"/>
        <w:ind w:firstLine="615"/>
        <w:rPr>
          <w:rFonts w:hint="eastAsia" w:ascii="仿宋_GB2312" w:eastAsia="仿宋_GB2312"/>
          <w:sz w:val="32"/>
          <w:szCs w:val="32"/>
        </w:rPr>
      </w:pPr>
      <w:r>
        <w:rPr>
          <w:rFonts w:hint="eastAsia" w:ascii="仿宋_GB2312" w:eastAsia="仿宋_GB2312"/>
          <w:sz w:val="32"/>
          <w:szCs w:val="32"/>
        </w:rPr>
        <w:t>走私、运输、贩卖、制造鸦片不满二百克、海洛因或者甲基苯丙胺不满十克或者其他少量毒品的，处三年以下有期徒刑、拘役或者管制，并处罚金；情节严重的，处三年以上七年以下有期徒刑，并处罚金。</w:t>
      </w:r>
    </w:p>
    <w:p>
      <w:pPr>
        <w:spacing w:line="500" w:lineRule="exact"/>
        <w:ind w:firstLine="615"/>
        <w:rPr>
          <w:rFonts w:hint="eastAsia" w:ascii="仿宋_GB2312" w:eastAsia="仿宋_GB2312"/>
          <w:sz w:val="32"/>
          <w:szCs w:val="32"/>
        </w:rPr>
      </w:pPr>
      <w:r>
        <w:rPr>
          <w:rFonts w:hint="eastAsia" w:ascii="仿宋_GB2312" w:eastAsia="仿宋_GB2312"/>
          <w:sz w:val="32"/>
          <w:szCs w:val="32"/>
        </w:rPr>
        <w:t>单位犯第二款、第三款、第四款罪的，对单位判处罚金，并对其直接负责的主管人员和其他直接责任人员，依照各该款的规定处罚。</w:t>
      </w:r>
    </w:p>
    <w:p>
      <w:pPr>
        <w:spacing w:line="500" w:lineRule="exact"/>
        <w:ind w:firstLine="615"/>
        <w:rPr>
          <w:rFonts w:hint="eastAsia" w:ascii="仿宋_GB2312" w:eastAsia="仿宋_GB2312"/>
          <w:sz w:val="32"/>
          <w:szCs w:val="32"/>
        </w:rPr>
      </w:pPr>
      <w:r>
        <w:rPr>
          <w:rFonts w:hint="eastAsia" w:ascii="仿宋_GB2312" w:eastAsia="仿宋_GB2312"/>
          <w:sz w:val="32"/>
          <w:szCs w:val="32"/>
        </w:rPr>
        <w:t>利用、教唆未成年人走私、运输、贩卖、制造毒品，或者向未成年人出售毒品的，从重处罚。</w:t>
      </w:r>
    </w:p>
    <w:p>
      <w:pPr>
        <w:spacing w:line="500" w:lineRule="exact"/>
        <w:ind w:firstLine="615"/>
        <w:rPr>
          <w:rFonts w:hint="eastAsia" w:ascii="仿宋_GB2312" w:eastAsia="仿宋_GB2312"/>
          <w:sz w:val="32"/>
          <w:szCs w:val="32"/>
        </w:rPr>
      </w:pPr>
      <w:r>
        <w:rPr>
          <w:rFonts w:hint="eastAsia" w:ascii="仿宋_GB2312" w:eastAsia="仿宋_GB2312"/>
          <w:sz w:val="32"/>
          <w:szCs w:val="32"/>
        </w:rPr>
        <w:t>对多次走私、运输、贩卖、制造毒品，未经处理的，毒品数量累计计算。</w:t>
      </w:r>
    </w:p>
    <w:p>
      <w:pPr>
        <w:spacing w:line="500" w:lineRule="exact"/>
        <w:ind w:right="-4" w:firstLine="640" w:firstLineChars="200"/>
        <w:rPr>
          <w:rFonts w:hint="eastAsia" w:ascii="仿宋_GB2312" w:eastAsia="仿宋_GB2312"/>
          <w:sz w:val="32"/>
          <w:szCs w:val="32"/>
        </w:rPr>
      </w:pPr>
      <w:r>
        <w:rPr>
          <w:rFonts w:hint="eastAsia" w:ascii="仿宋_GB2312" w:eastAsia="仿宋_GB2312"/>
          <w:sz w:val="32"/>
          <w:szCs w:val="32"/>
        </w:rPr>
        <w:t>三、《中华人民共和国刑法》第六十四条：犯罪分子违法所得的一切赃物，应当予以追缴或责令退赔；对被害人的合法财产，应当及时返还；违禁品和供犯罪所用的本人财物，应当予以没收。没收的财物和罚金，一律上缴国库，不得挪用和自行处理。</w:t>
      </w:r>
    </w:p>
    <w:p>
      <w:pPr>
        <w:spacing w:line="500" w:lineRule="exact"/>
        <w:ind w:right="-4" w:firstLine="640" w:firstLineChars="200"/>
        <w:rPr>
          <w:rFonts w:hint="eastAsia" w:ascii="仿宋_GB2312" w:eastAsia="仿宋_GB2312"/>
          <w:sz w:val="32"/>
          <w:szCs w:val="32"/>
        </w:rPr>
      </w:pPr>
      <w:r>
        <w:rPr>
          <w:rFonts w:hint="eastAsia" w:ascii="仿宋_GB2312" w:eastAsia="仿宋_GB2312"/>
          <w:sz w:val="32"/>
          <w:szCs w:val="32"/>
        </w:rPr>
        <w:t>四、《中华人民共和国刑法》第六十七条：犯罪以后自动投案，如实供述自己的罪行的，是自首。对于自首的犯罪分子，可以从轻或者减轻处罚。其中，犯罪较轻的，可以免除处罚。</w:t>
      </w:r>
    </w:p>
    <w:p>
      <w:pPr>
        <w:spacing w:line="500" w:lineRule="exact"/>
        <w:ind w:right="-4" w:firstLine="640" w:firstLineChars="200"/>
        <w:rPr>
          <w:rFonts w:hint="eastAsia" w:ascii="仿宋_GB2312" w:eastAsia="仿宋_GB2312"/>
          <w:sz w:val="32"/>
          <w:szCs w:val="32"/>
        </w:rPr>
      </w:pPr>
      <w:r>
        <w:rPr>
          <w:rFonts w:hint="eastAsia" w:ascii="仿宋_GB2312" w:eastAsia="仿宋_GB2312"/>
          <w:sz w:val="32"/>
          <w:szCs w:val="32"/>
        </w:rPr>
        <w:t>被采取强制措施的犯罪嫌疑人、被告人和正在服刑的罪犯，如实供述司法机关还未掌握的本人其他罪行的，以自首论。</w:t>
      </w:r>
    </w:p>
    <w:p>
      <w:pPr>
        <w:spacing w:line="500" w:lineRule="exact"/>
        <w:ind w:right="-4" w:firstLine="640" w:firstLineChars="200"/>
        <w:rPr>
          <w:rFonts w:hint="eastAsia" w:ascii="仿宋_GB2312" w:eastAsia="仿宋_GB2312"/>
          <w:sz w:val="32"/>
          <w:szCs w:val="32"/>
        </w:rPr>
      </w:pPr>
      <w:r>
        <w:rPr>
          <w:rFonts w:hint="eastAsia" w:ascii="仿宋_GB2312" w:eastAsia="仿宋_GB2312"/>
          <w:sz w:val="32"/>
          <w:szCs w:val="32"/>
        </w:rPr>
        <w:t>犯罪嫌疑人虽不具有前两款规定的自首情节，但是如实供述自己罪行的，可以从轻处罚；因其如实供述自己罪行，避免特别严重后果发生的，可以减轻处罚。</w:t>
      </w:r>
    </w:p>
    <w:p>
      <w:pPr>
        <w:spacing w:line="500" w:lineRule="exact"/>
        <w:ind w:right="310" w:firstLine="640" w:firstLineChars="200"/>
        <w:rPr>
          <w:rFonts w:hint="eastAsia" w:ascii="仿宋_GB2312" w:eastAsia="仿宋_GB2312"/>
          <w:sz w:val="32"/>
          <w:szCs w:val="32"/>
        </w:rPr>
      </w:pPr>
      <w:r>
        <w:rPr>
          <w:rFonts w:hint="eastAsia" w:ascii="仿宋_GB2312" w:eastAsia="仿宋_GB2312"/>
          <w:sz w:val="32"/>
          <w:szCs w:val="32"/>
        </w:rPr>
        <w:t>五、《中华人民共和国刑法》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spacing w:line="500" w:lineRule="exact"/>
        <w:ind w:right="310" w:firstLine="640" w:firstLineChars="200"/>
        <w:rPr>
          <w:rFonts w:hint="eastAsia" w:ascii="仿宋_GB2312" w:eastAsia="仿宋_GB2312"/>
          <w:sz w:val="32"/>
          <w:szCs w:val="32"/>
        </w:rPr>
      </w:pPr>
      <w:r>
        <w:rPr>
          <w:rFonts w:hint="eastAsia" w:ascii="仿宋_GB2312" w:eastAsia="仿宋_GB2312"/>
          <w:sz w:val="32"/>
          <w:szCs w:val="32"/>
        </w:rPr>
        <w:t>数罪中有判处有期徒刑和拘役的，执行有期徒刑。数罪中有判处有期徒刑和管制，或者拘役和管制的，有期徒刑、拘役执行完毕后，管制仍须执行。</w:t>
      </w:r>
    </w:p>
    <w:p>
      <w:pPr>
        <w:spacing w:line="500" w:lineRule="exact"/>
        <w:ind w:right="310" w:firstLine="640" w:firstLineChars="200"/>
        <w:rPr>
          <w:rFonts w:hint="eastAsia" w:ascii="仿宋_GB2312" w:eastAsia="仿宋_GB2312"/>
          <w:sz w:val="32"/>
          <w:szCs w:val="32"/>
        </w:rPr>
      </w:pPr>
      <w:r>
        <w:rPr>
          <w:rFonts w:hint="eastAsia" w:ascii="仿宋_GB2312" w:eastAsia="仿宋_GB2312"/>
          <w:sz w:val="32"/>
          <w:szCs w:val="32"/>
        </w:rPr>
        <w:t>数罪中有判处附加刑的，附加刑仍需执行，其中附加刑种类相同的，合并执行，种类不同的，分别执行。</w:t>
      </w:r>
    </w:p>
    <w:p>
      <w:pPr>
        <w:spacing w:line="500" w:lineRule="exact"/>
        <w:ind w:firstLine="615"/>
        <w:rPr>
          <w:rFonts w:hint="eastAsia" w:ascii="仿宋_GB2312" w:eastAsia="仿宋_GB2312"/>
          <w:sz w:val="32"/>
          <w:szCs w:val="32"/>
        </w:rPr>
      </w:pPr>
      <w:r>
        <w:rPr>
          <w:rFonts w:hint="eastAsia" w:ascii="仿宋_GB2312" w:eastAsia="仿宋_GB2312"/>
          <w:sz w:val="32"/>
          <w:szCs w:val="32"/>
        </w:rPr>
        <w:t xml:space="preserve"> </w:t>
      </w:r>
    </w:p>
    <w:p>
      <w:pPr>
        <w:jc w:val="cente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701" w:left="1701" w:header="0" w:footer="1361" w:gutter="0"/>
      <w:cols w:space="425" w:num="1"/>
      <w:docGrid w:linePitch="516" w:charSpace="262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D4D75"/>
    <w:multiLevelType w:val="multilevel"/>
    <w:tmpl w:val="424D4D75"/>
    <w:lvl w:ilvl="0" w:tentative="0">
      <w:start w:val="1"/>
      <w:numFmt w:val="japaneseCounting"/>
      <w:lvlText w:val="（%1）"/>
      <w:lvlJc w:val="left"/>
      <w:pPr>
        <w:tabs>
          <w:tab w:val="left" w:pos="1708"/>
        </w:tabs>
        <w:ind w:left="1708" w:hanging="1080"/>
      </w:pPr>
      <w:rPr>
        <w:rFonts w:hint="default"/>
      </w:rPr>
    </w:lvl>
    <w:lvl w:ilvl="1" w:tentative="0">
      <w:start w:val="1"/>
      <w:numFmt w:val="lowerLetter"/>
      <w:lvlText w:val="%2)"/>
      <w:lvlJc w:val="left"/>
      <w:pPr>
        <w:tabs>
          <w:tab w:val="left" w:pos="1468"/>
        </w:tabs>
        <w:ind w:left="1468" w:hanging="420"/>
      </w:pPr>
    </w:lvl>
    <w:lvl w:ilvl="2" w:tentative="0">
      <w:start w:val="1"/>
      <w:numFmt w:val="lowerRoman"/>
      <w:lvlText w:val="%3."/>
      <w:lvlJc w:val="right"/>
      <w:pPr>
        <w:tabs>
          <w:tab w:val="left" w:pos="1888"/>
        </w:tabs>
        <w:ind w:left="1888" w:hanging="420"/>
      </w:pPr>
    </w:lvl>
    <w:lvl w:ilvl="3" w:tentative="0">
      <w:start w:val="1"/>
      <w:numFmt w:val="decimal"/>
      <w:lvlText w:val="%4."/>
      <w:lvlJc w:val="left"/>
      <w:pPr>
        <w:tabs>
          <w:tab w:val="left" w:pos="2308"/>
        </w:tabs>
        <w:ind w:left="2308" w:hanging="420"/>
      </w:pPr>
    </w:lvl>
    <w:lvl w:ilvl="4" w:tentative="0">
      <w:start w:val="1"/>
      <w:numFmt w:val="lowerLetter"/>
      <w:lvlText w:val="%5)"/>
      <w:lvlJc w:val="left"/>
      <w:pPr>
        <w:tabs>
          <w:tab w:val="left" w:pos="2728"/>
        </w:tabs>
        <w:ind w:left="2728" w:hanging="420"/>
      </w:pPr>
    </w:lvl>
    <w:lvl w:ilvl="5" w:tentative="0">
      <w:start w:val="1"/>
      <w:numFmt w:val="lowerRoman"/>
      <w:lvlText w:val="%6."/>
      <w:lvlJc w:val="right"/>
      <w:pPr>
        <w:tabs>
          <w:tab w:val="left" w:pos="3148"/>
        </w:tabs>
        <w:ind w:left="3148" w:hanging="420"/>
      </w:pPr>
    </w:lvl>
    <w:lvl w:ilvl="6" w:tentative="0">
      <w:start w:val="1"/>
      <w:numFmt w:val="decimal"/>
      <w:lvlText w:val="%7."/>
      <w:lvlJc w:val="left"/>
      <w:pPr>
        <w:tabs>
          <w:tab w:val="left" w:pos="3568"/>
        </w:tabs>
        <w:ind w:left="3568" w:hanging="420"/>
      </w:pPr>
    </w:lvl>
    <w:lvl w:ilvl="7" w:tentative="0">
      <w:start w:val="1"/>
      <w:numFmt w:val="lowerLetter"/>
      <w:lvlText w:val="%8)"/>
      <w:lvlJc w:val="left"/>
      <w:pPr>
        <w:tabs>
          <w:tab w:val="left" w:pos="3988"/>
        </w:tabs>
        <w:ind w:left="3988" w:hanging="420"/>
      </w:pPr>
    </w:lvl>
    <w:lvl w:ilvl="8" w:tentative="0">
      <w:start w:val="1"/>
      <w:numFmt w:val="lowerRoman"/>
      <w:lvlText w:val="%9."/>
      <w:lvlJc w:val="right"/>
      <w:pPr>
        <w:tabs>
          <w:tab w:val="left" w:pos="4408"/>
        </w:tabs>
        <w:ind w:left="440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9"/>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3FD4"/>
    <w:rsid w:val="000070AA"/>
    <w:rsid w:val="00012F44"/>
    <w:rsid w:val="00017366"/>
    <w:rsid w:val="00034E09"/>
    <w:rsid w:val="00037E8B"/>
    <w:rsid w:val="000420BB"/>
    <w:rsid w:val="0006157D"/>
    <w:rsid w:val="00063686"/>
    <w:rsid w:val="00063F61"/>
    <w:rsid w:val="0007763A"/>
    <w:rsid w:val="00080429"/>
    <w:rsid w:val="00080E33"/>
    <w:rsid w:val="00094ED8"/>
    <w:rsid w:val="000A44DC"/>
    <w:rsid w:val="000B3B07"/>
    <w:rsid w:val="000D3540"/>
    <w:rsid w:val="000D51E9"/>
    <w:rsid w:val="000F1E18"/>
    <w:rsid w:val="00107F52"/>
    <w:rsid w:val="0012293C"/>
    <w:rsid w:val="00133735"/>
    <w:rsid w:val="00136A18"/>
    <w:rsid w:val="00165888"/>
    <w:rsid w:val="00165FCD"/>
    <w:rsid w:val="001722D9"/>
    <w:rsid w:val="0019132F"/>
    <w:rsid w:val="0019228E"/>
    <w:rsid w:val="00214CF4"/>
    <w:rsid w:val="002202BE"/>
    <w:rsid w:val="0022233E"/>
    <w:rsid w:val="002234EE"/>
    <w:rsid w:val="00246689"/>
    <w:rsid w:val="002508C1"/>
    <w:rsid w:val="0028034D"/>
    <w:rsid w:val="00285095"/>
    <w:rsid w:val="002A7CFE"/>
    <w:rsid w:val="002B25D0"/>
    <w:rsid w:val="002D27BD"/>
    <w:rsid w:val="00312C1E"/>
    <w:rsid w:val="00314201"/>
    <w:rsid w:val="0035221B"/>
    <w:rsid w:val="00354B5C"/>
    <w:rsid w:val="00355224"/>
    <w:rsid w:val="00372699"/>
    <w:rsid w:val="003A08E8"/>
    <w:rsid w:val="003C107B"/>
    <w:rsid w:val="003C3FD4"/>
    <w:rsid w:val="003D3C20"/>
    <w:rsid w:val="003E175F"/>
    <w:rsid w:val="003E1915"/>
    <w:rsid w:val="003E60AC"/>
    <w:rsid w:val="003F1885"/>
    <w:rsid w:val="00420CFC"/>
    <w:rsid w:val="00426450"/>
    <w:rsid w:val="004337D0"/>
    <w:rsid w:val="00457414"/>
    <w:rsid w:val="0047495F"/>
    <w:rsid w:val="00496F24"/>
    <w:rsid w:val="004B598E"/>
    <w:rsid w:val="004B7E35"/>
    <w:rsid w:val="004D7EC4"/>
    <w:rsid w:val="004E65EE"/>
    <w:rsid w:val="005146E9"/>
    <w:rsid w:val="0054343B"/>
    <w:rsid w:val="00550617"/>
    <w:rsid w:val="00554F82"/>
    <w:rsid w:val="00571A19"/>
    <w:rsid w:val="00575AF5"/>
    <w:rsid w:val="005B58B8"/>
    <w:rsid w:val="005C1C66"/>
    <w:rsid w:val="005C58A8"/>
    <w:rsid w:val="005D0448"/>
    <w:rsid w:val="005D173B"/>
    <w:rsid w:val="005F3DF3"/>
    <w:rsid w:val="005F7FD1"/>
    <w:rsid w:val="00606F24"/>
    <w:rsid w:val="006159E4"/>
    <w:rsid w:val="00637A70"/>
    <w:rsid w:val="00640143"/>
    <w:rsid w:val="006406FD"/>
    <w:rsid w:val="0065131A"/>
    <w:rsid w:val="00654D6F"/>
    <w:rsid w:val="00671418"/>
    <w:rsid w:val="00683ECA"/>
    <w:rsid w:val="00696A30"/>
    <w:rsid w:val="00740740"/>
    <w:rsid w:val="00754BC5"/>
    <w:rsid w:val="00756A3B"/>
    <w:rsid w:val="00780D67"/>
    <w:rsid w:val="007871F6"/>
    <w:rsid w:val="007A5C46"/>
    <w:rsid w:val="007B3CC4"/>
    <w:rsid w:val="0081120E"/>
    <w:rsid w:val="00825E71"/>
    <w:rsid w:val="00833178"/>
    <w:rsid w:val="00840EE9"/>
    <w:rsid w:val="008553DB"/>
    <w:rsid w:val="008D68FE"/>
    <w:rsid w:val="009029D9"/>
    <w:rsid w:val="00920442"/>
    <w:rsid w:val="00922851"/>
    <w:rsid w:val="00923EB5"/>
    <w:rsid w:val="009330F4"/>
    <w:rsid w:val="00933C35"/>
    <w:rsid w:val="00941027"/>
    <w:rsid w:val="00950D74"/>
    <w:rsid w:val="00956502"/>
    <w:rsid w:val="009607D0"/>
    <w:rsid w:val="009973B3"/>
    <w:rsid w:val="009A12E5"/>
    <w:rsid w:val="009A33A3"/>
    <w:rsid w:val="009C584C"/>
    <w:rsid w:val="009D7570"/>
    <w:rsid w:val="009E5B1D"/>
    <w:rsid w:val="00A02AB7"/>
    <w:rsid w:val="00A1405B"/>
    <w:rsid w:val="00A16ED1"/>
    <w:rsid w:val="00A211CA"/>
    <w:rsid w:val="00A2222A"/>
    <w:rsid w:val="00A41D4D"/>
    <w:rsid w:val="00A51132"/>
    <w:rsid w:val="00A5263B"/>
    <w:rsid w:val="00A61573"/>
    <w:rsid w:val="00A7314A"/>
    <w:rsid w:val="00A80850"/>
    <w:rsid w:val="00A83AFD"/>
    <w:rsid w:val="00A933E6"/>
    <w:rsid w:val="00AA551E"/>
    <w:rsid w:val="00AA6CFB"/>
    <w:rsid w:val="00AB327E"/>
    <w:rsid w:val="00AD39D8"/>
    <w:rsid w:val="00B074CD"/>
    <w:rsid w:val="00B16193"/>
    <w:rsid w:val="00B42C99"/>
    <w:rsid w:val="00B432D0"/>
    <w:rsid w:val="00B9252C"/>
    <w:rsid w:val="00BA2B6F"/>
    <w:rsid w:val="00BD5068"/>
    <w:rsid w:val="00C10EC0"/>
    <w:rsid w:val="00C110B5"/>
    <w:rsid w:val="00C33BA3"/>
    <w:rsid w:val="00C42410"/>
    <w:rsid w:val="00C47FC2"/>
    <w:rsid w:val="00C84795"/>
    <w:rsid w:val="00C9084F"/>
    <w:rsid w:val="00CC5C22"/>
    <w:rsid w:val="00CD27EC"/>
    <w:rsid w:val="00CD6F46"/>
    <w:rsid w:val="00CE7032"/>
    <w:rsid w:val="00D10C27"/>
    <w:rsid w:val="00D378DB"/>
    <w:rsid w:val="00D45CA0"/>
    <w:rsid w:val="00D46A0F"/>
    <w:rsid w:val="00D7402A"/>
    <w:rsid w:val="00D75878"/>
    <w:rsid w:val="00D806EA"/>
    <w:rsid w:val="00DE30AD"/>
    <w:rsid w:val="00DE42F4"/>
    <w:rsid w:val="00E00AFF"/>
    <w:rsid w:val="00E023F4"/>
    <w:rsid w:val="00E028ED"/>
    <w:rsid w:val="00E13356"/>
    <w:rsid w:val="00E247F6"/>
    <w:rsid w:val="00E34897"/>
    <w:rsid w:val="00E402EF"/>
    <w:rsid w:val="00E44679"/>
    <w:rsid w:val="00E459F6"/>
    <w:rsid w:val="00E648AB"/>
    <w:rsid w:val="00E71C77"/>
    <w:rsid w:val="00E850AC"/>
    <w:rsid w:val="00EB71E7"/>
    <w:rsid w:val="00ED4BCF"/>
    <w:rsid w:val="00ED6442"/>
    <w:rsid w:val="00EE34F7"/>
    <w:rsid w:val="00F206BC"/>
    <w:rsid w:val="00F3036F"/>
    <w:rsid w:val="00F372CC"/>
    <w:rsid w:val="00F64782"/>
    <w:rsid w:val="00F771E0"/>
    <w:rsid w:val="00F774D5"/>
    <w:rsid w:val="00F84DD5"/>
    <w:rsid w:val="00F86319"/>
    <w:rsid w:val="00F935D1"/>
    <w:rsid w:val="00F93F0B"/>
    <w:rsid w:val="00FA24F9"/>
    <w:rsid w:val="00FA44C1"/>
    <w:rsid w:val="00FC2990"/>
    <w:rsid w:val="207156DA"/>
    <w:rsid w:val="27F66857"/>
    <w:rsid w:val="44A33D95"/>
    <w:rsid w:val="675753A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456</Words>
  <Characters>2603</Characters>
  <Lines>21</Lines>
  <Paragraphs>6</Paragraphs>
  <TotalTime>0</TotalTime>
  <ScaleCrop>false</ScaleCrop>
  <LinksUpToDate>false</LinksUpToDate>
  <CharactersWithSpaces>3053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2016-05-27T00:43:00Z</dcterms:created>
  <dc:creator>qq</dc:creator>
  <cp:lastModifiedBy>TF-PC</cp:lastModifiedBy>
  <dcterms:modified xsi:type="dcterms:W3CDTF">2018-08-27T09:47:51Z</dcterms:modified>
  <dc:title>天津市东丽区人民法院</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