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80" w:afterLines="200"/>
        <w:jc w:val="center"/>
        <w:rPr>
          <w:rFonts w:hint="eastAsia" w:ascii="宋体" w:hAnsi="宋体"/>
          <w:sz w:val="44"/>
        </w:rPr>
      </w:pPr>
      <w:bookmarkStart w:id="0" w:name="_GoBack"/>
      <w:bookmarkEnd w:id="0"/>
      <w:r>
        <w:rPr>
          <w:rFonts w:hint="eastAsia" w:ascii="宋体" w:hAnsi="宋体"/>
          <w:sz w:val="44"/>
        </w:rPr>
        <w:t>天津市河北区人民法院</w:t>
      </w:r>
    </w:p>
    <w:p>
      <w:pPr>
        <w:spacing w:after="240" w:afterLines="100" w:line="640" w:lineRule="exact"/>
        <w:jc w:val="center"/>
        <w:rPr>
          <w:rFonts w:hint="eastAsia"/>
          <w:b/>
          <w:kern w:val="0"/>
          <w:sz w:val="52"/>
        </w:rPr>
      </w:pPr>
      <w:r>
        <w:rPr>
          <w:rFonts w:hint="eastAsia"/>
          <w:b/>
          <w:kern w:val="0"/>
          <w:sz w:val="52"/>
        </w:rPr>
        <w:t>刑事判决书</w:t>
      </w:r>
    </w:p>
    <w:p>
      <w:pPr>
        <w:spacing w:after="240" w:afterLines="100" w:line="380" w:lineRule="exact"/>
        <w:jc w:val="right"/>
        <w:rPr>
          <w:rFonts w:hint="eastAsia" w:eastAsia="仿宋_GB2312"/>
          <w:sz w:val="32"/>
        </w:rPr>
      </w:pPr>
      <w:r>
        <w:rPr>
          <w:rFonts w:hint="eastAsia" w:eastAsia="仿宋_GB2312"/>
          <w:sz w:val="32"/>
        </w:rPr>
        <w:t>（2013）北刑初字第131号</w:t>
      </w:r>
    </w:p>
    <w:p>
      <w:pPr>
        <w:spacing w:line="580" w:lineRule="exact"/>
        <w:ind w:firstLine="640" w:firstLineChars="200"/>
        <w:rPr>
          <w:rFonts w:hint="eastAsia" w:ascii="仿宋_GB2312" w:eastAsia="仿宋_GB2312"/>
          <w:sz w:val="32"/>
        </w:rPr>
      </w:pPr>
      <w:r>
        <w:rPr>
          <w:rFonts w:hint="eastAsia" w:ascii="仿宋_GB2312" w:eastAsia="仿宋_GB2312"/>
          <w:sz w:val="32"/>
        </w:rPr>
        <w:t>公诉机关天津市河北区人民检察院。</w:t>
      </w:r>
    </w:p>
    <w:p>
      <w:pPr>
        <w:spacing w:line="580" w:lineRule="exact"/>
        <w:ind w:firstLine="640" w:firstLineChars="200"/>
        <w:rPr>
          <w:rFonts w:hint="eastAsia" w:ascii="仿宋_GB2312" w:eastAsia="仿宋_GB2312"/>
          <w:sz w:val="32"/>
        </w:rPr>
      </w:pPr>
      <w:r>
        <w:rPr>
          <w:rFonts w:hint="eastAsia" w:ascii="仿宋_GB2312" w:eastAsia="仿宋_GB2312"/>
          <w:sz w:val="32"/>
        </w:rPr>
        <w:t>被告人黄明，男，1981年8月18日出生于天津市，公民身份号码：120102198108181432，汉族，中专文化，无职业，住天津市红桥区丁字沽一号路13段70门503室，户籍在天津市红桥区丁字沽一号路13段94门301室。因本案于2013年3月1日被取保候审，2013年5月29日经本院决定逮捕，当日由天津市公安局河北分局执行，现羁押于天津市河北区看守所。</w:t>
      </w:r>
    </w:p>
    <w:p>
      <w:pPr>
        <w:spacing w:line="580" w:lineRule="exact"/>
        <w:ind w:firstLine="640" w:firstLineChars="200"/>
        <w:rPr>
          <w:rFonts w:hint="eastAsia" w:ascii="仿宋_GB2312" w:eastAsia="仿宋_GB2312"/>
          <w:sz w:val="32"/>
        </w:rPr>
      </w:pPr>
      <w:r>
        <w:rPr>
          <w:rFonts w:hint="eastAsia" w:ascii="仿宋_GB2312" w:eastAsia="仿宋_GB2312"/>
          <w:sz w:val="32"/>
        </w:rPr>
        <w:t>天津市河北区人民检察院以津北检刑诉[2013]94号起诉书指控被告人黄明犯信用卡诈骗罪，于2013年5月14日向本院提起公诉。本院依法适用简易程序，实行独任审判，公开开庭审理了本案。天津市河北区人民检察院指派代理检察员孟祥海出庭支持公诉，被告人黄明到庭参加诉讼。现已审理终结。</w:t>
      </w:r>
    </w:p>
    <w:p>
      <w:pPr>
        <w:spacing w:line="580" w:lineRule="exact"/>
        <w:ind w:firstLine="640" w:firstLineChars="200"/>
        <w:rPr>
          <w:rFonts w:hint="eastAsia" w:ascii="仿宋_GB2312" w:eastAsia="仿宋_GB2312"/>
          <w:sz w:val="32"/>
        </w:rPr>
      </w:pPr>
      <w:r>
        <w:rPr>
          <w:rFonts w:hint="eastAsia" w:ascii="仿宋_GB2312" w:eastAsia="仿宋_GB2312"/>
          <w:sz w:val="32"/>
        </w:rPr>
        <w:t>公诉机关指控，2011年10月，被告人黄明申请了中信银行卡号为6226880002553139的信用卡，并于2011年当月激活使用该信用卡。自2011年10月至2012年7月期间，被告人黄明持该信用卡先后在天津市河北区、南开区等多家商户透支消费，透支本金合计人民币14930.24元。2012年9月开始，被告人黄明经中信银行信用卡中心多次催缴超过三个月拒不归还。经被害单位报警，被告人黄明于2013年3月1日被公安机关传唤到案。</w:t>
      </w:r>
    </w:p>
    <w:p>
      <w:pPr>
        <w:spacing w:line="580" w:lineRule="exact"/>
        <w:ind w:firstLine="640" w:firstLineChars="200"/>
        <w:rPr>
          <w:rFonts w:hint="eastAsia" w:ascii="仿宋_GB2312" w:eastAsia="仿宋_GB2312"/>
          <w:sz w:val="32"/>
        </w:rPr>
      </w:pPr>
      <w:r>
        <w:rPr>
          <w:rFonts w:hint="eastAsia" w:ascii="仿宋_GB2312" w:eastAsia="仿宋_GB2312"/>
          <w:sz w:val="32"/>
        </w:rPr>
        <w:t>上述事实，被告人在开庭审理过程中亦无异议，并有案件来源及抓获经过，报案材料，证人肖静的证言，涉案信用卡照片，交易明细，银行催收记录，被告人黄明的户籍证明等书证材料予以证实，足以认定。</w:t>
      </w:r>
    </w:p>
    <w:p>
      <w:pPr>
        <w:spacing w:line="580" w:lineRule="exact"/>
        <w:ind w:firstLine="640" w:firstLineChars="200"/>
        <w:rPr>
          <w:rFonts w:hint="eastAsia" w:ascii="仿宋_GB2312" w:eastAsia="仿宋_GB2312"/>
          <w:sz w:val="32"/>
        </w:rPr>
      </w:pPr>
      <w:r>
        <w:rPr>
          <w:rFonts w:hint="eastAsia" w:ascii="仿宋_GB2312" w:eastAsia="仿宋_GB2312"/>
          <w:sz w:val="32"/>
        </w:rPr>
        <w:t>本院认为，被告人黄明作为信用卡的持有人，以非法占有为目的，超过规定的期限透支，并且经发卡银行两次催收后超过三个月仍不归还，属于恶意透支，数额较大，破坏了金融管理秩序，其行为已构成信用卡诈骗罪。公诉机关指控被告人黄明犯信用卡诈骗罪的罪名成立，应定罪科刑。被告人黄明经公安机关传唤后自动投案，并如实供述自己的罪行，应认定为自首，依法对其予以从轻处罚。据此，依照《中华人民共和国刑法》第一百九十六条第一款第（四）项、第二款，第六十七条第一款，及《最高人民法院、最高人民检察院关于办理妨害信用卡管理刑事案件具体应用法律若干问题的解释》第六条之规定，判决如下：</w:t>
      </w:r>
    </w:p>
    <w:p>
      <w:pPr>
        <w:spacing w:line="580" w:lineRule="exact"/>
        <w:ind w:firstLine="640" w:firstLineChars="200"/>
        <w:rPr>
          <w:rFonts w:hint="eastAsia" w:ascii="仿宋_GB2312" w:eastAsia="仿宋_GB2312"/>
          <w:sz w:val="32"/>
        </w:rPr>
      </w:pPr>
      <w:r>
        <w:rPr>
          <w:rFonts w:hint="eastAsia" w:ascii="仿宋_GB2312" w:eastAsia="仿宋_GB2312"/>
          <w:sz w:val="32"/>
        </w:rPr>
        <w:t>被告人黄明犯信用卡诈骗罪，判处有期徒刑六个月，并处罚金人民币20000元。</w:t>
      </w:r>
    </w:p>
    <w:p>
      <w:pPr>
        <w:spacing w:line="580" w:lineRule="exact"/>
        <w:ind w:firstLine="640" w:firstLineChars="20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（刑期从判决执行之日起计算。判决执行以前先行羁押的，羁押一日折抵刑期一日。即自2013年5月29日起至2013年11月28日止。罚金自判决生效后付清）。</w:t>
      </w:r>
    </w:p>
    <w:p>
      <w:pPr>
        <w:spacing w:line="580" w:lineRule="exact"/>
        <w:ind w:firstLine="640" w:firstLineChars="200"/>
        <w:rPr>
          <w:rFonts w:hint="eastAsia" w:ascii="仿宋_GB2312" w:eastAsia="仿宋_GB2312"/>
          <w:sz w:val="32"/>
        </w:rPr>
      </w:pPr>
      <w:r>
        <w:rPr>
          <w:rFonts w:hint="eastAsia" w:ascii="仿宋_GB2312" w:eastAsia="仿宋_GB2312"/>
          <w:sz w:val="32"/>
        </w:rPr>
        <w:t>如不服本判决，可在接到本判决书的第二日起十日内，通过本院或者直接向天津市第一中级人民法院提出上诉。书面上诉的，应提交上诉状正本一份，副本二份。</w:t>
      </w:r>
    </w:p>
    <w:p>
      <w:pPr>
        <w:wordWrap w:val="0"/>
        <w:spacing w:before="960" w:beforeLines="400" w:line="360" w:lineRule="auto"/>
        <w:ind w:right="607" w:rightChars="289"/>
        <w:jc w:val="right"/>
        <w:rPr>
          <w:rFonts w:hint="eastAsia" w:ascii="仿宋_GB2312" w:eastAsia="仿宋_GB2312"/>
          <w:sz w:val="32"/>
        </w:rPr>
      </w:pPr>
      <w:r>
        <w:rPr>
          <w:rFonts w:hint="eastAsia" w:ascii="仿宋_GB2312" w:eastAsia="仿宋_GB2312"/>
          <w:sz w:val="32"/>
        </w:rPr>
        <w:t>代理审判员    宫兆军</w:t>
      </w:r>
    </w:p>
    <w:p>
      <w:pPr>
        <w:wordWrap w:val="0"/>
        <w:spacing w:before="720" w:beforeLines="300" w:after="480" w:afterLines="200"/>
        <w:ind w:right="607" w:rightChars="289" w:firstLine="919"/>
        <w:jc w:val="right"/>
        <w:rPr>
          <w:rFonts w:hint="eastAsia" w:ascii="仿宋_GB2312" w:eastAsia="仿宋_GB2312"/>
          <w:sz w:val="32"/>
        </w:rPr>
      </w:pPr>
      <w:r>
        <w:rPr>
          <w:rFonts w:hint="eastAsia" w:ascii="仿宋_GB2312" w:eastAsia="仿宋_GB2312"/>
          <w:sz w:val="32"/>
        </w:rPr>
        <w:t>二○一三年五月二十九日</w:t>
      </w:r>
    </w:p>
    <w:p>
      <w:pPr>
        <w:wordWrap w:val="0"/>
        <w:spacing w:line="600" w:lineRule="exact"/>
        <w:ind w:right="607" w:rightChars="289" w:firstLine="919"/>
        <w:jc w:val="right"/>
        <w:rPr>
          <w:rFonts w:hint="eastAsia" w:ascii="仿宋_GB2312" w:eastAsia="仿宋_GB2312"/>
          <w:sz w:val="32"/>
        </w:rPr>
      </w:pPr>
      <w:r>
        <w:rPr>
          <w:rFonts w:hint="eastAsia" w:ascii="仿宋_GB2312" w:eastAsia="仿宋_GB2312"/>
          <w:sz w:val="32"/>
        </w:rPr>
        <w:t>书记员  曾姗姗</w:t>
      </w:r>
    </w:p>
    <w:p>
      <w:pPr>
        <w:spacing w:line="600" w:lineRule="exact"/>
        <w:ind w:right="607" w:rightChars="289" w:firstLine="919"/>
        <w:jc w:val="right"/>
        <w:rPr>
          <w:rFonts w:hint="eastAsia" w:ascii="仿宋_GB2312" w:eastAsia="仿宋_GB2312"/>
          <w:sz w:val="32"/>
        </w:rPr>
      </w:pPr>
    </w:p>
    <w:p>
      <w:pPr>
        <w:spacing w:line="600" w:lineRule="exact"/>
        <w:ind w:right="607" w:rightChars="289" w:firstLine="919"/>
        <w:jc w:val="right"/>
        <w:rPr>
          <w:rFonts w:hint="eastAsia" w:ascii="仿宋_GB2312" w:eastAsia="仿宋_GB2312"/>
          <w:sz w:val="32"/>
        </w:rPr>
      </w:pPr>
    </w:p>
    <w:p>
      <w:pPr>
        <w:spacing w:line="600" w:lineRule="exact"/>
        <w:ind w:right="607" w:rightChars="289" w:firstLine="919"/>
        <w:jc w:val="right"/>
        <w:rPr>
          <w:rFonts w:hint="eastAsia" w:ascii="仿宋_GB2312" w:eastAsia="仿宋_GB2312"/>
          <w:sz w:val="32"/>
        </w:rPr>
      </w:pPr>
    </w:p>
    <w:p>
      <w:pPr>
        <w:spacing w:line="600" w:lineRule="exact"/>
        <w:ind w:right="607" w:rightChars="289" w:firstLine="919"/>
        <w:jc w:val="right"/>
        <w:rPr>
          <w:rFonts w:hint="eastAsia" w:ascii="仿宋_GB2312" w:eastAsia="仿宋_GB2312"/>
          <w:sz w:val="32"/>
        </w:rPr>
      </w:pPr>
    </w:p>
    <w:p>
      <w:pPr>
        <w:spacing w:line="600" w:lineRule="exact"/>
        <w:ind w:right="607" w:rightChars="289" w:firstLine="919"/>
        <w:jc w:val="right"/>
        <w:rPr>
          <w:rFonts w:hint="eastAsia" w:ascii="仿宋_GB2312" w:eastAsia="仿宋_GB2312"/>
          <w:sz w:val="32"/>
        </w:rPr>
      </w:pPr>
    </w:p>
    <w:p>
      <w:pPr>
        <w:spacing w:line="600" w:lineRule="exact"/>
        <w:ind w:right="607" w:rightChars="289" w:firstLine="919"/>
        <w:jc w:val="right"/>
        <w:rPr>
          <w:rFonts w:hint="eastAsia" w:ascii="仿宋_GB2312" w:eastAsia="仿宋_GB2312"/>
          <w:sz w:val="32"/>
        </w:rPr>
      </w:pPr>
    </w:p>
    <w:p>
      <w:pPr>
        <w:autoSpaceDE w:val="0"/>
        <w:autoSpaceDN w:val="0"/>
        <w:adjustRightInd w:val="0"/>
        <w:spacing w:line="560" w:lineRule="exact"/>
        <w:ind w:right="640"/>
        <w:rPr>
          <w:rFonts w:ascii="仿宋_GB2312" w:hAnsi="MS Sans Serif" w:eastAsia="仿宋_GB2312"/>
          <w:kern w:val="0"/>
          <w:sz w:val="32"/>
          <w:szCs w:val="32"/>
        </w:rPr>
      </w:pPr>
      <w:r>
        <w:rPr>
          <w:rFonts w:hint="eastAsia" w:ascii="仿宋_GB2312" w:hAnsi="MS Sans Serif" w:eastAsia="仿宋_GB2312" w:cs="仿宋_GB2312"/>
          <w:kern w:val="0"/>
          <w:sz w:val="32"/>
          <w:szCs w:val="32"/>
        </w:rPr>
        <w:t>附：本裁判文书所依据法律规定的具体条文：</w:t>
      </w:r>
      <w:r>
        <w:rPr>
          <w:rFonts w:ascii="仿宋_GB2312" w:hAnsi="MS Sans Serif" w:eastAsia="仿宋_GB2312" w:cs="仿宋_GB2312"/>
          <w:kern w:val="0"/>
          <w:sz w:val="32"/>
          <w:szCs w:val="32"/>
        </w:rPr>
        <w:t xml:space="preserve"> </w:t>
      </w:r>
    </w:p>
    <w:p>
      <w:pPr>
        <w:autoSpaceDE w:val="0"/>
        <w:autoSpaceDN w:val="0"/>
        <w:adjustRightInd w:val="0"/>
        <w:rPr>
          <w:rFonts w:ascii="仿宋_GB2312" w:eastAsia="仿宋_GB2312"/>
          <w:b/>
          <w:bCs/>
          <w:kern w:val="0"/>
          <w:sz w:val="32"/>
          <w:szCs w:val="32"/>
        </w:rPr>
      </w:pPr>
      <w:r>
        <w:rPr>
          <w:rFonts w:hint="eastAsia" w:ascii="仿宋_GB2312" w:eastAsia="仿宋_GB2312" w:cs="仿宋_GB2312"/>
          <w:b/>
          <w:bCs/>
          <w:kern w:val="0"/>
          <w:sz w:val="32"/>
          <w:szCs w:val="32"/>
        </w:rPr>
        <w:t>《中华人民共和国刑法》第一百九十六条：</w:t>
      </w:r>
    </w:p>
    <w:p>
      <w:pPr>
        <w:spacing w:line="520" w:lineRule="exact"/>
        <w:ind w:firstLine="640" w:firstLineChars="200"/>
        <w:rPr>
          <w:rFonts w:hint="eastAsia" w:ascii="仿宋_GB2312" w:eastAsia="仿宋_GB2312"/>
          <w:sz w:val="32"/>
        </w:rPr>
      </w:pPr>
      <w:r>
        <w:rPr>
          <w:rFonts w:hint="eastAsia" w:ascii="仿宋_GB2312" w:eastAsia="仿宋_GB2312"/>
          <w:sz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rPr>
      </w:pPr>
      <w:r>
        <w:rPr>
          <w:rFonts w:hint="eastAsia" w:ascii="仿宋_GB2312" w:eastAsia="仿宋_GB2312"/>
          <w:sz w:val="32"/>
        </w:rPr>
        <w:t>（一）使用伪造的信用卡，或者使用以虚假的身份证明骗领的信用卡的；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（二）使用作废的信用卡的；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（三）冒用他人信用卡的；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20" w:lineRule="exact"/>
        <w:ind w:firstLine="640" w:firstLineChars="200"/>
        <w:rPr>
          <w:rFonts w:hint="eastAsia" w:ascii="仿宋_GB2312" w:eastAsia="仿宋_GB2312"/>
          <w:sz w:val="32"/>
        </w:rPr>
      </w:pPr>
      <w:r>
        <w:rPr>
          <w:rFonts w:hint="eastAsia" w:ascii="仿宋_GB2312"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eastAsia="仿宋_GB2312"/>
          <w:sz w:val="32"/>
        </w:rPr>
      </w:pPr>
      <w:r>
        <w:rPr>
          <w:rFonts w:hint="eastAsia" w:ascii="仿宋_GB2312" w:eastAsia="仿宋_GB2312"/>
          <w:sz w:val="32"/>
        </w:rPr>
        <w:t>盗窃信用卡并使用的，依照本法第二百六十四条的规定定罪处罚。</w:t>
      </w:r>
    </w:p>
    <w:p>
      <w:pPr>
        <w:spacing w:line="520" w:lineRule="exact"/>
        <w:rPr>
          <w:rFonts w:hint="eastAsia" w:ascii="仿宋_GB2312" w:eastAsia="仿宋_GB2312"/>
          <w:sz w:val="32"/>
        </w:rPr>
      </w:pPr>
      <w:r>
        <w:rPr>
          <w:rFonts w:hint="eastAsia" w:ascii="仿宋_GB2312" w:eastAsia="仿宋_GB2312"/>
          <w:b/>
          <w:sz w:val="32"/>
        </w:rPr>
        <w:t>第六十七条：</w:t>
      </w:r>
      <w:r>
        <w:rPr>
          <w:rFonts w:hint="eastAsia" w:ascii="仿宋_GB2312" w:eastAsia="仿宋_GB2312"/>
          <w:sz w:val="32"/>
        </w:rPr>
        <w:t xml:space="preserve">  </w:t>
      </w:r>
    </w:p>
    <w:p>
      <w:pPr>
        <w:spacing w:line="520" w:lineRule="exact"/>
        <w:ind w:firstLine="640" w:firstLineChars="200"/>
        <w:rPr>
          <w:rFonts w:hint="eastAsia" w:ascii="仿宋_GB2312" w:eastAsia="仿宋_GB2312"/>
          <w:sz w:val="32"/>
        </w:rPr>
      </w:pPr>
      <w:r>
        <w:rPr>
          <w:rFonts w:hint="eastAsia" w:ascii="仿宋_GB2312" w:eastAsia="仿宋_GB2312"/>
          <w:sz w:val="32"/>
        </w:rPr>
        <w:t>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eastAsia="仿宋_GB2312"/>
          <w:sz w:val="32"/>
        </w:rPr>
      </w:pPr>
      <w:r>
        <w:rPr>
          <w:rFonts w:hint="eastAsia" w:ascii="仿宋_GB2312" w:eastAsia="仿宋_GB2312"/>
          <w:sz w:val="32"/>
        </w:rPr>
        <w:t>被采取强制措施的犯罪嫌疑人、被告人和正在服刑的罪犯，如实供述司法机关还未掌握的本人其他罪行的，以自首论。</w:t>
      </w:r>
    </w:p>
    <w:p>
      <w:pPr>
        <w:spacing w:line="520" w:lineRule="exact"/>
        <w:ind w:firstLine="640" w:firstLineChars="200"/>
        <w:rPr>
          <w:rFonts w:hint="eastAsia" w:ascii="仿宋_GB2312" w:eastAsia="仿宋_GB2312"/>
          <w:sz w:val="32"/>
        </w:rPr>
      </w:pPr>
      <w:r>
        <w:rPr>
          <w:rFonts w:hint="eastAsia" w:ascii="仿宋_GB2312" w:eastAsia="仿宋_GB2312"/>
          <w:sz w:val="32"/>
        </w:rPr>
        <w:t>犯罪嫌疑人虽不具有前两款规定的自首情节，但是如实供述自己罪行的，可以从轻处罚；因其如实供述自己罪行，避免特别严重后果发生的，可以减轻处罚。</w:t>
      </w:r>
    </w:p>
    <w:p>
      <w:pPr>
        <w:spacing w:line="520" w:lineRule="exact"/>
        <w:rPr>
          <w:rFonts w:hint="eastAsia" w:ascii="仿宋_GB2312" w:eastAsia="仿宋_GB2312"/>
          <w:b/>
          <w:sz w:val="32"/>
        </w:rPr>
      </w:pPr>
      <w:r>
        <w:rPr>
          <w:rFonts w:hint="eastAsia" w:ascii="仿宋_GB2312" w:eastAsia="仿宋_GB2312"/>
          <w:b/>
          <w:sz w:val="32"/>
        </w:rPr>
        <w:t>《最高人民法院、最高人民检察院关于办理妨害信用卡管理刑事案件具体应用法律若干问题的解释》第六条：</w:t>
      </w:r>
    </w:p>
    <w:p>
      <w:pPr>
        <w:spacing w:line="520" w:lineRule="exact"/>
        <w:ind w:firstLine="320" w:firstLineChars="100"/>
        <w:rPr>
          <w:rFonts w:hint="eastAsia" w:ascii="仿宋_GB2312" w:eastAsia="仿宋_GB2312"/>
          <w:sz w:val="32"/>
        </w:rPr>
      </w:pPr>
      <w:r>
        <w:rPr>
          <w:rFonts w:hint="eastAsia" w:ascii="仿宋_GB2312" w:eastAsia="仿宋_GB2312"/>
          <w:sz w:val="32"/>
        </w:rPr>
        <w:t>　持卡人以非法占有为目的，超过规定限额或者规定期限透支，并且经发卡银行两次催收后超过3个月仍不归还的，应当认定为刑法第一百九十六条规定的“恶意透支”。</w:t>
      </w:r>
    </w:p>
    <w:p>
      <w:pPr>
        <w:spacing w:line="520" w:lineRule="exact"/>
        <w:ind w:firstLine="640" w:firstLineChars="200"/>
        <w:rPr>
          <w:rFonts w:hint="eastAsia" w:ascii="仿宋_GB2312" w:eastAsia="仿宋_GB2312"/>
          <w:sz w:val="32"/>
        </w:rPr>
      </w:pPr>
      <w:r>
        <w:rPr>
          <w:rFonts w:hint="eastAsia" w:ascii="仿宋_GB2312" w:eastAsia="仿宋_GB2312"/>
          <w:sz w:val="32"/>
        </w:rPr>
        <w:t>有以下情形之一的，应当认定为刑法第一百九十六条第二款规定的“以非法占有为目的”：</w:t>
      </w:r>
    </w:p>
    <w:p>
      <w:pPr>
        <w:spacing w:line="520" w:lineRule="exact"/>
        <w:ind w:firstLine="640" w:firstLineChars="200"/>
        <w:rPr>
          <w:rFonts w:hint="eastAsia" w:ascii="仿宋_GB2312" w:eastAsia="仿宋_GB2312"/>
          <w:sz w:val="32"/>
        </w:rPr>
      </w:pPr>
      <w:r>
        <w:rPr>
          <w:rFonts w:hint="eastAsia" w:ascii="仿宋_GB2312" w:eastAsia="仿宋_GB2312"/>
          <w:sz w:val="32"/>
        </w:rPr>
        <w:t>（一）明知没有还款能力而大量透支，无法归还的；</w:t>
      </w:r>
    </w:p>
    <w:p>
      <w:pPr>
        <w:spacing w:line="520" w:lineRule="exact"/>
        <w:ind w:firstLine="640" w:firstLineChars="200"/>
        <w:rPr>
          <w:rFonts w:hint="eastAsia" w:ascii="仿宋_GB2312" w:eastAsia="仿宋_GB2312"/>
          <w:sz w:val="32"/>
        </w:rPr>
      </w:pPr>
      <w:r>
        <w:rPr>
          <w:rFonts w:hint="eastAsia" w:ascii="仿宋_GB2312" w:eastAsia="仿宋_GB2312"/>
          <w:sz w:val="32"/>
        </w:rPr>
        <w:t>（二）肆意挥霍透支的资金，无法归还的；</w:t>
      </w:r>
    </w:p>
    <w:p>
      <w:pPr>
        <w:spacing w:line="520" w:lineRule="exact"/>
        <w:ind w:firstLine="640" w:firstLineChars="200"/>
        <w:rPr>
          <w:rFonts w:hint="eastAsia" w:ascii="仿宋_GB2312" w:eastAsia="仿宋_GB2312"/>
          <w:sz w:val="32"/>
        </w:rPr>
      </w:pPr>
      <w:r>
        <w:rPr>
          <w:rFonts w:hint="eastAsia" w:ascii="仿宋_GB2312" w:eastAsia="仿宋_GB2312"/>
          <w:sz w:val="32"/>
        </w:rPr>
        <w:t>（三）透支后逃匿、改变联系方式，逃避银行催收的；</w:t>
      </w:r>
    </w:p>
    <w:p>
      <w:pPr>
        <w:spacing w:line="520" w:lineRule="exact"/>
        <w:ind w:firstLine="640" w:firstLineChars="200"/>
        <w:rPr>
          <w:rFonts w:hint="eastAsia" w:ascii="仿宋_GB2312" w:eastAsia="仿宋_GB2312"/>
          <w:sz w:val="32"/>
        </w:rPr>
      </w:pPr>
      <w:r>
        <w:rPr>
          <w:rFonts w:hint="eastAsia" w:ascii="仿宋_GB2312" w:eastAsia="仿宋_GB2312"/>
          <w:sz w:val="32"/>
        </w:rPr>
        <w:t>（四）抽逃、转移资金，隐匿财产，逃避还款的；</w:t>
      </w:r>
    </w:p>
    <w:p>
      <w:pPr>
        <w:spacing w:line="520" w:lineRule="exact"/>
        <w:ind w:firstLine="640" w:firstLineChars="200"/>
        <w:rPr>
          <w:rFonts w:hint="eastAsia" w:ascii="仿宋_GB2312" w:eastAsia="仿宋_GB2312"/>
          <w:sz w:val="32"/>
        </w:rPr>
      </w:pPr>
      <w:r>
        <w:rPr>
          <w:rFonts w:hint="eastAsia" w:ascii="仿宋_GB2312" w:eastAsia="仿宋_GB2312"/>
          <w:sz w:val="32"/>
        </w:rPr>
        <w:t>（五）使用透支的资金进行违法犯罪活动的；</w:t>
      </w:r>
    </w:p>
    <w:p>
      <w:pPr>
        <w:spacing w:line="520" w:lineRule="exact"/>
        <w:ind w:firstLine="640" w:firstLineChars="200"/>
        <w:rPr>
          <w:rFonts w:hint="eastAsia" w:ascii="仿宋_GB2312" w:eastAsia="仿宋_GB2312"/>
          <w:sz w:val="32"/>
        </w:rPr>
      </w:pPr>
      <w:r>
        <w:rPr>
          <w:rFonts w:hint="eastAsia" w:ascii="仿宋_GB2312" w:eastAsia="仿宋_GB2312"/>
          <w:sz w:val="32"/>
        </w:rPr>
        <w:t>（六）其他非法占有资金，拒不归还的行为。</w:t>
      </w:r>
    </w:p>
    <w:p>
      <w:pPr>
        <w:spacing w:line="520" w:lineRule="exact"/>
        <w:ind w:firstLine="640" w:firstLineChars="200"/>
        <w:rPr>
          <w:rFonts w:hint="eastAsia" w:ascii="仿宋_GB2312" w:eastAsia="仿宋_GB2312"/>
          <w:sz w:val="32"/>
        </w:rPr>
      </w:pPr>
      <w:r>
        <w:rPr>
          <w:rFonts w:hint="eastAsia" w:ascii="仿宋_GB2312" w:eastAsia="仿宋_GB2312"/>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40" w:firstLineChars="200"/>
        <w:rPr>
          <w:rFonts w:hint="eastAsia" w:ascii="仿宋_GB2312" w:eastAsia="仿宋_GB2312"/>
          <w:sz w:val="32"/>
        </w:rPr>
      </w:pPr>
      <w:r>
        <w:rPr>
          <w:rFonts w:hint="eastAsia" w:ascii="仿宋_GB2312" w:eastAsia="仿宋_GB2312"/>
          <w:sz w:val="32"/>
        </w:rPr>
        <w:t>恶意透支的数额，是指在第一款规定的条件下持卡人拒不归还的数额或者尚未归还的数额。不包括复利、滞纳金、手续费等发卡银行收取的费用。</w:t>
      </w:r>
    </w:p>
    <w:p>
      <w:pPr>
        <w:spacing w:line="520" w:lineRule="exact"/>
        <w:ind w:firstLine="640" w:firstLineChars="200"/>
        <w:rPr>
          <w:rFonts w:ascii="仿宋_GB2312" w:eastAsia="仿宋_GB2312"/>
          <w:sz w:val="32"/>
        </w:rPr>
      </w:pPr>
      <w:r>
        <w:rPr>
          <w:rFonts w:hint="eastAsia" w:ascii="仿宋_GB2312" w:eastAsia="仿宋_GB2312"/>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418" w:left="1701" w:header="1361" w:footer="1361" w:gutter="0"/>
      <w:cols w:space="720" w:num="1"/>
      <w:titlePg/>
      <w:docGrid w:linePitch="548" w:charSpace="28983"/>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ind w:right="420" w:rightChars="200"/>
      <w:jc w:val="right"/>
      <w:rPr>
        <w:rFonts w:ascii="宋体" w:hAnsi="宋体"/>
        <w:sz w:val="28"/>
        <w:szCs w:val="28"/>
      </w:rPr>
    </w:pPr>
    <w:r>
      <w:rPr>
        <w:rStyle w:val="6"/>
        <w:rFonts w:ascii="宋体" w:hAnsi="宋体"/>
        <w:sz w:val="28"/>
        <w:szCs w:val="28"/>
      </w:rPr>
      <w:fldChar w:fldCharType="begin"/>
    </w:r>
    <w:r>
      <w:rPr>
        <w:rStyle w:val="6"/>
        <w:rFonts w:ascii="宋体" w:hAnsi="宋体"/>
        <w:sz w:val="28"/>
        <w:szCs w:val="28"/>
      </w:rPr>
      <w:instrText xml:space="preserve"> PAGE  \* ArabicDash </w:instrText>
    </w:r>
    <w:r>
      <w:rPr>
        <w:rStyle w:val="6"/>
        <w:rFonts w:ascii="宋体" w:hAnsi="宋体"/>
        <w:sz w:val="28"/>
        <w:szCs w:val="28"/>
      </w:rPr>
      <w:fldChar w:fldCharType="separate"/>
    </w:r>
    <w:r>
      <w:rPr>
        <w:rStyle w:val="6"/>
        <w:rFonts w:ascii="宋体" w:hAnsi="宋体"/>
        <w:sz w:val="28"/>
        <w:szCs w:val="28"/>
      </w:rPr>
      <w:t>- 5 -</w:t>
    </w:r>
    <w:r>
      <w:rPr>
        <w:rStyle w:val="6"/>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ind w:left="420" w:leftChars="200"/>
      <w:rPr>
        <w:rFonts w:ascii="宋体" w:hAnsi="宋体"/>
        <w:sz w:val="28"/>
        <w:szCs w:val="28"/>
      </w:rPr>
    </w:pPr>
    <w:r>
      <w:rPr>
        <w:rStyle w:val="6"/>
        <w:rFonts w:ascii="宋体" w:hAnsi="宋体"/>
        <w:sz w:val="28"/>
        <w:szCs w:val="28"/>
      </w:rPr>
      <w:fldChar w:fldCharType="begin"/>
    </w:r>
    <w:r>
      <w:rPr>
        <w:rStyle w:val="6"/>
        <w:rFonts w:ascii="宋体" w:hAnsi="宋体"/>
        <w:sz w:val="28"/>
        <w:szCs w:val="28"/>
      </w:rPr>
      <w:instrText xml:space="preserve"> PAGE  \* ArabicDash </w:instrText>
    </w:r>
    <w:r>
      <w:rPr>
        <w:rStyle w:val="6"/>
        <w:rFonts w:ascii="宋体" w:hAnsi="宋体"/>
        <w:sz w:val="28"/>
        <w:szCs w:val="28"/>
      </w:rPr>
      <w:fldChar w:fldCharType="separate"/>
    </w:r>
    <w:r>
      <w:rPr>
        <w:rStyle w:val="6"/>
        <w:rFonts w:ascii="宋体" w:hAnsi="宋体"/>
        <w:sz w:val="28"/>
        <w:szCs w:val="28"/>
      </w:rPr>
      <w:t>- 4 -</w:t>
    </w:r>
    <w:r>
      <w:rPr>
        <w:rStyle w:val="6"/>
        <w:rFonts w:ascii="宋体" w:hAnsi="宋体"/>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rPr>
        <w:rFonts w:ascii="Calibri" w:hAnsi="Calibri" w:cs="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evenAndOddHeaders w:val="1"/>
  <w:drawingGridHorizontalSpacing w:val="176"/>
  <w:drawingGridVerticalSpacing w:val="274"/>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4A44"/>
    <w:rsid w:val="00001C3E"/>
    <w:rsid w:val="0000310E"/>
    <w:rsid w:val="0001429C"/>
    <w:rsid w:val="000234A1"/>
    <w:rsid w:val="00025D05"/>
    <w:rsid w:val="000273AB"/>
    <w:rsid w:val="000302A9"/>
    <w:rsid w:val="000307DC"/>
    <w:rsid w:val="00034E7F"/>
    <w:rsid w:val="00035168"/>
    <w:rsid w:val="000473F8"/>
    <w:rsid w:val="00054DCF"/>
    <w:rsid w:val="000554CC"/>
    <w:rsid w:val="00056B12"/>
    <w:rsid w:val="00063864"/>
    <w:rsid w:val="00070757"/>
    <w:rsid w:val="0007201B"/>
    <w:rsid w:val="0007284D"/>
    <w:rsid w:val="00072FDC"/>
    <w:rsid w:val="00076D1F"/>
    <w:rsid w:val="00077463"/>
    <w:rsid w:val="00077476"/>
    <w:rsid w:val="000814A5"/>
    <w:rsid w:val="000859B5"/>
    <w:rsid w:val="00091A80"/>
    <w:rsid w:val="000A06CC"/>
    <w:rsid w:val="000A0A0B"/>
    <w:rsid w:val="000A3FD1"/>
    <w:rsid w:val="000A7707"/>
    <w:rsid w:val="000B2224"/>
    <w:rsid w:val="000C27CF"/>
    <w:rsid w:val="000C3B96"/>
    <w:rsid w:val="000C46B9"/>
    <w:rsid w:val="000D5184"/>
    <w:rsid w:val="000E7E63"/>
    <w:rsid w:val="000F1C70"/>
    <w:rsid w:val="000F23F1"/>
    <w:rsid w:val="00103D43"/>
    <w:rsid w:val="00106782"/>
    <w:rsid w:val="0011254C"/>
    <w:rsid w:val="00114A44"/>
    <w:rsid w:val="00126883"/>
    <w:rsid w:val="001272DC"/>
    <w:rsid w:val="001305FE"/>
    <w:rsid w:val="001316FF"/>
    <w:rsid w:val="00133794"/>
    <w:rsid w:val="00137E10"/>
    <w:rsid w:val="00140E1C"/>
    <w:rsid w:val="00142EB4"/>
    <w:rsid w:val="001464BB"/>
    <w:rsid w:val="00150053"/>
    <w:rsid w:val="001605E8"/>
    <w:rsid w:val="00172835"/>
    <w:rsid w:val="00173A04"/>
    <w:rsid w:val="00175219"/>
    <w:rsid w:val="001847B1"/>
    <w:rsid w:val="00193756"/>
    <w:rsid w:val="00197682"/>
    <w:rsid w:val="001A24FE"/>
    <w:rsid w:val="001A69C2"/>
    <w:rsid w:val="001B0984"/>
    <w:rsid w:val="001B2F80"/>
    <w:rsid w:val="001C22AC"/>
    <w:rsid w:val="001C54E3"/>
    <w:rsid w:val="001C7913"/>
    <w:rsid w:val="001D6928"/>
    <w:rsid w:val="001E41B9"/>
    <w:rsid w:val="001F4FBC"/>
    <w:rsid w:val="0020256E"/>
    <w:rsid w:val="0020486D"/>
    <w:rsid w:val="0020628A"/>
    <w:rsid w:val="00214787"/>
    <w:rsid w:val="002147CF"/>
    <w:rsid w:val="0021584B"/>
    <w:rsid w:val="002172A7"/>
    <w:rsid w:val="00217937"/>
    <w:rsid w:val="00217C8C"/>
    <w:rsid w:val="00220876"/>
    <w:rsid w:val="00223573"/>
    <w:rsid w:val="0022662A"/>
    <w:rsid w:val="002301CA"/>
    <w:rsid w:val="002304FA"/>
    <w:rsid w:val="00232619"/>
    <w:rsid w:val="00236065"/>
    <w:rsid w:val="00243478"/>
    <w:rsid w:val="002461FC"/>
    <w:rsid w:val="00247519"/>
    <w:rsid w:val="00247AAC"/>
    <w:rsid w:val="00247BF4"/>
    <w:rsid w:val="00254A4A"/>
    <w:rsid w:val="00256D83"/>
    <w:rsid w:val="00265635"/>
    <w:rsid w:val="002709CC"/>
    <w:rsid w:val="00274AD7"/>
    <w:rsid w:val="00275531"/>
    <w:rsid w:val="0028111A"/>
    <w:rsid w:val="002835F5"/>
    <w:rsid w:val="00294DFD"/>
    <w:rsid w:val="002A41BE"/>
    <w:rsid w:val="002B76A3"/>
    <w:rsid w:val="002E299B"/>
    <w:rsid w:val="002E64B6"/>
    <w:rsid w:val="003009D4"/>
    <w:rsid w:val="00304F5C"/>
    <w:rsid w:val="003116B3"/>
    <w:rsid w:val="0031190C"/>
    <w:rsid w:val="0031240C"/>
    <w:rsid w:val="00312E73"/>
    <w:rsid w:val="00313C3A"/>
    <w:rsid w:val="00323C06"/>
    <w:rsid w:val="00324F42"/>
    <w:rsid w:val="00326073"/>
    <w:rsid w:val="0033311A"/>
    <w:rsid w:val="003378E6"/>
    <w:rsid w:val="00341EC3"/>
    <w:rsid w:val="0034437B"/>
    <w:rsid w:val="003443F4"/>
    <w:rsid w:val="00351E32"/>
    <w:rsid w:val="00354CA2"/>
    <w:rsid w:val="00363327"/>
    <w:rsid w:val="00363698"/>
    <w:rsid w:val="00365BD8"/>
    <w:rsid w:val="00370807"/>
    <w:rsid w:val="003719C6"/>
    <w:rsid w:val="00372CC9"/>
    <w:rsid w:val="00380B60"/>
    <w:rsid w:val="003818C8"/>
    <w:rsid w:val="00384162"/>
    <w:rsid w:val="00385E51"/>
    <w:rsid w:val="00391FC4"/>
    <w:rsid w:val="00393DA9"/>
    <w:rsid w:val="003973F6"/>
    <w:rsid w:val="003A37AF"/>
    <w:rsid w:val="003B0745"/>
    <w:rsid w:val="003B13DE"/>
    <w:rsid w:val="003B3BA8"/>
    <w:rsid w:val="003B411E"/>
    <w:rsid w:val="003B486E"/>
    <w:rsid w:val="003B6B2E"/>
    <w:rsid w:val="003C2C30"/>
    <w:rsid w:val="003C7144"/>
    <w:rsid w:val="003D0D5B"/>
    <w:rsid w:val="003D5118"/>
    <w:rsid w:val="003E2EBB"/>
    <w:rsid w:val="003E3393"/>
    <w:rsid w:val="003F5D23"/>
    <w:rsid w:val="003F64F2"/>
    <w:rsid w:val="0040015C"/>
    <w:rsid w:val="0040484A"/>
    <w:rsid w:val="00414F89"/>
    <w:rsid w:val="004174AC"/>
    <w:rsid w:val="00420CBA"/>
    <w:rsid w:val="00430E26"/>
    <w:rsid w:val="00431F39"/>
    <w:rsid w:val="004407E9"/>
    <w:rsid w:val="00441DE4"/>
    <w:rsid w:val="00451149"/>
    <w:rsid w:val="00454B64"/>
    <w:rsid w:val="00463E31"/>
    <w:rsid w:val="00471D4A"/>
    <w:rsid w:val="00472425"/>
    <w:rsid w:val="00472CFB"/>
    <w:rsid w:val="00475FBA"/>
    <w:rsid w:val="00476E00"/>
    <w:rsid w:val="00482BB7"/>
    <w:rsid w:val="00490C21"/>
    <w:rsid w:val="00494BA9"/>
    <w:rsid w:val="00495561"/>
    <w:rsid w:val="00496696"/>
    <w:rsid w:val="00496804"/>
    <w:rsid w:val="0049688E"/>
    <w:rsid w:val="004A11F6"/>
    <w:rsid w:val="004A5C0D"/>
    <w:rsid w:val="004A6A52"/>
    <w:rsid w:val="004B0C5E"/>
    <w:rsid w:val="004C1292"/>
    <w:rsid w:val="004C31B4"/>
    <w:rsid w:val="004D577B"/>
    <w:rsid w:val="004D6E3D"/>
    <w:rsid w:val="004E7C42"/>
    <w:rsid w:val="00506C4B"/>
    <w:rsid w:val="0051137D"/>
    <w:rsid w:val="00513083"/>
    <w:rsid w:val="00516D2A"/>
    <w:rsid w:val="00520CE1"/>
    <w:rsid w:val="0052280E"/>
    <w:rsid w:val="005247E1"/>
    <w:rsid w:val="005318A3"/>
    <w:rsid w:val="00532CC9"/>
    <w:rsid w:val="00546B37"/>
    <w:rsid w:val="00547034"/>
    <w:rsid w:val="00552408"/>
    <w:rsid w:val="00553647"/>
    <w:rsid w:val="00554514"/>
    <w:rsid w:val="00555EA7"/>
    <w:rsid w:val="00560A09"/>
    <w:rsid w:val="00562FBF"/>
    <w:rsid w:val="00566B88"/>
    <w:rsid w:val="00570E28"/>
    <w:rsid w:val="00574E30"/>
    <w:rsid w:val="00590AF1"/>
    <w:rsid w:val="0059143E"/>
    <w:rsid w:val="005A41FC"/>
    <w:rsid w:val="005B5BF4"/>
    <w:rsid w:val="005C1443"/>
    <w:rsid w:val="005C4FE3"/>
    <w:rsid w:val="005C6662"/>
    <w:rsid w:val="005D03BA"/>
    <w:rsid w:val="00600110"/>
    <w:rsid w:val="00602EA0"/>
    <w:rsid w:val="006035A8"/>
    <w:rsid w:val="00603F7E"/>
    <w:rsid w:val="00610B13"/>
    <w:rsid w:val="00624919"/>
    <w:rsid w:val="00635318"/>
    <w:rsid w:val="00641C72"/>
    <w:rsid w:val="006449CE"/>
    <w:rsid w:val="00650209"/>
    <w:rsid w:val="006523ED"/>
    <w:rsid w:val="00653A9F"/>
    <w:rsid w:val="00653EC2"/>
    <w:rsid w:val="00654081"/>
    <w:rsid w:val="006540C6"/>
    <w:rsid w:val="00666299"/>
    <w:rsid w:val="00667461"/>
    <w:rsid w:val="00682D61"/>
    <w:rsid w:val="0068448E"/>
    <w:rsid w:val="006912DB"/>
    <w:rsid w:val="00695577"/>
    <w:rsid w:val="0069604A"/>
    <w:rsid w:val="006A475A"/>
    <w:rsid w:val="006B2770"/>
    <w:rsid w:val="006B295E"/>
    <w:rsid w:val="006B3C04"/>
    <w:rsid w:val="006B56B9"/>
    <w:rsid w:val="006D4D9D"/>
    <w:rsid w:val="006D64D4"/>
    <w:rsid w:val="006E78C1"/>
    <w:rsid w:val="00701CF7"/>
    <w:rsid w:val="00704D11"/>
    <w:rsid w:val="00706585"/>
    <w:rsid w:val="007314D2"/>
    <w:rsid w:val="007323E2"/>
    <w:rsid w:val="00753AAE"/>
    <w:rsid w:val="00764848"/>
    <w:rsid w:val="00764D8A"/>
    <w:rsid w:val="00773171"/>
    <w:rsid w:val="00773620"/>
    <w:rsid w:val="00776C61"/>
    <w:rsid w:val="00781339"/>
    <w:rsid w:val="00785A99"/>
    <w:rsid w:val="00791F79"/>
    <w:rsid w:val="007939E5"/>
    <w:rsid w:val="0079692F"/>
    <w:rsid w:val="00796C72"/>
    <w:rsid w:val="007A11D8"/>
    <w:rsid w:val="007A19A2"/>
    <w:rsid w:val="007B0DE1"/>
    <w:rsid w:val="007B1201"/>
    <w:rsid w:val="007B28F7"/>
    <w:rsid w:val="007B3756"/>
    <w:rsid w:val="007B39C2"/>
    <w:rsid w:val="007B4732"/>
    <w:rsid w:val="007C3694"/>
    <w:rsid w:val="007C456D"/>
    <w:rsid w:val="007D49D2"/>
    <w:rsid w:val="007D5052"/>
    <w:rsid w:val="007D5A40"/>
    <w:rsid w:val="007E1581"/>
    <w:rsid w:val="007F3BDF"/>
    <w:rsid w:val="007F61E4"/>
    <w:rsid w:val="00811A1D"/>
    <w:rsid w:val="00812F53"/>
    <w:rsid w:val="0083309B"/>
    <w:rsid w:val="00834A0E"/>
    <w:rsid w:val="008360D8"/>
    <w:rsid w:val="00842E59"/>
    <w:rsid w:val="008437B9"/>
    <w:rsid w:val="00855FA7"/>
    <w:rsid w:val="008572A0"/>
    <w:rsid w:val="008652EA"/>
    <w:rsid w:val="00877ACB"/>
    <w:rsid w:val="00881670"/>
    <w:rsid w:val="008848CF"/>
    <w:rsid w:val="00885DB8"/>
    <w:rsid w:val="00887EFB"/>
    <w:rsid w:val="00893729"/>
    <w:rsid w:val="00893900"/>
    <w:rsid w:val="00894058"/>
    <w:rsid w:val="00896C9C"/>
    <w:rsid w:val="00897705"/>
    <w:rsid w:val="008A1FAC"/>
    <w:rsid w:val="008A3E53"/>
    <w:rsid w:val="008A52B6"/>
    <w:rsid w:val="008A672F"/>
    <w:rsid w:val="008A6FC8"/>
    <w:rsid w:val="008B064C"/>
    <w:rsid w:val="008B3249"/>
    <w:rsid w:val="008B3F1A"/>
    <w:rsid w:val="008B5E6C"/>
    <w:rsid w:val="008B7AB9"/>
    <w:rsid w:val="008B7AF4"/>
    <w:rsid w:val="008C04C0"/>
    <w:rsid w:val="008D25A3"/>
    <w:rsid w:val="008D448C"/>
    <w:rsid w:val="008D5DE1"/>
    <w:rsid w:val="008E50AA"/>
    <w:rsid w:val="008F198C"/>
    <w:rsid w:val="008F2B62"/>
    <w:rsid w:val="008F77F0"/>
    <w:rsid w:val="00910093"/>
    <w:rsid w:val="00914AFF"/>
    <w:rsid w:val="00920100"/>
    <w:rsid w:val="009210E4"/>
    <w:rsid w:val="0092161F"/>
    <w:rsid w:val="00921E52"/>
    <w:rsid w:val="009315EF"/>
    <w:rsid w:val="00932269"/>
    <w:rsid w:val="00940AD0"/>
    <w:rsid w:val="009423E5"/>
    <w:rsid w:val="009472F3"/>
    <w:rsid w:val="00950EB3"/>
    <w:rsid w:val="00951B27"/>
    <w:rsid w:val="00952E7D"/>
    <w:rsid w:val="00955936"/>
    <w:rsid w:val="00955EFA"/>
    <w:rsid w:val="00960F61"/>
    <w:rsid w:val="009611E7"/>
    <w:rsid w:val="00963B33"/>
    <w:rsid w:val="00984663"/>
    <w:rsid w:val="00990533"/>
    <w:rsid w:val="009934DA"/>
    <w:rsid w:val="009A353F"/>
    <w:rsid w:val="009A3EC2"/>
    <w:rsid w:val="009B6022"/>
    <w:rsid w:val="009B7071"/>
    <w:rsid w:val="009B7095"/>
    <w:rsid w:val="009D141C"/>
    <w:rsid w:val="009D4E38"/>
    <w:rsid w:val="009E4BD5"/>
    <w:rsid w:val="009F2C7D"/>
    <w:rsid w:val="009F3CB5"/>
    <w:rsid w:val="00A03B24"/>
    <w:rsid w:val="00A11512"/>
    <w:rsid w:val="00A12974"/>
    <w:rsid w:val="00A1568D"/>
    <w:rsid w:val="00A176CF"/>
    <w:rsid w:val="00A2154B"/>
    <w:rsid w:val="00A21C96"/>
    <w:rsid w:val="00A240D6"/>
    <w:rsid w:val="00A2415A"/>
    <w:rsid w:val="00A2599D"/>
    <w:rsid w:val="00A3055A"/>
    <w:rsid w:val="00A32044"/>
    <w:rsid w:val="00A36A07"/>
    <w:rsid w:val="00A40D7C"/>
    <w:rsid w:val="00A51BF5"/>
    <w:rsid w:val="00A60EA0"/>
    <w:rsid w:val="00A70A54"/>
    <w:rsid w:val="00A774D5"/>
    <w:rsid w:val="00A80B35"/>
    <w:rsid w:val="00A878C9"/>
    <w:rsid w:val="00A90797"/>
    <w:rsid w:val="00A91508"/>
    <w:rsid w:val="00A91597"/>
    <w:rsid w:val="00A95CA3"/>
    <w:rsid w:val="00AA340B"/>
    <w:rsid w:val="00AA57BC"/>
    <w:rsid w:val="00AB61E9"/>
    <w:rsid w:val="00AC46D3"/>
    <w:rsid w:val="00AC61F6"/>
    <w:rsid w:val="00AD1EF0"/>
    <w:rsid w:val="00AD6DD6"/>
    <w:rsid w:val="00AE1383"/>
    <w:rsid w:val="00AE1506"/>
    <w:rsid w:val="00AE79E4"/>
    <w:rsid w:val="00AF5924"/>
    <w:rsid w:val="00B0222F"/>
    <w:rsid w:val="00B0487F"/>
    <w:rsid w:val="00B15ECB"/>
    <w:rsid w:val="00B33F76"/>
    <w:rsid w:val="00B37408"/>
    <w:rsid w:val="00B37577"/>
    <w:rsid w:val="00B37D52"/>
    <w:rsid w:val="00B40EB7"/>
    <w:rsid w:val="00B44CD3"/>
    <w:rsid w:val="00B45BC4"/>
    <w:rsid w:val="00B475E2"/>
    <w:rsid w:val="00B640BF"/>
    <w:rsid w:val="00B66F6A"/>
    <w:rsid w:val="00B73951"/>
    <w:rsid w:val="00B81844"/>
    <w:rsid w:val="00B83366"/>
    <w:rsid w:val="00B8466A"/>
    <w:rsid w:val="00B8549C"/>
    <w:rsid w:val="00B92A26"/>
    <w:rsid w:val="00B9353A"/>
    <w:rsid w:val="00B96F91"/>
    <w:rsid w:val="00B97CD5"/>
    <w:rsid w:val="00BA05A7"/>
    <w:rsid w:val="00BA0DD8"/>
    <w:rsid w:val="00BB1A1A"/>
    <w:rsid w:val="00BC2159"/>
    <w:rsid w:val="00BC2251"/>
    <w:rsid w:val="00BC5EEC"/>
    <w:rsid w:val="00BE18B5"/>
    <w:rsid w:val="00C01800"/>
    <w:rsid w:val="00C0466A"/>
    <w:rsid w:val="00C06A47"/>
    <w:rsid w:val="00C1244C"/>
    <w:rsid w:val="00C138C8"/>
    <w:rsid w:val="00C205B1"/>
    <w:rsid w:val="00C24861"/>
    <w:rsid w:val="00C25B9E"/>
    <w:rsid w:val="00C329ED"/>
    <w:rsid w:val="00C35786"/>
    <w:rsid w:val="00C40CEF"/>
    <w:rsid w:val="00C42D1F"/>
    <w:rsid w:val="00C55367"/>
    <w:rsid w:val="00C56E8A"/>
    <w:rsid w:val="00C57235"/>
    <w:rsid w:val="00C57635"/>
    <w:rsid w:val="00C70DE4"/>
    <w:rsid w:val="00C73419"/>
    <w:rsid w:val="00C8169E"/>
    <w:rsid w:val="00C83AA6"/>
    <w:rsid w:val="00C85229"/>
    <w:rsid w:val="00C85F77"/>
    <w:rsid w:val="00C90E71"/>
    <w:rsid w:val="00C95D79"/>
    <w:rsid w:val="00CA0998"/>
    <w:rsid w:val="00CA4E41"/>
    <w:rsid w:val="00CA6084"/>
    <w:rsid w:val="00CB23B3"/>
    <w:rsid w:val="00CD763B"/>
    <w:rsid w:val="00CE1600"/>
    <w:rsid w:val="00CE2E45"/>
    <w:rsid w:val="00CE508A"/>
    <w:rsid w:val="00CE61CD"/>
    <w:rsid w:val="00CF05BD"/>
    <w:rsid w:val="00CF3625"/>
    <w:rsid w:val="00CF6044"/>
    <w:rsid w:val="00D029B6"/>
    <w:rsid w:val="00D02C65"/>
    <w:rsid w:val="00D16753"/>
    <w:rsid w:val="00D16945"/>
    <w:rsid w:val="00D1763E"/>
    <w:rsid w:val="00D20744"/>
    <w:rsid w:val="00D26444"/>
    <w:rsid w:val="00D27628"/>
    <w:rsid w:val="00D27D88"/>
    <w:rsid w:val="00D310B1"/>
    <w:rsid w:val="00D33BF7"/>
    <w:rsid w:val="00D3428E"/>
    <w:rsid w:val="00D36224"/>
    <w:rsid w:val="00D455C7"/>
    <w:rsid w:val="00D46711"/>
    <w:rsid w:val="00D60E31"/>
    <w:rsid w:val="00D61922"/>
    <w:rsid w:val="00D67A75"/>
    <w:rsid w:val="00D86097"/>
    <w:rsid w:val="00D870B7"/>
    <w:rsid w:val="00D94896"/>
    <w:rsid w:val="00D95A9C"/>
    <w:rsid w:val="00DA0669"/>
    <w:rsid w:val="00DB3FB8"/>
    <w:rsid w:val="00DB5CB2"/>
    <w:rsid w:val="00DC2AEF"/>
    <w:rsid w:val="00DC3166"/>
    <w:rsid w:val="00DC417E"/>
    <w:rsid w:val="00DD22E2"/>
    <w:rsid w:val="00DE266E"/>
    <w:rsid w:val="00DE47D4"/>
    <w:rsid w:val="00DE48DC"/>
    <w:rsid w:val="00DF4587"/>
    <w:rsid w:val="00E10FA0"/>
    <w:rsid w:val="00E141A1"/>
    <w:rsid w:val="00E20877"/>
    <w:rsid w:val="00E44325"/>
    <w:rsid w:val="00E453FC"/>
    <w:rsid w:val="00E476CD"/>
    <w:rsid w:val="00E5445A"/>
    <w:rsid w:val="00E61E21"/>
    <w:rsid w:val="00E73C82"/>
    <w:rsid w:val="00E764D6"/>
    <w:rsid w:val="00E81A4B"/>
    <w:rsid w:val="00E83BE9"/>
    <w:rsid w:val="00E90D40"/>
    <w:rsid w:val="00E963A8"/>
    <w:rsid w:val="00E9784F"/>
    <w:rsid w:val="00EB2F2E"/>
    <w:rsid w:val="00EB5728"/>
    <w:rsid w:val="00EC1B10"/>
    <w:rsid w:val="00ED4686"/>
    <w:rsid w:val="00EE0038"/>
    <w:rsid w:val="00EE466C"/>
    <w:rsid w:val="00EE5C64"/>
    <w:rsid w:val="00EF0CA7"/>
    <w:rsid w:val="00EF1C0B"/>
    <w:rsid w:val="00EF6425"/>
    <w:rsid w:val="00F0036A"/>
    <w:rsid w:val="00F10B99"/>
    <w:rsid w:val="00F12528"/>
    <w:rsid w:val="00F16C0D"/>
    <w:rsid w:val="00F217AB"/>
    <w:rsid w:val="00F21F36"/>
    <w:rsid w:val="00F23026"/>
    <w:rsid w:val="00F3018D"/>
    <w:rsid w:val="00F31E0E"/>
    <w:rsid w:val="00F37089"/>
    <w:rsid w:val="00F400A0"/>
    <w:rsid w:val="00F409B9"/>
    <w:rsid w:val="00F61030"/>
    <w:rsid w:val="00F6332B"/>
    <w:rsid w:val="00F70B2C"/>
    <w:rsid w:val="00F71087"/>
    <w:rsid w:val="00F759CD"/>
    <w:rsid w:val="00F76E4A"/>
    <w:rsid w:val="00F800A3"/>
    <w:rsid w:val="00F814AB"/>
    <w:rsid w:val="00F831CE"/>
    <w:rsid w:val="00F94033"/>
    <w:rsid w:val="00F964A7"/>
    <w:rsid w:val="00FA3EB0"/>
    <w:rsid w:val="00FA527E"/>
    <w:rsid w:val="00FA5711"/>
    <w:rsid w:val="00FC4848"/>
    <w:rsid w:val="00FE7EC1"/>
    <w:rsid w:val="00FF1D23"/>
    <w:rsid w:val="00FF2F37"/>
    <w:rsid w:val="00FF33D9"/>
    <w:rsid w:val="00FF41CC"/>
    <w:rsid w:val="00FF575D"/>
    <w:rsid w:val="335F4F00"/>
    <w:rsid w:val="58185B84"/>
    <w:rsid w:val="7021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ocked="1"/>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link w:val="5"/>
    <w:semiHidden/>
    <w:locked/>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cs="Verdana"/>
      <w:kern w:val="0"/>
      <w:sz w:val="24"/>
      <w:szCs w:val="24"/>
      <w:lang w:eastAsia="en-US"/>
    </w:rPr>
  </w:style>
  <w:style w:type="character" w:styleId="6">
    <w:name w:val="page number"/>
    <w:basedOn w:val="4"/>
    <w:qFormat/>
    <w:uiPriority w:val="0"/>
  </w:style>
  <w:style w:type="character" w:styleId="7">
    <w:name w:val="Hyperlink"/>
    <w:basedOn w:val="4"/>
    <w:qFormat/>
    <w:uiPriority w:val="0"/>
    <w:rPr>
      <w:color w:val="0000FF"/>
      <w:u w:val="single"/>
    </w:rPr>
  </w:style>
  <w:style w:type="character" w:customStyle="1" w:styleId="9">
    <w:name w:val="Char Char"/>
    <w:basedOn w:val="4"/>
    <w:link w:val="2"/>
    <w:locked/>
    <w:uiPriority w:val="0"/>
    <w:rPr>
      <w:rFonts w:eastAsia="宋体"/>
      <w:kern w:val="2"/>
      <w:sz w:val="18"/>
      <w:szCs w:val="18"/>
      <w:lang w:val="en-US" w:eastAsia="zh-CN"/>
    </w:rPr>
  </w:style>
  <w:style w:type="character" w:customStyle="1" w:styleId="10">
    <w:name w:val="Char Char1"/>
    <w:basedOn w:val="4"/>
    <w:qFormat/>
    <w:uiPriority w:val="0"/>
    <w:rPr>
      <w:kern w:val="2"/>
      <w:sz w:val="18"/>
      <w:szCs w:val="18"/>
    </w:rPr>
  </w:style>
  <w:style w:type="character" w:customStyle="1" w:styleId="11">
    <w:name w:val=" Char Char"/>
    <w:basedOn w:val="4"/>
    <w:qFormat/>
    <w:uiPriority w:val="0"/>
    <w:rPr>
      <w:kern w:val="2"/>
      <w:sz w:val="18"/>
      <w:szCs w:val="18"/>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347</Words>
  <Characters>1984</Characters>
  <Lines>16</Lines>
  <Paragraphs>4</Paragraphs>
  <TotalTime>0</TotalTime>
  <ScaleCrop>false</ScaleCrop>
  <LinksUpToDate>false</LinksUpToDate>
  <CharactersWithSpaces>2327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2013-05-28T08:29:00Z</dcterms:created>
  <dc:creator>user</dc:creator>
  <cp:lastModifiedBy>TF-PC</cp:lastModifiedBy>
  <cp:lastPrinted>2009-01-19T06:43:00Z</cp:lastPrinted>
  <dcterms:modified xsi:type="dcterms:W3CDTF">2018-08-27T09:47:59Z</dcterms:modified>
  <dc:title>天津市河北区人民法院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