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eastAsia="宋体"/>
          <w:sz w:val="44"/>
        </w:rPr>
      </w:pPr>
      <w:bookmarkStart w:id="2" w:name="_GoBack"/>
      <w:bookmarkEnd w:id="2"/>
      <w:r>
        <w:rPr>
          <w:rFonts w:hint="eastAsia" w:eastAsia="宋体"/>
          <w:sz w:val="44"/>
        </w:rPr>
        <w:t>天津市东丽区人民法院</w:t>
      </w:r>
    </w:p>
    <w:p>
      <w:pPr>
        <w:spacing w:line="800" w:lineRule="exact"/>
        <w:jc w:val="center"/>
        <w:rPr>
          <w:rFonts w:hint="eastAsia" w:eastAsia="宋体"/>
          <w:spacing w:val="50"/>
          <w:sz w:val="52"/>
        </w:rPr>
      </w:pPr>
      <w:r>
        <w:rPr>
          <w:rFonts w:hint="eastAsia" w:eastAsia="宋体"/>
          <w:spacing w:val="50"/>
          <w:sz w:val="52"/>
        </w:rPr>
        <w:t>刑</w:t>
      </w:r>
      <w:r>
        <w:rPr>
          <w:rFonts w:eastAsia="宋体"/>
          <w:spacing w:val="50"/>
          <w:sz w:val="52"/>
        </w:rPr>
        <w:t xml:space="preserve"> </w:t>
      </w:r>
      <w:r>
        <w:rPr>
          <w:rFonts w:hint="eastAsia" w:eastAsia="宋体"/>
          <w:spacing w:val="50"/>
          <w:sz w:val="52"/>
        </w:rPr>
        <w:t>事</w:t>
      </w:r>
      <w:r>
        <w:rPr>
          <w:rFonts w:eastAsia="宋体"/>
          <w:spacing w:val="50"/>
          <w:sz w:val="52"/>
        </w:rPr>
        <w:t xml:space="preserve"> </w:t>
      </w:r>
      <w:r>
        <w:rPr>
          <w:rFonts w:hint="eastAsia" w:eastAsia="宋体"/>
          <w:spacing w:val="50"/>
          <w:sz w:val="52"/>
        </w:rPr>
        <w:t>判</w:t>
      </w:r>
      <w:r>
        <w:rPr>
          <w:rFonts w:eastAsia="宋体"/>
          <w:spacing w:val="50"/>
          <w:sz w:val="52"/>
        </w:rPr>
        <w:t xml:space="preserve"> </w:t>
      </w:r>
      <w:r>
        <w:rPr>
          <w:rFonts w:hint="eastAsia" w:eastAsia="宋体"/>
          <w:spacing w:val="50"/>
          <w:sz w:val="52"/>
        </w:rPr>
        <w:t>决</w:t>
      </w:r>
      <w:r>
        <w:rPr>
          <w:rFonts w:eastAsia="宋体"/>
          <w:spacing w:val="50"/>
          <w:sz w:val="52"/>
        </w:rPr>
        <w:t xml:space="preserve"> </w:t>
      </w:r>
      <w:r>
        <w:rPr>
          <w:rFonts w:hint="eastAsia" w:eastAsia="宋体"/>
          <w:spacing w:val="50"/>
          <w:sz w:val="52"/>
        </w:rPr>
        <w:t>书</w:t>
      </w:r>
    </w:p>
    <w:p>
      <w:pPr>
        <w:spacing w:line="800" w:lineRule="exact"/>
        <w:jc w:val="center"/>
        <w:rPr>
          <w:rFonts w:hint="eastAsia" w:ascii="仿宋_GB2312"/>
          <w:szCs w:val="32"/>
        </w:rPr>
      </w:pPr>
      <w:r>
        <w:rPr>
          <w:rFonts w:hint="eastAsia" w:eastAsia="宋体"/>
          <w:spacing w:val="50"/>
          <w:sz w:val="52"/>
        </w:rPr>
        <w:t xml:space="preserve">           </w:t>
      </w:r>
      <w:r>
        <w:rPr>
          <w:rFonts w:hint="eastAsia" w:ascii="仿宋_GB2312"/>
          <w:szCs w:val="32"/>
        </w:rPr>
        <w:t>（2016）津0110刑初651号</w:t>
      </w:r>
    </w:p>
    <w:p>
      <w:pPr>
        <w:spacing w:line="800" w:lineRule="exact"/>
        <w:ind w:firstLine="642" w:firstLineChars="198"/>
        <w:rPr>
          <w:rFonts w:eastAsia="宋体"/>
          <w:spacing w:val="50"/>
          <w:sz w:val="52"/>
        </w:rPr>
      </w:pPr>
      <w:r>
        <w:rPr>
          <w:rFonts w:hint="eastAsia"/>
          <w:kern w:val="10"/>
        </w:rPr>
        <w:t>公诉机关天津市东丽区人民检察院。</w:t>
      </w:r>
    </w:p>
    <w:p>
      <w:pPr>
        <w:spacing w:line="520" w:lineRule="exact"/>
        <w:ind w:firstLine="642" w:firstLineChars="198"/>
        <w:rPr>
          <w:rFonts w:hint="eastAsia" w:ascii="仿宋_GB2312"/>
          <w:szCs w:val="32"/>
        </w:rPr>
      </w:pPr>
      <w:r>
        <w:rPr>
          <w:rFonts w:hint="eastAsia" w:ascii="仿宋_GB2312"/>
          <w:kern w:val="10"/>
          <w:szCs w:val="32"/>
        </w:rPr>
        <w:t>被告人钱庚鑫（身份证号码220722198705020436），男，</w:t>
      </w:r>
      <w:r>
        <w:rPr>
          <w:rFonts w:ascii="仿宋_GB2312" w:hAnsi="宋体"/>
          <w:szCs w:val="32"/>
        </w:rPr>
        <w:t>19</w:t>
      </w:r>
      <w:r>
        <w:rPr>
          <w:rFonts w:hint="eastAsia" w:ascii="仿宋_GB2312" w:hAnsi="宋体"/>
          <w:szCs w:val="32"/>
        </w:rPr>
        <w:t>87年</w:t>
      </w:r>
      <w:r>
        <w:rPr>
          <w:rFonts w:ascii="仿宋_GB2312" w:hAnsi="宋体"/>
          <w:szCs w:val="32"/>
        </w:rPr>
        <w:t>5</w:t>
      </w:r>
      <w:r>
        <w:rPr>
          <w:rFonts w:hint="eastAsia" w:ascii="仿宋_GB2312" w:hAnsi="宋体"/>
          <w:szCs w:val="32"/>
        </w:rPr>
        <w:t>月2日</w:t>
      </w:r>
      <w:r>
        <w:rPr>
          <w:rFonts w:hint="eastAsia" w:ascii="仿宋_GB2312"/>
          <w:kern w:val="10"/>
          <w:szCs w:val="32"/>
        </w:rPr>
        <w:t>出生于吉林省松原市，汉族，专科文化，无职业，住吉林省松原市长岭县巨宝山镇左克村左克屯</w:t>
      </w:r>
      <w:r>
        <w:rPr>
          <w:rFonts w:hint="eastAsia" w:ascii="仿宋_GB2312" w:hAnsi="宋体"/>
          <w:szCs w:val="32"/>
        </w:rPr>
        <w:t>。</w:t>
      </w:r>
      <w:r>
        <w:rPr>
          <w:rFonts w:hint="eastAsia" w:ascii="仿宋_GB2312"/>
          <w:szCs w:val="32"/>
        </w:rPr>
        <w:t>因涉嫌犯信用卡诈骗罪于</w:t>
      </w:r>
      <w:r>
        <w:rPr>
          <w:rFonts w:ascii="仿宋_GB2312"/>
          <w:kern w:val="10"/>
          <w:szCs w:val="32"/>
        </w:rPr>
        <w:t>2015</w:t>
      </w:r>
      <w:r>
        <w:rPr>
          <w:rFonts w:hint="eastAsia" w:ascii="仿宋_GB2312"/>
          <w:kern w:val="10"/>
          <w:szCs w:val="32"/>
        </w:rPr>
        <w:t>年11月1</w:t>
      </w:r>
      <w:r>
        <w:rPr>
          <w:rFonts w:ascii="仿宋_GB2312"/>
          <w:kern w:val="10"/>
          <w:szCs w:val="32"/>
        </w:rPr>
        <w:t>8</w:t>
      </w:r>
      <w:r>
        <w:rPr>
          <w:rFonts w:hint="eastAsia" w:ascii="仿宋_GB2312"/>
          <w:kern w:val="10"/>
          <w:szCs w:val="32"/>
        </w:rPr>
        <w:t>日被刑事拘留，同年12月22日被逮捕，现羁押于天津市东丽区看守所</w:t>
      </w:r>
      <w:r>
        <w:rPr>
          <w:rFonts w:hint="eastAsia" w:ascii="仿宋_GB2312"/>
          <w:szCs w:val="32"/>
        </w:rPr>
        <w:t>。</w:t>
      </w:r>
    </w:p>
    <w:p>
      <w:pPr>
        <w:spacing w:line="520" w:lineRule="exact"/>
        <w:ind w:firstLine="642" w:firstLineChars="198"/>
        <w:rPr>
          <w:rFonts w:hint="eastAsia" w:ascii="仿宋_GB2312"/>
          <w:szCs w:val="32"/>
        </w:rPr>
      </w:pPr>
      <w:r>
        <w:rPr>
          <w:rFonts w:hint="eastAsia" w:ascii="仿宋_GB2312"/>
          <w:szCs w:val="32"/>
        </w:rPr>
        <w:t>辩护人洪强，天津行通律师事务所律师。</w:t>
      </w:r>
    </w:p>
    <w:p>
      <w:pPr>
        <w:spacing w:line="520" w:lineRule="exact"/>
        <w:ind w:firstLine="642" w:firstLineChars="198"/>
        <w:rPr>
          <w:rFonts w:hint="eastAsia" w:ascii="仿宋_GB2312"/>
          <w:szCs w:val="32"/>
        </w:rPr>
      </w:pPr>
      <w:r>
        <w:rPr>
          <w:rFonts w:hint="eastAsia" w:ascii="仿宋_GB2312"/>
          <w:szCs w:val="32"/>
        </w:rPr>
        <w:t>辩护人姜丽，天津行通律师事务所律师。</w:t>
      </w:r>
    </w:p>
    <w:p>
      <w:pPr>
        <w:spacing w:line="520" w:lineRule="exact"/>
        <w:ind w:firstLine="642" w:firstLineChars="198"/>
        <w:rPr>
          <w:rFonts w:ascii="仿宋_GB2312"/>
          <w:kern w:val="10"/>
          <w:szCs w:val="32"/>
        </w:rPr>
      </w:pPr>
      <w:r>
        <w:rPr>
          <w:rFonts w:hint="eastAsia" w:ascii="仿宋_GB2312"/>
          <w:kern w:val="10"/>
        </w:rPr>
        <w:t>天津市东丽区人民检察院以津丽检公诉刑诉（</w:t>
      </w:r>
      <w:r>
        <w:rPr>
          <w:rFonts w:ascii="仿宋_GB2312"/>
          <w:kern w:val="10"/>
        </w:rPr>
        <w:t>201</w:t>
      </w:r>
      <w:r>
        <w:rPr>
          <w:rFonts w:hint="eastAsia" w:ascii="仿宋_GB2312"/>
          <w:kern w:val="10"/>
        </w:rPr>
        <w:t>6）580号起诉书指控被告人钱庚鑫犯信用卡诈骗罪，于</w:t>
      </w:r>
      <w:r>
        <w:rPr>
          <w:rFonts w:ascii="仿宋_GB2312"/>
          <w:kern w:val="10"/>
        </w:rPr>
        <w:t>201</w:t>
      </w:r>
      <w:r>
        <w:rPr>
          <w:rFonts w:hint="eastAsia" w:ascii="仿宋_GB2312"/>
          <w:kern w:val="10"/>
        </w:rPr>
        <w:t>6年8月</w:t>
      </w:r>
      <w:r>
        <w:rPr>
          <w:rFonts w:ascii="仿宋_GB2312"/>
          <w:kern w:val="10"/>
        </w:rPr>
        <w:t>1</w:t>
      </w:r>
      <w:r>
        <w:rPr>
          <w:rFonts w:hint="eastAsia" w:ascii="仿宋_GB2312"/>
          <w:kern w:val="10"/>
        </w:rPr>
        <w:t>0日向本院提起公诉。</w:t>
      </w:r>
      <w:r>
        <w:rPr>
          <w:rFonts w:hint="eastAsia" w:ascii="仿宋_GB2312"/>
        </w:rPr>
        <w:t>本院依法组成合议庭，公开开庭审理了本案。天津市东丽区人民检察院指派代理检察员邢星出庭支持公诉，</w:t>
      </w:r>
      <w:r>
        <w:rPr>
          <w:rFonts w:hint="eastAsia" w:ascii="仿宋_GB2312"/>
          <w:kern w:val="10"/>
        </w:rPr>
        <w:t>被告人钱庚鑫及其辩护人洪强、姜丽均到庭参加了诉讼。现已审理终结。</w:t>
      </w:r>
    </w:p>
    <w:p>
      <w:pPr>
        <w:ind w:firstLine="646"/>
        <w:rPr>
          <w:rFonts w:hint="eastAsia" w:ascii="仿宋_GB2312"/>
        </w:rPr>
      </w:pPr>
      <w:r>
        <w:rPr>
          <w:rFonts w:hint="eastAsia" w:ascii="仿宋_GB2312"/>
          <w:kern w:val="10"/>
        </w:rPr>
        <w:t>经审理查明，</w:t>
      </w:r>
      <w:r>
        <w:rPr>
          <w:rFonts w:hint="eastAsia" w:ascii="仿宋_GB2312"/>
        </w:rPr>
        <w:t>2013年2月7日，被告人钱庚鑫冒用其前妻花艳的身份在中信银行申领卡号为6226890029596326的信用卡一张，透支本金19942.3元，自2013年7月9日银行催收至今未能还款。2015年11月18日被告人钱庚鑫在深圳市南山区同乐检查站关卡被抓获归案。</w:t>
      </w:r>
    </w:p>
    <w:p>
      <w:pPr>
        <w:ind w:firstLine="646"/>
        <w:rPr>
          <w:rFonts w:hint="eastAsia" w:ascii="仿宋_GB2312"/>
        </w:rPr>
      </w:pPr>
      <w:r>
        <w:rPr>
          <w:rFonts w:hint="eastAsia" w:ascii="仿宋_GB2312"/>
        </w:rPr>
        <w:t>被告人钱庚鑫归案后主动交代了在多家银行申领信用卡后透支使用，共透支本金325495.82元的犯罪事实，具体事实如下：</w:t>
      </w:r>
    </w:p>
    <w:p>
      <w:pPr>
        <w:ind w:firstLine="646"/>
        <w:rPr>
          <w:rFonts w:hint="eastAsia" w:ascii="仿宋_GB2312"/>
        </w:rPr>
      </w:pPr>
      <w:r>
        <w:rPr>
          <w:rFonts w:hint="eastAsia" w:ascii="仿宋_GB2312"/>
        </w:rPr>
        <w:t>1.2010年11月16日，被告人钱庚鑫在招商银行申领卡号为4392268314210924的信用卡一张，透支本金87833.83元，自2013年7月18日银行催收至今未能还款。</w:t>
      </w:r>
    </w:p>
    <w:p>
      <w:pPr>
        <w:ind w:firstLine="646"/>
        <w:rPr>
          <w:rFonts w:hint="eastAsia" w:ascii="仿宋_GB2312"/>
        </w:rPr>
      </w:pPr>
      <w:r>
        <w:rPr>
          <w:rFonts w:hint="eastAsia" w:ascii="仿宋_GB2312"/>
        </w:rPr>
        <w:t>2.2011年11月18日，被告人钱庚鑫在中信银行申领卡号为6226880001758309的信用卡一张，透支本金19976.4元，自2013年8月5日银行催收至今未能还款。</w:t>
      </w:r>
    </w:p>
    <w:p>
      <w:pPr>
        <w:ind w:firstLine="646"/>
        <w:rPr>
          <w:rFonts w:hint="eastAsia" w:ascii="仿宋_GB2312"/>
        </w:rPr>
      </w:pPr>
      <w:r>
        <w:rPr>
          <w:rFonts w:hint="eastAsia" w:ascii="仿宋_GB2312"/>
        </w:rPr>
        <w:t>3.2011年12月1日，被告人钱庚鑫在光大银行申领卡号为4062522846205540的信用卡一张，透支本金3121.62元，自2013年7月12日银行催收至今未能还款。</w:t>
      </w:r>
    </w:p>
    <w:p>
      <w:pPr>
        <w:ind w:firstLine="646"/>
        <w:rPr>
          <w:rFonts w:hint="eastAsia" w:ascii="仿宋_GB2312"/>
        </w:rPr>
      </w:pPr>
      <w:r>
        <w:rPr>
          <w:rFonts w:hint="eastAsia" w:ascii="仿宋_GB2312"/>
        </w:rPr>
        <w:t>4.2012年1月11日，被告人钱庚鑫在光大银行申领卡号为6226550000246024的信用卡一张，透支本金36378.35元，自2014年5月23日银行催收至今未能还款。</w:t>
      </w:r>
    </w:p>
    <w:p>
      <w:pPr>
        <w:ind w:firstLine="646"/>
        <w:rPr>
          <w:rFonts w:hint="eastAsia" w:ascii="仿宋_GB2312"/>
        </w:rPr>
      </w:pPr>
      <w:r>
        <w:rPr>
          <w:rFonts w:hint="eastAsia" w:ascii="仿宋_GB2312"/>
        </w:rPr>
        <w:t>5.2012年10月29日，被告人钱庚鑫在兴业银行申领卡号为6229229383935102的信用卡一张，透支本金59351.86元，自2013年7月9日银行催收至今未能还款。</w:t>
      </w:r>
    </w:p>
    <w:p>
      <w:pPr>
        <w:ind w:firstLine="646"/>
        <w:rPr>
          <w:rFonts w:hint="eastAsia" w:ascii="仿宋_GB2312"/>
        </w:rPr>
      </w:pPr>
      <w:r>
        <w:rPr>
          <w:rFonts w:hint="eastAsia" w:ascii="仿宋_GB2312"/>
        </w:rPr>
        <w:t>6.2011年7月16日，被告人钱庚鑫在建设银行申领卡号为436748004496999的信用卡一张，透支本金24834.21元，自2013年7月20日银行催收至今未能还款。</w:t>
      </w:r>
    </w:p>
    <w:p>
      <w:pPr>
        <w:ind w:firstLine="646"/>
        <w:rPr>
          <w:rFonts w:ascii="仿宋_GB2312"/>
        </w:rPr>
      </w:pPr>
      <w:r>
        <w:rPr>
          <w:rFonts w:hint="eastAsia" w:ascii="仿宋_GB2312"/>
        </w:rPr>
        <w:t>7.2012年10月10日，被告人钱庚鑫在中国银行申领了卡号为4096706410474695的信用卡一张，透支本金93999.55元，自2015年8月12日银行催款至今未能还款。</w:t>
      </w:r>
    </w:p>
    <w:p>
      <w:pPr>
        <w:ind w:firstLine="650" w:firstLineChars="200"/>
      </w:pPr>
      <w:r>
        <w:rPr>
          <w:rFonts w:hint="eastAsia"/>
        </w:rPr>
        <w:t>上述事实，被告人钱庚鑫在开庭审理过程中亦无异议，并有证人花艳的证言，被害人王冬辉、郑伟、许澎、刘成刚、徐明、肖静、刘飚、孙川的陈述，辨认笔录，书证，银行流水，还款情况，被告人钱庚鑫的户籍证明及供述，案件来源及抓获经过等证据证实，足以认定。</w:t>
      </w:r>
    </w:p>
    <w:p>
      <w:pPr>
        <w:pStyle w:val="7"/>
      </w:pPr>
      <w:r>
        <w:rPr>
          <w:rFonts w:hint="eastAsia"/>
        </w:rPr>
        <w:t>本院认为，被告人钱庚鑫以非法占有为目的，冒用他人信用卡，数额较大；同时超过规定期限透支使用多张信用卡，经发卡银行两次催收后超过三个月仍未归还，数额巨大，其行为已构成信用卡诈骗罪，依法应予惩处。 公诉机关指控意见正确，予以采纳。鉴于被告人钱庚鑫归案后能如实供述司法机关尚未掌握的较重的其他同种犯罪事实，认罪态度较好，可从轻处罚。被告人的辩护人认为被告人钱庚鑫能够如实供述，主观恶性较小，系初犯、偶犯，请求给予从轻处罚的意见，予以采纳。综上，本院依照《中华人民共和国刑法》</w:t>
      </w:r>
      <w:r>
        <w:rPr>
          <w:rFonts w:hint="eastAsia" w:ascii="仿宋_GB2312"/>
        </w:rPr>
        <w:t>第一百九十六条第一款第（三）项</w:t>
      </w:r>
      <w:r>
        <w:rPr>
          <w:rFonts w:hint="eastAsia"/>
        </w:rPr>
        <w:t>、（四）项、</w:t>
      </w:r>
      <w:r>
        <w:rPr>
          <w:rFonts w:hint="eastAsia" w:ascii="仿宋_GB2312"/>
        </w:rPr>
        <w:t>第六</w:t>
      </w:r>
      <w:r>
        <w:rPr>
          <w:rFonts w:hint="eastAsia"/>
        </w:rPr>
        <w:t>十七条第三款、第六十四条之规定，判决如下：</w:t>
      </w:r>
    </w:p>
    <w:p>
      <w:pPr>
        <w:ind w:firstLine="646"/>
        <w:rPr>
          <w:rFonts w:hint="eastAsia" w:ascii="仿宋_GB2312"/>
        </w:rPr>
      </w:pPr>
      <w:r>
        <w:rPr>
          <w:rFonts w:hint="eastAsia"/>
          <w:kern w:val="10"/>
        </w:rPr>
        <w:t>一、被告人钱庚鑫犯信用卡诈骗罪，判处有期徒刑五年六个月，并处罚金人民</w:t>
      </w:r>
      <w:r>
        <w:rPr>
          <w:rFonts w:hint="eastAsia" w:ascii="仿宋_GB2312"/>
          <w:kern w:val="10"/>
        </w:rPr>
        <w:t>币150000元。</w:t>
      </w:r>
      <w:r>
        <w:rPr>
          <w:rFonts w:hint="eastAsia"/>
        </w:rPr>
        <w:t>（刑期自判决执行之日起计算。判决执行以前先行羁押的羁押一日折抵刑期一日。即自</w:t>
      </w:r>
      <w:r>
        <w:rPr>
          <w:rFonts w:hint="eastAsia" w:ascii="仿宋_GB2312" w:hAnsi="宋体"/>
          <w:szCs w:val="32"/>
        </w:rPr>
        <w:t>2015年11月18日</w:t>
      </w:r>
      <w:r>
        <w:rPr>
          <w:rFonts w:hint="eastAsia" w:ascii="仿宋_GB2312"/>
        </w:rPr>
        <w:t>起至2021年5月17日止。）</w:t>
      </w:r>
    </w:p>
    <w:p>
      <w:pPr>
        <w:ind w:firstLine="642" w:firstLineChars="198"/>
        <w:rPr>
          <w:rFonts w:hint="eastAsia" w:ascii="仿宋_GB2312"/>
          <w:kern w:val="10"/>
        </w:rPr>
      </w:pPr>
      <w:r>
        <w:rPr>
          <w:rFonts w:hint="eastAsia" w:ascii="仿宋_GB2312"/>
          <w:kern w:val="10"/>
        </w:rPr>
        <w:t>二、</w:t>
      </w:r>
      <w:r>
        <w:rPr>
          <w:rFonts w:hint="eastAsia" w:ascii="仿宋_GB2312"/>
        </w:rPr>
        <w:t>责令被告人钱庚鑫退赔被害人中信银行天津分行经济损失39918.70元；退赔招商银行天津分行经济损失87833.83元；退赔中国光大银行天津分行经济损失39499.97元；退赔兴业银行股份有限公司信用卡中心经济损失59351.86元；退赔建设银行天津市分行经济损失24834.21元，退赔中国银行天津宁河支行经济损失93999.55元。</w:t>
      </w:r>
    </w:p>
    <w:p>
      <w:pPr>
        <w:ind w:firstLine="642" w:firstLineChars="198"/>
        <w:rPr>
          <w:rFonts w:hint="eastAsia" w:ascii="仿宋_GB2312"/>
          <w:kern w:val="10"/>
        </w:rPr>
      </w:pPr>
      <w:r>
        <w:rPr>
          <w:rFonts w:hint="eastAsia" w:ascii="仿宋_GB2312"/>
          <w:kern w:val="10"/>
        </w:rPr>
        <w:t>（以上罚金及退赔损失于本判决生效后十日内交付本院。）</w:t>
      </w:r>
    </w:p>
    <w:p>
      <w:pPr>
        <w:ind w:firstLine="642" w:firstLineChars="198"/>
        <w:rPr>
          <w:kern w:val="10"/>
        </w:rPr>
      </w:pPr>
      <w:r>
        <w:rPr>
          <w:rFonts w:hint="eastAsia"/>
          <w:kern w:val="10"/>
        </w:rPr>
        <w:t>如不服本判决，可于接到判决书的第二日起十日内，通过本院或直接向天津市第二中级人民法院提出上诉，书面上诉的，应交上诉状正本一份，副本二份。</w:t>
      </w:r>
    </w:p>
    <w:p>
      <w:pPr>
        <w:rPr>
          <w:rFonts w:hint="eastAsia"/>
          <w:kern w:val="10"/>
        </w:rPr>
      </w:pPr>
    </w:p>
    <w:p>
      <w:pPr>
        <w:rPr>
          <w:rFonts w:hint="eastAsia"/>
          <w:kern w:val="10"/>
        </w:rPr>
      </w:pPr>
    </w:p>
    <w:p>
      <w:pPr>
        <w:rPr>
          <w:rFonts w:hint="eastAsia"/>
          <w:kern w:val="10"/>
        </w:rPr>
      </w:pPr>
    </w:p>
    <w:p>
      <w:pPr>
        <w:rPr>
          <w:rFonts w:hint="eastAsia"/>
          <w:kern w:val="10"/>
        </w:rPr>
      </w:pPr>
    </w:p>
    <w:p>
      <w:pPr>
        <w:rPr>
          <w:rFonts w:hint="eastAsia"/>
          <w:kern w:val="10"/>
        </w:rPr>
      </w:pPr>
    </w:p>
    <w:p>
      <w:pPr>
        <w:rPr>
          <w:rFonts w:hint="eastAsia"/>
          <w:kern w:val="10"/>
        </w:rPr>
      </w:pPr>
    </w:p>
    <w:p>
      <w:pPr>
        <w:rPr>
          <w:rFonts w:hint="eastAsia"/>
          <w:kern w:val="10"/>
        </w:rPr>
      </w:pPr>
    </w:p>
    <w:p>
      <w:pPr>
        <w:rPr>
          <w:rFonts w:hint="eastAsia"/>
          <w:kern w:val="10"/>
        </w:rPr>
      </w:pPr>
    </w:p>
    <w:p>
      <w:pPr>
        <w:ind w:firstLine="4253" w:firstLineChars="1309"/>
        <w:jc w:val="right"/>
        <w:rPr>
          <w:rFonts w:hint="eastAsia"/>
          <w:kern w:val="10"/>
        </w:rPr>
      </w:pPr>
      <w:r>
        <w:rPr>
          <w:rFonts w:hint="eastAsia"/>
        </w:rPr>
        <w:t>审</w:t>
      </w:r>
      <w:r>
        <w:t xml:space="preserve">  </w:t>
      </w:r>
      <w:r>
        <w:rPr>
          <w:rFonts w:hint="eastAsia"/>
        </w:rPr>
        <w:t>判</w:t>
      </w:r>
      <w:r>
        <w:t xml:space="preserve">  </w:t>
      </w:r>
      <w:r>
        <w:rPr>
          <w:rFonts w:hint="eastAsia"/>
        </w:rPr>
        <w:t>长</w:t>
      </w:r>
      <w:r>
        <w:t xml:space="preserve">  </w:t>
      </w:r>
      <w:r>
        <w:rPr>
          <w:rFonts w:hint="eastAsia"/>
        </w:rPr>
        <w:t>孙兆敏</w:t>
      </w:r>
    </w:p>
    <w:p>
      <w:pPr>
        <w:wordWrap w:val="0"/>
        <w:spacing w:line="520" w:lineRule="exact"/>
        <w:jc w:val="right"/>
        <w:rPr>
          <w:rFonts w:hint="eastAsia" w:ascii="宋体" w:eastAsia="宋体"/>
        </w:rPr>
      </w:pPr>
      <w:r>
        <w:t xml:space="preserve">                               </w:t>
      </w:r>
      <w:r>
        <w:rPr>
          <w:rFonts w:hint="eastAsia"/>
        </w:rPr>
        <w:t>代理审判员</w:t>
      </w:r>
      <w:r>
        <w:t xml:space="preserve">  </w:t>
      </w:r>
      <w:r>
        <w:rPr>
          <w:rFonts w:hint="eastAsia"/>
        </w:rPr>
        <w:t xml:space="preserve">阎  </w:t>
      </w:r>
      <w:r>
        <w:rPr>
          <w:rFonts w:hint="eastAsia" w:ascii="宋体" w:hAnsi="宋体" w:eastAsia="宋体"/>
        </w:rPr>
        <w:t>喆</w:t>
      </w:r>
    </w:p>
    <w:p>
      <w:pPr>
        <w:spacing w:line="520" w:lineRule="exact"/>
        <w:ind w:left="4153" w:leftChars="1278" w:firstLine="867" w:firstLineChars="267"/>
        <w:jc w:val="right"/>
      </w:pPr>
      <w:r>
        <w:rPr>
          <w:rFonts w:hint="eastAsia"/>
        </w:rPr>
        <w:t>人民陪审员</w:t>
      </w:r>
      <w:r>
        <w:t xml:space="preserve">  </w:t>
      </w:r>
      <w:r>
        <w:rPr>
          <w:rFonts w:hint="eastAsia"/>
        </w:rPr>
        <w:t>么世伟</w:t>
      </w:r>
    </w:p>
    <w:p>
      <w:pPr>
        <w:spacing w:line="520" w:lineRule="exact"/>
        <w:ind w:left="4160" w:firstLine="645"/>
        <w:jc w:val="right"/>
      </w:pPr>
    </w:p>
    <w:p>
      <w:pPr>
        <w:spacing w:line="520" w:lineRule="exact"/>
        <w:ind w:firstLine="4203" w:firstLineChars="1475"/>
        <w:jc w:val="right"/>
        <w:rPr>
          <w:spacing w:val="-20"/>
        </w:rPr>
      </w:pPr>
      <w:r>
        <w:rPr>
          <w:rFonts w:hint="eastAsia"/>
          <w:spacing w:val="-20"/>
        </w:rPr>
        <w:t>二</w:t>
      </w:r>
      <w:r>
        <w:rPr>
          <w:rFonts w:hint="eastAsia" w:ascii="宋体" w:hAnsi="宋体" w:eastAsia="宋体" w:cs="宋体"/>
          <w:spacing w:val="-20"/>
        </w:rPr>
        <w:t>〇</w:t>
      </w:r>
      <w:r>
        <w:rPr>
          <w:rFonts w:hint="eastAsia" w:ascii="仿宋_GB2312" w:hAnsi="仿宋_GB2312" w:cs="仿宋_GB2312"/>
          <w:spacing w:val="-20"/>
        </w:rPr>
        <w:t>一六年十月二十一日</w:t>
      </w:r>
    </w:p>
    <w:p>
      <w:pPr>
        <w:spacing w:line="520" w:lineRule="exact"/>
        <w:ind w:left="5082" w:leftChars="1476" w:hanging="285" w:hangingChars="100"/>
        <w:jc w:val="right"/>
      </w:pPr>
      <w:r>
        <w:rPr>
          <w:spacing w:val="-20"/>
        </w:rPr>
        <w:t xml:space="preserve">   </w:t>
      </w:r>
      <w:r>
        <w:t xml:space="preserve">       </w:t>
      </w:r>
    </w:p>
    <w:p>
      <w:pPr>
        <w:wordWrap w:val="0"/>
        <w:spacing w:line="520" w:lineRule="exact"/>
        <w:ind w:left="5118" w:leftChars="1550" w:hanging="81" w:hangingChars="25"/>
        <w:jc w:val="right"/>
        <w:rPr>
          <w:rFonts w:hint="eastAsia" w:ascii="宋体" w:hAnsi="宋体" w:eastAsia="宋体"/>
        </w:rPr>
      </w:pPr>
      <w:r>
        <w:rPr>
          <w:rFonts w:hint="eastAsia"/>
        </w:rPr>
        <w:t>书</w:t>
      </w:r>
      <w:r>
        <w:t xml:space="preserve">  </w:t>
      </w:r>
      <w:r>
        <w:rPr>
          <w:rFonts w:hint="eastAsia"/>
        </w:rPr>
        <w:t>记</w:t>
      </w:r>
      <w:r>
        <w:t xml:space="preserve">  </w:t>
      </w:r>
      <w:r>
        <w:rPr>
          <w:rFonts w:hint="eastAsia"/>
        </w:rPr>
        <w:t>员</w:t>
      </w:r>
      <w:r>
        <w:t xml:space="preserve">  </w:t>
      </w:r>
      <w:r>
        <w:rPr>
          <w:rFonts w:hint="eastAsia"/>
        </w:rPr>
        <w:t xml:space="preserve">张  </w:t>
      </w:r>
      <w:r>
        <w:rPr>
          <w:rFonts w:hint="eastAsia" w:ascii="宋体" w:hAnsi="宋体" w:eastAsia="宋体"/>
        </w:rPr>
        <w:t>祎</w:t>
      </w:r>
    </w:p>
    <w:p>
      <w:pPr>
        <w:spacing w:line="520" w:lineRule="exact"/>
        <w:ind w:left="5118" w:leftChars="1550" w:hanging="81" w:hangingChars="25"/>
        <w:jc w:val="right"/>
      </w:pPr>
      <w:r>
        <w:rPr>
          <w:rFonts w:hint="eastAsia"/>
        </w:rPr>
        <w:t>速</w:t>
      </w:r>
      <w:r>
        <w:t xml:space="preserve">  </w:t>
      </w:r>
      <w:r>
        <w:rPr>
          <w:rFonts w:hint="eastAsia"/>
        </w:rPr>
        <w:t>录</w:t>
      </w:r>
      <w:r>
        <w:t xml:space="preserve">  </w:t>
      </w:r>
      <w:r>
        <w:rPr>
          <w:rFonts w:hint="eastAsia"/>
        </w:rPr>
        <w:t>员</w:t>
      </w:r>
      <w:r>
        <w:t xml:space="preserve">  </w:t>
      </w:r>
      <w:r>
        <w:rPr>
          <w:rFonts w:hint="eastAsia"/>
        </w:rPr>
        <w:t>王</w:t>
      </w:r>
      <w:r>
        <w:t xml:space="preserve">  </w:t>
      </w:r>
      <w:r>
        <w:rPr>
          <w:rFonts w:hint="eastAsia"/>
        </w:rPr>
        <w:t>玮</w:t>
      </w:r>
    </w:p>
    <w:p>
      <w:pPr>
        <w:spacing w:line="520" w:lineRule="exact"/>
        <w:ind w:left="5118" w:leftChars="1550" w:hanging="81" w:hangingChars="25"/>
        <w:jc w:val="right"/>
      </w:pPr>
    </w:p>
    <w:p>
      <w:pPr>
        <w:spacing w:line="520" w:lineRule="exact"/>
        <w:ind w:left="5118" w:leftChars="1550" w:hanging="81" w:hangingChars="25"/>
        <w:jc w:val="right"/>
      </w:pPr>
    </w:p>
    <w:p>
      <w:pPr>
        <w:spacing w:line="520" w:lineRule="exact"/>
        <w:jc w:val="center"/>
        <w:rPr>
          <w:rFonts w:hint="eastAsia" w:ascii="黑体" w:eastAsia="黑体"/>
          <w:sz w:val="36"/>
        </w:rPr>
      </w:pPr>
    </w:p>
    <w:p>
      <w:pPr>
        <w:spacing w:line="520" w:lineRule="exact"/>
        <w:jc w:val="center"/>
        <w:rPr>
          <w:rFonts w:hint="eastAsia" w:ascii="黑体" w:eastAsia="黑体"/>
          <w:sz w:val="36"/>
        </w:rPr>
      </w:pPr>
    </w:p>
    <w:p>
      <w:pPr>
        <w:spacing w:line="520" w:lineRule="exact"/>
        <w:jc w:val="center"/>
        <w:rPr>
          <w:rFonts w:hint="eastAsia" w:ascii="黑体" w:eastAsia="黑体"/>
          <w:sz w:val="36"/>
        </w:rPr>
      </w:pPr>
    </w:p>
    <w:p>
      <w:pPr>
        <w:spacing w:line="520" w:lineRule="exact"/>
        <w:jc w:val="center"/>
        <w:rPr>
          <w:rFonts w:hint="eastAsia" w:ascii="黑体" w:eastAsia="黑体"/>
          <w:sz w:val="36"/>
        </w:rPr>
      </w:pPr>
    </w:p>
    <w:p>
      <w:pPr>
        <w:spacing w:line="520" w:lineRule="exact"/>
        <w:jc w:val="center"/>
        <w:rPr>
          <w:rFonts w:hint="eastAsia" w:ascii="黑体" w:eastAsia="黑体"/>
          <w:sz w:val="36"/>
        </w:rPr>
      </w:pPr>
    </w:p>
    <w:p>
      <w:pPr>
        <w:spacing w:line="520" w:lineRule="exact"/>
        <w:jc w:val="center"/>
        <w:rPr>
          <w:rFonts w:hint="eastAsia" w:ascii="黑体" w:eastAsia="黑体"/>
          <w:sz w:val="36"/>
        </w:rPr>
      </w:pPr>
    </w:p>
    <w:p>
      <w:pPr>
        <w:spacing w:line="520" w:lineRule="exact"/>
        <w:jc w:val="center"/>
        <w:rPr>
          <w:rFonts w:ascii="黑体" w:eastAsia="黑体"/>
          <w:sz w:val="36"/>
        </w:rPr>
      </w:pPr>
      <w:r>
        <w:rPr>
          <w:rFonts w:hint="eastAsia" w:ascii="黑体" w:eastAsia="黑体"/>
          <w:sz w:val="36"/>
        </w:rPr>
        <w:t>本判决所依据的相关法律、法规</w:t>
      </w:r>
    </w:p>
    <w:p>
      <w:pPr>
        <w:tabs>
          <w:tab w:val="left" w:pos="5809"/>
        </w:tabs>
        <w:spacing w:line="520" w:lineRule="exact"/>
        <w:ind w:firstLine="646"/>
        <w:rPr>
          <w:kern w:val="10"/>
        </w:rPr>
      </w:pPr>
      <w:bookmarkStart w:id="0" w:name="up"/>
      <w:bookmarkEnd w:id="0"/>
      <w:bookmarkStart w:id="1" w:name="196"/>
      <w:bookmarkEnd w:id="1"/>
      <w:r>
        <w:rPr>
          <w:rFonts w:hint="eastAsia"/>
        </w:rPr>
        <w:t>一、《中华人民共和国刑法》</w:t>
      </w:r>
      <w:r>
        <w:rPr>
          <w:rFonts w:hint="eastAsia"/>
          <w:kern w:val="10"/>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kern w:val="10"/>
        </w:rPr>
        <w:br w:type="textWrapping"/>
      </w:r>
      <w:r>
        <w:rPr>
          <w:rFonts w:hint="eastAsia"/>
          <w:kern w:val="10"/>
        </w:rPr>
        <w:t>　　（一）使用伪造的信用卡的；</w:t>
      </w:r>
      <w:r>
        <w:rPr>
          <w:kern w:val="10"/>
        </w:rPr>
        <w:br w:type="textWrapping"/>
      </w:r>
      <w:r>
        <w:rPr>
          <w:rFonts w:hint="eastAsia"/>
          <w:kern w:val="10"/>
        </w:rPr>
        <w:t>　　（二）使用作废的信用卡的；</w:t>
      </w:r>
      <w:r>
        <w:rPr>
          <w:kern w:val="10"/>
        </w:rPr>
        <w:br w:type="textWrapping"/>
      </w:r>
      <w:r>
        <w:rPr>
          <w:rFonts w:hint="eastAsia"/>
          <w:kern w:val="10"/>
        </w:rPr>
        <w:t>　　（三）冒用他人信用卡的；</w:t>
      </w:r>
      <w:r>
        <w:rPr>
          <w:kern w:val="10"/>
        </w:rPr>
        <w:br w:type="textWrapping"/>
      </w:r>
      <w:r>
        <w:rPr>
          <w:rFonts w:hint="eastAsia"/>
          <w:kern w:val="10"/>
        </w:rPr>
        <w:t>　　（四）恶意透支的。</w:t>
      </w:r>
      <w:r>
        <w:rPr>
          <w:kern w:val="10"/>
        </w:rPr>
        <w:br w:type="textWrapping"/>
      </w:r>
      <w:r>
        <w:rPr>
          <w:rFonts w:hint="eastAsia"/>
          <w:kern w:val="10"/>
        </w:rPr>
        <w:t>　　前款所称恶意透支，是指持卡人以非法占有为目的，超过规定限额或者规定期限透支，并且经发卡银行催收后仍不归还的行为。</w:t>
      </w:r>
      <w:r>
        <w:rPr>
          <w:kern w:val="10"/>
        </w:rPr>
        <w:br w:type="textWrapping"/>
      </w:r>
      <w:r>
        <w:rPr>
          <w:rFonts w:hint="eastAsia"/>
          <w:kern w:val="10"/>
        </w:rPr>
        <w:t>　　盗窃信用卡并使用的，依照本法第二百六十四条的规定定罪处罚。</w:t>
      </w:r>
    </w:p>
    <w:p>
      <w:pPr>
        <w:ind w:firstLine="420"/>
        <w:rPr>
          <w:rFonts w:ascii="仿宋_GB2312"/>
          <w:szCs w:val="21"/>
        </w:rPr>
      </w:pPr>
      <w:r>
        <w:rPr>
          <w:rFonts w:hint="eastAsia" w:ascii="仿宋_GB2312"/>
          <w:szCs w:val="21"/>
        </w:rPr>
        <w:t xml:space="preserve"> 二</w:t>
      </w:r>
      <w:r>
        <w:rPr>
          <w:rFonts w:hint="eastAsia"/>
          <w:kern w:val="10"/>
        </w:rPr>
        <w:t>、《中华人民共和国刑法》第六十七条：犯罪以后自动投案，如实供述自己的罪行的，是自首。对于自首的犯罪分子，可以从轻或者减轻处罚。其中，犯罪较轻的，可以免除处罚。</w:t>
      </w:r>
      <w:r>
        <w:rPr>
          <w:kern w:val="10"/>
        </w:rPr>
        <w:br w:type="textWrapping"/>
      </w:r>
      <w:r>
        <w:rPr>
          <w:rFonts w:hint="eastAsia"/>
          <w:kern w:val="10"/>
        </w:rPr>
        <w:t>　　被采取强制措施的犯罪嫌疑人、被告人和正在服刑的罪犯，如实供述司法机关还未掌握的本人其他罪行的，以自首论。</w:t>
      </w:r>
    </w:p>
    <w:p>
      <w:pPr>
        <w:tabs>
          <w:tab w:val="left" w:pos="5809"/>
        </w:tabs>
        <w:spacing w:line="520" w:lineRule="exact"/>
        <w:ind w:firstLine="646"/>
        <w:rPr>
          <w:rFonts w:hint="eastAsia"/>
          <w:kern w:val="10"/>
        </w:rPr>
      </w:pPr>
      <w:r>
        <w:rPr>
          <w:rFonts w:hint="eastAsia"/>
          <w:kern w:val="10"/>
        </w:rPr>
        <w:t>犯罪嫌疑人虽不具有前两款规定的自首情节，但是如实供述自己罪行的，可以从轻处罚；因其如实供述自己罪行，避免特别严重后果发生的，可以减轻处罚。</w:t>
      </w:r>
    </w:p>
    <w:p>
      <w:pPr>
        <w:spacing w:line="500" w:lineRule="exact"/>
        <w:ind w:right="-4" w:firstLine="642" w:firstLineChars="198"/>
        <w:rPr>
          <w:rFonts w:hint="eastAsia" w:ascii="仿宋_GB2312"/>
          <w:szCs w:val="32"/>
        </w:rPr>
      </w:pPr>
      <w:r>
        <w:rPr>
          <w:rFonts w:hint="eastAsia"/>
        </w:rPr>
        <w:t>三、《中华人民共和国刑法》第六十四条：犯罪分子违法所得的一切赃物，应当予以追缴或责令退赔；对被害人的合法财产，应当及时返还；违禁品和供犯罪所用的本人财物，应当予以没收。没收的财物和罚金，一律上缴国库，不得挪用和自行处理。</w:t>
      </w:r>
      <w:r>
        <w:t xml:space="preserve"> </w:t>
      </w:r>
    </w:p>
    <w:p>
      <w:pPr>
        <w:tabs>
          <w:tab w:val="left" w:pos="5809"/>
        </w:tabs>
        <w:spacing w:line="520" w:lineRule="exact"/>
        <w:ind w:firstLine="646"/>
        <w:rPr>
          <w:kern w:val="10"/>
        </w:rPr>
      </w:pPr>
      <w:r>
        <w:rPr>
          <w:rFonts w:hint="eastAsia"/>
          <w:kern w:val="10"/>
        </w:rPr>
        <w:t xml:space="preserve"> </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50E43546"/>
    <w:rsid w:val="645C1538"/>
    <w:rsid w:val="683B26F7"/>
    <w:rsid w:val="7A8A09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ocked="1"/>
    <w:lsdException w:unhideWhenUsed="0" w:uiPriority="0" w:semiHidden="0" w:name="heading 2" w:locked="1"/>
    <w:lsdException w:unhideWhenUsed="0" w:uiPriority="0" w:semiHidden="0" w:name="heading 3" w:locked="1"/>
    <w:lsdException w:unhideWhenUsed="0" w:uiPriority="0" w:semiHidden="0" w:name="heading 4" w:locked="1"/>
    <w:lsdException w:unhideWhenUsed="0" w:uiPriority="0" w:semiHidden="0" w:name="heading 5" w:locked="1"/>
    <w:lsdException w:unhideWhenUsed="0" w:uiPriority="0" w:semiHidden="0" w:name="heading 6" w:locked="1"/>
    <w:lsdException w:unhideWhenUsed="0" w:uiPriority="0" w:semiHidden="0" w:name="heading 7" w:locked="1"/>
    <w:lsdException w:unhideWhenUsed="0" w:uiPriority="0" w:semiHidden="0" w:name="heading 8" w:locked="1"/>
    <w:lsdException w:unhideWhenUsed="0" w:uiPriority="0" w:semiHidden="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ocked="1"/>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ocked="1"/>
    <w:lsdException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ocked="1"/>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link w:val="16"/>
    <w:uiPriority w:val="0"/>
    <w:pPr>
      <w:ind w:left="4160" w:firstLine="645"/>
    </w:pPr>
    <w:rPr>
      <w:rFonts w:ascii="仿宋_GB2312"/>
      <w:szCs w:val="32"/>
    </w:rPr>
  </w:style>
  <w:style w:type="paragraph" w:styleId="3">
    <w:name w:val="Date"/>
    <w:basedOn w:val="1"/>
    <w:next w:val="1"/>
    <w:link w:val="14"/>
    <w:uiPriority w:val="0"/>
    <w:pPr>
      <w:ind w:left="100" w:leftChars="2500"/>
    </w:pPr>
    <w:rPr>
      <w:rFonts w:ascii="仿宋_GB2312"/>
    </w:rPr>
  </w:style>
  <w:style w:type="paragraph" w:styleId="4">
    <w:name w:val="Body Text Indent 2"/>
    <w:basedOn w:val="1"/>
    <w:link w:val="15"/>
    <w:uiPriority w:val="0"/>
    <w:pPr>
      <w:ind w:right="-4" w:firstLine="628" w:firstLineChars="200"/>
    </w:pPr>
    <w:rPr>
      <w:rFonts w:ascii="仿宋_GB2312"/>
      <w:szCs w:val="32"/>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link w:val="17"/>
    <w:uiPriority w:val="0"/>
    <w:pPr>
      <w:ind w:firstLine="646"/>
    </w:pPr>
    <w:rPr>
      <w:kern w:val="10"/>
    </w:rPr>
  </w:style>
  <w:style w:type="character" w:styleId="9">
    <w:name w:val="page number"/>
    <w:basedOn w:val="8"/>
    <w:uiPriority w:val="0"/>
    <w:rPr>
      <w:rFonts w:cs="Times New Roman"/>
    </w:rPr>
  </w:style>
  <w:style w:type="character" w:styleId="10">
    <w:name w:val="Hyperlink"/>
    <w:basedOn w:val="8"/>
    <w:uiPriority w:val="0"/>
    <w:rPr>
      <w:rFonts w:ascii="??" w:hAnsi="??" w:cs="Times New Roman"/>
      <w:color w:val="0453CC"/>
      <w:sz w:val="18"/>
      <w:szCs w:val="18"/>
      <w:u w:val="none"/>
    </w:rPr>
  </w:style>
  <w:style w:type="table" w:styleId="12">
    <w:name w:val="Table Grid"/>
    <w:basedOn w:val="11"/>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Footer Char"/>
    <w:basedOn w:val="8"/>
    <w:link w:val="5"/>
    <w:semiHidden/>
    <w:qFormat/>
    <w:locked/>
    <w:uiPriority w:val="0"/>
    <w:rPr>
      <w:rFonts w:eastAsia="仿宋_GB2312" w:cs="Times New Roman"/>
      <w:sz w:val="18"/>
      <w:szCs w:val="18"/>
    </w:rPr>
  </w:style>
  <w:style w:type="character" w:customStyle="1" w:styleId="14">
    <w:name w:val="Date Char"/>
    <w:basedOn w:val="8"/>
    <w:link w:val="3"/>
    <w:semiHidden/>
    <w:locked/>
    <w:uiPriority w:val="0"/>
    <w:rPr>
      <w:rFonts w:eastAsia="仿宋_GB2312" w:cs="Times New Roman"/>
      <w:sz w:val="24"/>
      <w:szCs w:val="24"/>
    </w:rPr>
  </w:style>
  <w:style w:type="character" w:customStyle="1" w:styleId="15">
    <w:name w:val="Body Text Indent 2 Char"/>
    <w:basedOn w:val="8"/>
    <w:link w:val="4"/>
    <w:semiHidden/>
    <w:qFormat/>
    <w:locked/>
    <w:uiPriority w:val="0"/>
    <w:rPr>
      <w:rFonts w:eastAsia="仿宋_GB2312" w:cs="Times New Roman"/>
      <w:sz w:val="24"/>
      <w:szCs w:val="24"/>
    </w:rPr>
  </w:style>
  <w:style w:type="character" w:customStyle="1" w:styleId="16">
    <w:name w:val="Body Text Indent Char"/>
    <w:basedOn w:val="8"/>
    <w:link w:val="2"/>
    <w:semiHidden/>
    <w:qFormat/>
    <w:locked/>
    <w:uiPriority w:val="0"/>
    <w:rPr>
      <w:rFonts w:eastAsia="仿宋_GB2312" w:cs="Times New Roman"/>
      <w:sz w:val="24"/>
      <w:szCs w:val="24"/>
    </w:rPr>
  </w:style>
  <w:style w:type="character" w:customStyle="1" w:styleId="17">
    <w:name w:val="Body Text Indent 3 Char"/>
    <w:basedOn w:val="8"/>
    <w:link w:val="7"/>
    <w:semiHidden/>
    <w:qFormat/>
    <w:locked/>
    <w:uiPriority w:val="0"/>
    <w:rPr>
      <w:rFonts w:eastAsia="仿宋_GB2312" w:cs="Times New Roman"/>
      <w:sz w:val="16"/>
      <w:szCs w:val="16"/>
    </w:rPr>
  </w:style>
  <w:style w:type="character" w:customStyle="1" w:styleId="18">
    <w:name w:val="Header Char"/>
    <w:basedOn w:val="8"/>
    <w:link w:val="6"/>
    <w:semiHidden/>
    <w:qFormat/>
    <w:locked/>
    <w:uiPriority w:val="0"/>
    <w:rPr>
      <w:rFonts w:eastAsia="仿宋_GB2312"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26700;&#38754;\&#25991;&#20070;&#26679;&#24335;\&#21028;&#20915;&#20070;&#26684;&#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被告人认罪案件刑事判决书.dot</Template>
  <Company>dlfy</Company>
  <Pages>6</Pages>
  <Words>415</Words>
  <Characters>2369</Characters>
  <Lines>19</Lines>
  <Paragraphs>5</Paragraphs>
  <TotalTime>0</TotalTime>
  <ScaleCrop>false</ScaleCrop>
  <LinksUpToDate>false</LinksUpToDate>
  <CharactersWithSpaces>2779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2016-10-13T07:44:00Z</dcterms:created>
  <dc:creator>qq</dc:creator>
  <cp:lastModifiedBy>TF-PC</cp:lastModifiedBy>
  <dcterms:modified xsi:type="dcterms:W3CDTF">2018-08-27T09:47:59Z</dcterms:modified>
  <dc:title>天津市东丽区人民法院刑事判决书（稿）</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