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758" w:firstLineChars="398"/>
        <w:rPr>
          <w:rFonts w:hint="eastAsia" w:ascii="宋体" w:hAnsi="宋体" w:eastAsia="宋体"/>
          <w:sz w:val="44"/>
          <w:szCs w:val="44"/>
        </w:rPr>
      </w:pPr>
      <w:bookmarkStart w:id="0" w:name="_GoBack"/>
      <w:bookmarkEnd w:id="0"/>
      <w:r>
        <w:rPr>
          <w:rFonts w:hint="eastAsia" w:ascii="宋体" w:hAnsi="宋体" w:eastAsia="宋体"/>
          <w:sz w:val="44"/>
          <w:szCs w:val="44"/>
        </w:rPr>
        <w:t>天津市滨海新区人民法院</w:t>
      </w:r>
    </w:p>
    <w:p>
      <w:pPr>
        <w:ind w:firstLine="1931" w:firstLineChars="370"/>
        <w:rPr>
          <w:rFonts w:hint="eastAsia" w:ascii="宋体" w:hAnsi="宋体" w:eastAsia="宋体"/>
          <w:sz w:val="52"/>
        </w:rPr>
      </w:pPr>
      <w:r>
        <w:rPr>
          <w:rFonts w:hint="eastAsia" w:ascii="宋体" w:hAnsi="宋体" w:eastAsia="宋体"/>
          <w:sz w:val="52"/>
        </w:rPr>
        <w:t>刑  事  判  决  书</w:t>
      </w:r>
    </w:p>
    <w:p>
      <w:pPr>
        <w:spacing w:before="300" w:after="300" w:line="300" w:lineRule="exact"/>
        <w:ind w:firstLine="1044" w:firstLineChars="200"/>
        <w:rPr>
          <w:rFonts w:hint="eastAsia" w:ascii="仿宋_GB2312"/>
        </w:rPr>
      </w:pPr>
      <w:r>
        <w:rPr>
          <w:rFonts w:hint="eastAsia" w:eastAsia="黑体"/>
          <w:sz w:val="52"/>
        </w:rPr>
        <w:t xml:space="preserve">          </w:t>
      </w:r>
      <w:r>
        <w:rPr>
          <w:rFonts w:hint="eastAsia" w:ascii="仿宋_GB2312"/>
        </w:rPr>
        <w:t>（2014）滨港刑初字第344号</w:t>
      </w:r>
    </w:p>
    <w:p>
      <w:pPr>
        <w:ind w:firstLine="630" w:firstLineChars="196"/>
        <w:rPr>
          <w:rFonts w:hint="eastAsia" w:ascii="仿宋_GB2312"/>
        </w:rPr>
      </w:pPr>
      <w:r>
        <w:rPr>
          <w:rFonts w:hint="eastAsia" w:ascii="仿宋_GB2312"/>
        </w:rPr>
        <w:t>公诉机关天津市滨海新区人民检察院。</w:t>
      </w:r>
    </w:p>
    <w:p>
      <w:pPr>
        <w:ind w:firstLine="644" w:firstLineChars="200"/>
        <w:rPr>
          <w:rFonts w:hint="eastAsia" w:ascii="仿宋_GB2312"/>
        </w:rPr>
      </w:pPr>
      <w:r>
        <w:rPr>
          <w:rFonts w:hint="eastAsia" w:ascii="仿宋_GB2312"/>
        </w:rPr>
        <w:t>被告人刘雷，男，1981年2月26日出生于山西省右玉县，公民身份号码131081198102261098，汉族，高中文化，无职业，住天津市滨海新区海滨街新盛小区38-1-501室，户籍地天津市滨海新区大港街胜利里17-1-502室。2014年8月13日因涉嫌犯信用卡诈骗罪被刑事拘留，同年8月22日被逮捕，现羁押于天津市滨海新区第三看守所。</w:t>
      </w:r>
    </w:p>
    <w:p>
      <w:pPr>
        <w:ind w:firstLine="630" w:firstLineChars="196"/>
        <w:rPr>
          <w:rFonts w:hint="eastAsia" w:ascii="仿宋_GB2312"/>
        </w:rPr>
      </w:pPr>
      <w:r>
        <w:rPr>
          <w:rFonts w:hint="eastAsia" w:ascii="仿宋_GB2312"/>
        </w:rPr>
        <w:t>天津市滨海新区人民检察院以津滨检大公诉刑诉（2014）312号起诉书指控被告人刘雷犯信用卡诈骗罪，于2014年10月14日向本院提起公诉。本院受理后，依法组成合议庭，公开开庭进行了审理。天津市滨海新区人民检察院代理检察员金振江出庭支持公诉，被告人刘雷到庭参加诉讼。现已审理终结。</w:t>
      </w:r>
    </w:p>
    <w:p>
      <w:pPr>
        <w:spacing w:line="520" w:lineRule="exact"/>
        <w:ind w:firstLine="630" w:firstLineChars="196"/>
        <w:rPr>
          <w:rFonts w:hint="eastAsia" w:ascii="仿宋_GB2312"/>
        </w:rPr>
      </w:pPr>
      <w:r>
        <w:rPr>
          <w:rFonts w:hint="eastAsia" w:ascii="仿宋_GB2312"/>
        </w:rPr>
        <w:t>天津市滨海新区人民检察院指控, 2008年7月10日，被告人刘雷在建设银行大港油田专柜办理一张建设银行龙卡双币信用卡，卡号为4367455028465057。自2008年8月27日至2014年4月5日，被告人刘雷使用该信用卡共透支人民币155267.27元，经建设银行工作人员多次催收后超过三个月仍未归还透支款项。</w:t>
      </w:r>
    </w:p>
    <w:p>
      <w:pPr>
        <w:spacing w:line="520" w:lineRule="exact"/>
        <w:ind w:firstLine="630" w:firstLineChars="196"/>
        <w:rPr>
          <w:rFonts w:hint="eastAsia" w:ascii="仿宋_GB2312"/>
        </w:rPr>
      </w:pPr>
      <w:r>
        <w:rPr>
          <w:rFonts w:hint="eastAsia" w:ascii="仿宋_GB2312"/>
        </w:rPr>
        <w:t>后被告人刘雷被抓获归案。</w:t>
      </w:r>
    </w:p>
    <w:p>
      <w:pPr>
        <w:ind w:firstLine="644" w:firstLineChars="200"/>
        <w:rPr>
          <w:rFonts w:hint="eastAsia" w:ascii="仿宋_GB2312"/>
        </w:rPr>
      </w:pPr>
      <w:r>
        <w:rPr>
          <w:rFonts w:hint="eastAsia" w:ascii="仿宋_GB2312"/>
        </w:rPr>
        <w:t>公诉机关提供了被告人的供述、证人证言、催收记录、抓获经过等证据证实上述事实，认为被告人刘雷的行为已构成信用卡诈骗罪,建议对被告人刘雷在有期徒刑五年至七年间量刑。</w:t>
      </w:r>
    </w:p>
    <w:p>
      <w:pPr>
        <w:ind w:firstLine="644" w:firstLineChars="200"/>
        <w:rPr>
          <w:rFonts w:hint="eastAsia" w:ascii="仿宋_GB2312"/>
        </w:rPr>
      </w:pPr>
      <w:r>
        <w:rPr>
          <w:rFonts w:hint="eastAsia" w:ascii="仿宋_GB2312"/>
        </w:rPr>
        <w:t xml:space="preserve">被告人刘雷对公诉机关指控的犯罪事实和罪名未提出异议。 </w:t>
      </w:r>
    </w:p>
    <w:p>
      <w:pPr>
        <w:spacing w:line="520" w:lineRule="exact"/>
        <w:ind w:firstLine="630" w:firstLineChars="196"/>
        <w:rPr>
          <w:rFonts w:hint="eastAsia" w:ascii="仿宋_GB2312"/>
        </w:rPr>
      </w:pPr>
      <w:r>
        <w:rPr>
          <w:rFonts w:hint="eastAsia" w:ascii="仿宋_GB2312"/>
        </w:rPr>
        <w:t>经审理查明，2008年7月10日，被告人刘雷在建设银行大港油田专柜办理一张建设银行信用卡，卡号为4367455028465057。自2008年8月27日至2014年4月5日，被告人刘雷使用该信用卡共透支人民币155267.27元，经建设银行工作人员多次催收后超过三个月仍未归还透支款项。</w:t>
      </w:r>
    </w:p>
    <w:p>
      <w:pPr>
        <w:spacing w:line="520" w:lineRule="exact"/>
        <w:ind w:firstLine="630" w:firstLineChars="196"/>
        <w:rPr>
          <w:rFonts w:hint="eastAsia" w:ascii="仿宋_GB2312"/>
        </w:rPr>
      </w:pPr>
      <w:r>
        <w:rPr>
          <w:rFonts w:hint="eastAsia" w:ascii="仿宋_GB2312"/>
        </w:rPr>
        <w:t>后被告人刘雷被抓获归案。</w:t>
      </w:r>
    </w:p>
    <w:p>
      <w:pPr>
        <w:ind w:firstLine="630" w:firstLineChars="196"/>
        <w:rPr>
          <w:rFonts w:hint="eastAsia" w:ascii="仿宋_GB2312"/>
        </w:rPr>
      </w:pPr>
      <w:r>
        <w:rPr>
          <w:rFonts w:hint="eastAsia" w:ascii="仿宋_GB2312"/>
        </w:rPr>
        <w:t>上述事实，有以下证据证实：</w:t>
      </w:r>
    </w:p>
    <w:p>
      <w:pPr>
        <w:ind w:firstLine="630" w:firstLineChars="196"/>
        <w:rPr>
          <w:rFonts w:hint="eastAsia" w:ascii="仿宋_GB2312"/>
        </w:rPr>
      </w:pPr>
      <w:r>
        <w:rPr>
          <w:rFonts w:hint="eastAsia" w:ascii="仿宋_GB2312" w:hAnsi="宋体" w:cs="宋体"/>
        </w:rPr>
        <w:t>1.龙卡汽车卡申请表、身份证复印件、机动车行驶证复印件证实，</w:t>
      </w:r>
      <w:r>
        <w:rPr>
          <w:rFonts w:hint="eastAsia" w:ascii="仿宋_GB2312"/>
        </w:rPr>
        <w:t>2008年7月10日，刘雷申请办理建设银行信用卡一张；</w:t>
      </w:r>
    </w:p>
    <w:p>
      <w:pPr>
        <w:ind w:firstLine="630" w:firstLineChars="196"/>
        <w:rPr>
          <w:rFonts w:hint="eastAsia" w:ascii="仿宋_GB2312"/>
        </w:rPr>
      </w:pPr>
      <w:r>
        <w:rPr>
          <w:rFonts w:hint="eastAsia" w:ascii="仿宋_GB2312" w:hAnsi="宋体" w:cs="宋体"/>
        </w:rPr>
        <w:t>2.交易明细证实刘雷的卡号为</w:t>
      </w:r>
      <w:r>
        <w:rPr>
          <w:rFonts w:hint="eastAsia" w:ascii="仿宋_GB2312"/>
        </w:rPr>
        <w:t>4367455028465057</w:t>
      </w:r>
      <w:r>
        <w:rPr>
          <w:rFonts w:hint="eastAsia" w:ascii="仿宋_GB2312" w:hAnsi="宋体" w:cs="宋体"/>
        </w:rPr>
        <w:t>建设银行信用卡，账户欠款为213004.32元，其中本金155267.27元</w:t>
      </w:r>
      <w:r>
        <w:rPr>
          <w:rFonts w:hint="eastAsia" w:ascii="仿宋_GB2312"/>
        </w:rPr>
        <w:t>；</w:t>
      </w:r>
    </w:p>
    <w:p>
      <w:pPr>
        <w:ind w:firstLine="630" w:firstLineChars="196"/>
        <w:rPr>
          <w:rFonts w:hint="eastAsia" w:ascii="仿宋_GB2312"/>
        </w:rPr>
      </w:pPr>
      <w:r>
        <w:rPr>
          <w:rFonts w:hint="eastAsia" w:ascii="仿宋_GB2312" w:hAnsi="宋体" w:cs="宋体"/>
        </w:rPr>
        <w:t>3.催收记录报告证实多次电话通知被告人刘雷及其亲属归还欠款</w:t>
      </w:r>
      <w:r>
        <w:rPr>
          <w:rFonts w:hint="eastAsia" w:ascii="仿宋_GB2312"/>
        </w:rPr>
        <w:t>；</w:t>
      </w:r>
    </w:p>
    <w:p>
      <w:pPr>
        <w:ind w:firstLine="630" w:firstLineChars="196"/>
        <w:rPr>
          <w:rFonts w:hint="eastAsia" w:ascii="仿宋_GB2312"/>
        </w:rPr>
      </w:pPr>
      <w:r>
        <w:rPr>
          <w:rFonts w:hint="eastAsia"/>
        </w:rPr>
        <w:t>4.</w:t>
      </w:r>
      <w:r>
        <w:rPr>
          <w:rFonts w:hint="eastAsia" w:ascii="仿宋_GB2312"/>
        </w:rPr>
        <w:t xml:space="preserve"> </w:t>
      </w:r>
      <w:r>
        <w:rPr>
          <w:rFonts w:hint="eastAsia" w:ascii="仿宋_GB2312" w:hAnsi="宋体" w:cs="宋体"/>
        </w:rPr>
        <w:t>证人刘鹏的证言证实，2014年上半年，建设银行工作人员曾经给其打电话催收刘雷在建设银行的欠款，后将此事转告了刘雷，刘雷说暂时没有能力还</w:t>
      </w:r>
      <w:r>
        <w:rPr>
          <w:rFonts w:hint="eastAsia" w:ascii="仿宋_GB2312"/>
        </w:rPr>
        <w:t>；</w:t>
      </w:r>
    </w:p>
    <w:p>
      <w:pPr>
        <w:pStyle w:val="2"/>
        <w:spacing w:line="240" w:lineRule="auto"/>
        <w:ind w:firstLine="724" w:firstLineChars="225"/>
        <w:rPr>
          <w:rFonts w:hint="eastAsia"/>
        </w:rPr>
      </w:pPr>
      <w:r>
        <w:rPr>
          <w:rFonts w:hint="eastAsia"/>
        </w:rPr>
        <w:t xml:space="preserve">8.抓获经过证实被告人刘雷被抓获归案。 </w:t>
      </w:r>
    </w:p>
    <w:p>
      <w:pPr>
        <w:ind w:firstLine="644" w:firstLineChars="200"/>
        <w:rPr>
          <w:rFonts w:hint="eastAsia" w:ascii="仿宋_GB2312" w:hAnsi="仿宋"/>
        </w:rPr>
      </w:pPr>
      <w:r>
        <w:rPr>
          <w:rFonts w:hint="eastAsia" w:ascii="仿宋_GB2312"/>
        </w:rPr>
        <w:t>以上证据经当庭举证、质证，与被告人刘雷的供述基本一致，且证据的</w:t>
      </w:r>
      <w:r>
        <w:rPr>
          <w:rFonts w:hint="eastAsia" w:ascii="仿宋_GB2312" w:hAnsi="仿宋"/>
        </w:rPr>
        <w:t>形式、来源合法，本院予以确认。</w:t>
      </w:r>
    </w:p>
    <w:p>
      <w:pPr>
        <w:ind w:firstLine="660"/>
        <w:rPr>
          <w:rFonts w:hint="eastAsia" w:ascii="仿宋_GB2312"/>
        </w:rPr>
      </w:pPr>
      <w:r>
        <w:rPr>
          <w:rFonts w:hint="eastAsia" w:ascii="仿宋_GB2312"/>
        </w:rPr>
        <w:t>本院认为，被告人刘雷以非法占有为目的，恶意透支信用卡并经发卡银行多次催收后超过三个月仍不归还，数额巨大，其行为已构成信用卡诈骗罪，应予惩处。公诉机关指控的罪名准确，量刑意见恰当，本院均予采纳。依照《中华人民共和国刑法》第一百九十六条第一款（四）项、第二款和《最高人民法院、最高人民检察院关于办理妨害信用卡管理刑事案件具体应用法律若干问题的解释》第六条的规定，判决如下：</w:t>
      </w:r>
    </w:p>
    <w:p>
      <w:pPr>
        <w:ind w:firstLine="644" w:firstLineChars="200"/>
        <w:rPr>
          <w:rFonts w:hint="eastAsia" w:ascii="仿宋_GB2312"/>
        </w:rPr>
      </w:pPr>
      <w:r>
        <w:rPr>
          <w:rFonts w:hint="eastAsia" w:ascii="仿宋_GB2312"/>
        </w:rPr>
        <w:t>被告人刘雷犯信用卡诈骗罪，判处有期徒刑六年，并处罚金五万元。</w:t>
      </w:r>
    </w:p>
    <w:p>
      <w:pPr>
        <w:ind w:firstLine="645"/>
        <w:rPr>
          <w:rFonts w:hint="eastAsia" w:ascii="仿宋_GB2312"/>
        </w:rPr>
      </w:pPr>
      <w:r>
        <w:rPr>
          <w:rFonts w:hint="eastAsia" w:ascii="仿宋_GB2312"/>
        </w:rPr>
        <w:t>（刑期自判决执行之日起计算。判决执行以前先行羁押的，羁押一日折抵刑期一日。即自2014年8月13日起至2020年8月12日止。罚金于判决书生效后十日内缴纳。）</w:t>
      </w:r>
    </w:p>
    <w:p>
      <w:pPr>
        <w:ind w:firstLine="644" w:firstLineChars="200"/>
        <w:rPr>
          <w:rFonts w:hint="eastAsia" w:ascii="仿宋_GB2312"/>
        </w:rPr>
      </w:pPr>
      <w:r>
        <w:rPr>
          <w:rFonts w:hint="eastAsia" w:ascii="仿宋_GB2312"/>
        </w:rPr>
        <w:t>如不服本判决，可在接到判决书的第二日起十日内，通过本院或者直接向天津市第二中级人民法院提出上诉。书面上诉的，应当提交上诉状正本一份，副本二份。</w:t>
      </w:r>
    </w:p>
    <w:p>
      <w:pPr>
        <w:ind w:right="322" w:firstLine="644" w:firstLineChars="200"/>
        <w:jc w:val="right"/>
        <w:rPr>
          <w:rFonts w:hint="eastAsia" w:ascii="仿宋_GB2312"/>
        </w:rPr>
      </w:pPr>
      <w:r>
        <w:rPr>
          <w:rFonts w:hint="eastAsia" w:ascii="仿宋_GB2312"/>
        </w:rPr>
        <w:t>审  判  长   刘庆波</w:t>
      </w:r>
    </w:p>
    <w:p>
      <w:pPr>
        <w:ind w:right="312" w:rightChars="97" w:firstLine="644" w:firstLineChars="200"/>
        <w:jc w:val="right"/>
        <w:rPr>
          <w:rFonts w:hint="eastAsia" w:ascii="仿宋_GB2312"/>
        </w:rPr>
      </w:pPr>
      <w:r>
        <w:rPr>
          <w:rFonts w:hint="eastAsia" w:ascii="仿宋_GB2312"/>
        </w:rPr>
        <w:t xml:space="preserve">                      人民陪审员   刘金园</w:t>
      </w:r>
    </w:p>
    <w:p>
      <w:pPr>
        <w:ind w:right="312" w:rightChars="97" w:firstLine="644" w:firstLineChars="200"/>
        <w:jc w:val="right"/>
        <w:rPr>
          <w:rFonts w:hint="eastAsia" w:ascii="仿宋_GB2312"/>
        </w:rPr>
      </w:pPr>
      <w:r>
        <w:rPr>
          <w:rFonts w:hint="eastAsia" w:ascii="仿宋_GB2312"/>
        </w:rPr>
        <w:t xml:space="preserve">                         人民陪审员   朱素珍</w:t>
      </w:r>
    </w:p>
    <w:p>
      <w:pPr>
        <w:ind w:right="312" w:rightChars="97" w:firstLine="644" w:firstLineChars="200"/>
        <w:jc w:val="right"/>
        <w:rPr>
          <w:rFonts w:hint="eastAsia" w:ascii="仿宋_GB2312"/>
        </w:rPr>
      </w:pPr>
      <w:r>
        <w:rPr>
          <w:rFonts w:hint="eastAsia" w:ascii="仿宋_GB2312"/>
        </w:rPr>
        <w:t xml:space="preserve">                  二</w:t>
      </w:r>
      <w:r>
        <w:rPr>
          <w:rFonts w:hint="eastAsia" w:ascii="宋体" w:hAnsi="宋体" w:eastAsia="宋体" w:cs="宋体"/>
        </w:rPr>
        <w:t>〇</w:t>
      </w:r>
      <w:r>
        <w:rPr>
          <w:rFonts w:hint="eastAsia" w:ascii="仿宋_GB2312" w:hAnsi="仿宋_GB2312" w:cs="仿宋_GB2312"/>
        </w:rPr>
        <w:t>一四年十二月四</w:t>
      </w:r>
      <w:r>
        <w:rPr>
          <w:rFonts w:hint="eastAsia" w:ascii="仿宋_GB2312"/>
        </w:rPr>
        <w:t>日</w:t>
      </w:r>
    </w:p>
    <w:p>
      <w:pPr>
        <w:ind w:right="312" w:rightChars="97" w:firstLine="644" w:firstLineChars="200"/>
        <w:jc w:val="right"/>
        <w:rPr>
          <w:rFonts w:hint="eastAsia" w:ascii="仿宋_GB2312"/>
        </w:rPr>
      </w:pPr>
      <w:r>
        <w:rPr>
          <w:rFonts w:hint="eastAsia" w:ascii="仿宋_GB2312"/>
        </w:rPr>
        <w:t xml:space="preserve">                         书  记  员   施  丹</w:t>
      </w:r>
    </w:p>
    <w:p>
      <w:pPr>
        <w:widowControl/>
        <w:ind w:firstLine="450"/>
        <w:jc w:val="left"/>
        <w:rPr>
          <w:rFonts w:hint="eastAsia" w:ascii="仿宋_GB2312" w:hAnsi="宋体" w:cs="宋体"/>
          <w:bCs/>
          <w:smallCaps/>
          <w:color w:val="000000"/>
          <w:kern w:val="0"/>
        </w:rPr>
      </w:pPr>
    </w:p>
    <w:p>
      <w:pPr>
        <w:widowControl/>
        <w:ind w:firstLine="450"/>
        <w:jc w:val="left"/>
        <w:rPr>
          <w:rFonts w:ascii="仿宋_GB2312" w:hAnsi="宋体" w:cs="宋体"/>
          <w:bCs/>
          <w:smallCaps/>
          <w:color w:val="000000"/>
          <w:kern w:val="0"/>
        </w:rPr>
      </w:pPr>
      <w:r>
        <w:rPr>
          <w:rFonts w:hint="eastAsia" w:ascii="仿宋_GB2312" w:hAnsi="宋体" w:cs="宋体"/>
          <w:bCs/>
          <w:smallCaps/>
          <w:color w:val="000000"/>
          <w:kern w:val="0"/>
        </w:rPr>
        <w:t>附法律释明：</w:t>
      </w:r>
    </w:p>
    <w:p>
      <w:pPr>
        <w:ind w:firstLine="644" w:firstLineChars="200"/>
        <w:rPr>
          <w:rFonts w:hint="eastAsia" w:ascii="仿宋_GB2312"/>
        </w:rPr>
      </w:pPr>
      <w:r>
        <w:rPr>
          <w:rFonts w:hint="eastAsia" w:ascii="仿宋_GB2312"/>
        </w:rPr>
        <w:t>一、《中华人民共和国刑法》</w:t>
      </w:r>
    </w:p>
    <w:p>
      <w:pPr>
        <w:ind w:firstLine="644" w:firstLineChars="200"/>
        <w:rPr>
          <w:rFonts w:hint="eastAsia" w:ascii="仿宋_GB2312"/>
        </w:rPr>
      </w:pPr>
      <w:r>
        <w:rPr>
          <w:rFonts w:hint="eastAsia" w:ascii="仿宋_GB2312"/>
        </w:rPr>
        <w:t>第一百九十六条第一款第（四）项   （四）恶意透支的。</w:t>
      </w:r>
    </w:p>
    <w:p>
      <w:pPr>
        <w:ind w:firstLine="644" w:firstLineChars="200"/>
        <w:rPr>
          <w:rFonts w:hint="eastAsia" w:ascii="仿宋_GB2312"/>
        </w:rPr>
      </w:pPr>
      <w:r>
        <w:rPr>
          <w:rFonts w:hint="eastAsia" w:ascii="仿宋_GB2312"/>
        </w:rPr>
        <w:t>第一百九十六条第二款   前款所称恶意透支，是指持卡人以非法占有为目的，超过规定限额或者规定期限透支，并且经发卡银行催收后仍不归还的行为。</w:t>
      </w:r>
    </w:p>
    <w:p>
      <w:pPr>
        <w:ind w:firstLine="644" w:firstLineChars="200"/>
        <w:rPr>
          <w:rFonts w:hint="eastAsia" w:ascii="仿宋_GB2312"/>
        </w:rPr>
      </w:pPr>
      <w:r>
        <w:rPr>
          <w:rFonts w:hint="eastAsia" w:ascii="仿宋_GB2312"/>
        </w:rPr>
        <w:t>二、《最高人民法院、最高人民检察院关于办理妨害信用卡管理刑事案件具体应用法律若干问题的解释》</w:t>
      </w:r>
    </w:p>
    <w:p>
      <w:pPr>
        <w:ind w:firstLine="644" w:firstLineChars="200"/>
        <w:rPr>
          <w:rFonts w:hint="eastAsia" w:ascii="仿宋_GB2312"/>
        </w:rPr>
      </w:pPr>
      <w:r>
        <w:rPr>
          <w:rFonts w:hint="eastAsia" w:ascii="仿宋_GB2312"/>
        </w:rPr>
        <w:t>第六条   持卡人以非法占有为目的，超过规定限额或者规定期限透支，并且经发卡银行两次催收后超过3个月仍不归还的，应当认定为刑法第一百九十六条规定的“恶意透支”。</w:t>
      </w:r>
    </w:p>
    <w:p>
      <w:pPr>
        <w:ind w:firstLine="644" w:firstLineChars="200"/>
        <w:rPr>
          <w:rFonts w:hint="eastAsia" w:ascii="仿宋_GB2312"/>
        </w:rPr>
      </w:pPr>
      <w:r>
        <w:rPr>
          <w:rFonts w:hint="eastAsia" w:ascii="仿宋_GB2312"/>
        </w:rPr>
        <w:t>有以下情形之一的，应当认定为刑法第一百九十六条第二款规定的“以非法占有为目的”：</w:t>
      </w:r>
    </w:p>
    <w:p>
      <w:pPr>
        <w:ind w:firstLine="644" w:firstLineChars="200"/>
        <w:rPr>
          <w:rFonts w:hint="eastAsia" w:ascii="仿宋_GB2312"/>
        </w:rPr>
      </w:pPr>
      <w:r>
        <w:rPr>
          <w:rFonts w:hint="eastAsia" w:ascii="仿宋_GB2312"/>
        </w:rPr>
        <w:t>（一）明知没有还款能力而大量透支，无法归还的；</w:t>
      </w:r>
    </w:p>
    <w:p>
      <w:pPr>
        <w:ind w:firstLine="644" w:firstLineChars="200"/>
        <w:rPr>
          <w:rFonts w:hint="eastAsia" w:ascii="仿宋_GB2312"/>
        </w:rPr>
      </w:pPr>
      <w:r>
        <w:rPr>
          <w:rFonts w:hint="eastAsia" w:ascii="仿宋_GB2312"/>
        </w:rPr>
        <w:t>（二）肆意挥霍透支的资金，无法归还的；</w:t>
      </w:r>
    </w:p>
    <w:p>
      <w:pPr>
        <w:ind w:firstLine="644" w:firstLineChars="200"/>
        <w:rPr>
          <w:rFonts w:hint="eastAsia" w:ascii="仿宋_GB2312"/>
        </w:rPr>
      </w:pPr>
      <w:r>
        <w:rPr>
          <w:rFonts w:hint="eastAsia" w:ascii="仿宋_GB2312"/>
        </w:rPr>
        <w:t>（三）透支后逃匿、改变联系方式，逃避银行催收的；</w:t>
      </w:r>
    </w:p>
    <w:p>
      <w:pPr>
        <w:ind w:firstLine="644" w:firstLineChars="200"/>
        <w:rPr>
          <w:rFonts w:hint="eastAsia" w:ascii="仿宋_GB2312"/>
        </w:rPr>
      </w:pPr>
      <w:r>
        <w:rPr>
          <w:rFonts w:hint="eastAsia" w:ascii="仿宋_GB2312"/>
        </w:rPr>
        <w:t>（四）抽逃、转移资金，隐匿财产，逃避还款的；</w:t>
      </w:r>
    </w:p>
    <w:p>
      <w:pPr>
        <w:ind w:firstLine="644" w:firstLineChars="200"/>
        <w:rPr>
          <w:rFonts w:hint="eastAsia" w:ascii="仿宋_GB2312"/>
        </w:rPr>
      </w:pPr>
      <w:r>
        <w:rPr>
          <w:rFonts w:hint="eastAsia" w:ascii="仿宋_GB2312"/>
        </w:rPr>
        <w:t>（五）使用透支的资金进行违法犯罪活动的；</w:t>
      </w:r>
    </w:p>
    <w:p>
      <w:pPr>
        <w:ind w:firstLine="644" w:firstLineChars="200"/>
        <w:rPr>
          <w:rFonts w:ascii="仿宋_GB2312"/>
        </w:rPr>
      </w:pPr>
      <w:r>
        <w:rPr>
          <w:rFonts w:hint="eastAsia" w:ascii="仿宋_GB2312"/>
        </w:rPr>
        <w:t>（六）其他非法占有资金，拒不归还的行为。</w:t>
      </w:r>
    </w:p>
    <w:p>
      <w:pPr>
        <w:ind w:firstLine="644" w:firstLineChars="200"/>
        <w:rPr>
          <w:rFonts w:hint="eastAsia" w:ascii="仿宋_GB2312"/>
        </w:rPr>
      </w:pPr>
      <w:r>
        <w:rPr>
          <w:rFonts w:hint="eastAsia" w:ascii="仿宋_GB231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ind w:firstLine="644" w:firstLineChars="200"/>
        <w:rPr>
          <w:rFonts w:hint="eastAsia" w:ascii="仿宋_GB2312"/>
        </w:rPr>
      </w:pPr>
      <w:r>
        <w:rPr>
          <w:rFonts w:hint="eastAsia" w:ascii="仿宋_GB2312"/>
        </w:rPr>
        <w:t>恶意透支的数额，是指在第一款规定的条件下持卡人拒不归还的数额或者尚未归还的数额。不包括复利、滞纳金、手续费等发卡银行收取的费用。</w:t>
      </w:r>
    </w:p>
    <w:p>
      <w:pPr>
        <w:ind w:firstLine="644" w:firstLineChars="200"/>
        <w:rPr>
          <w:rFonts w:hint="eastAsia" w:ascii="仿宋_GB2312"/>
        </w:rPr>
      </w:pPr>
      <w:r>
        <w:rPr>
          <w:rFonts w:hint="eastAsia" w:ascii="仿宋_GB231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ind w:firstLine="644" w:firstLineChars="200"/>
        <w:rPr>
          <w:rFonts w:ascii="仿宋_GB2312"/>
        </w:rPr>
      </w:pPr>
    </w:p>
    <w:sectPr>
      <w:footerReference r:id="rId3" w:type="default"/>
      <w:footerReference r:id="rId4" w:type="even"/>
      <w:pgSz w:w="11907" w:h="16840"/>
      <w:pgMar w:top="1701" w:right="1418" w:bottom="1701" w:left="1701" w:header="0" w:footer="1361" w:gutter="454"/>
      <w:paperSrc w:first="1"/>
      <w:cols w:space="425" w:num="1"/>
      <w:docGrid w:type="linesAndChars" w:linePitch="510" w:charSpace="5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5</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23"/>
  <w:drawingGridVerticalSpacing w:val="255"/>
  <w:displayHorizontalDrawingGridEvery w:val="0"/>
  <w:displayVerticalDrawingGridEvery w:val="2"/>
  <w:characterSpacingControl w:val="doNotCompress"/>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39C3"/>
    <w:rsid w:val="000003E2"/>
    <w:rsid w:val="00004B63"/>
    <w:rsid w:val="00005521"/>
    <w:rsid w:val="00006E59"/>
    <w:rsid w:val="00007E75"/>
    <w:rsid w:val="000136D9"/>
    <w:rsid w:val="000206ED"/>
    <w:rsid w:val="00021561"/>
    <w:rsid w:val="00024E7D"/>
    <w:rsid w:val="000251DB"/>
    <w:rsid w:val="00026F15"/>
    <w:rsid w:val="000271CC"/>
    <w:rsid w:val="00031444"/>
    <w:rsid w:val="00034695"/>
    <w:rsid w:val="000352BB"/>
    <w:rsid w:val="00036382"/>
    <w:rsid w:val="00036DB1"/>
    <w:rsid w:val="00037A6B"/>
    <w:rsid w:val="00041F49"/>
    <w:rsid w:val="0004355C"/>
    <w:rsid w:val="00047A4F"/>
    <w:rsid w:val="000501CD"/>
    <w:rsid w:val="00052B77"/>
    <w:rsid w:val="00054598"/>
    <w:rsid w:val="0005460F"/>
    <w:rsid w:val="00054E05"/>
    <w:rsid w:val="00055CE4"/>
    <w:rsid w:val="00056A6D"/>
    <w:rsid w:val="000610F1"/>
    <w:rsid w:val="00062C17"/>
    <w:rsid w:val="00066914"/>
    <w:rsid w:val="0007137C"/>
    <w:rsid w:val="00075A95"/>
    <w:rsid w:val="00075C15"/>
    <w:rsid w:val="000769BC"/>
    <w:rsid w:val="00077120"/>
    <w:rsid w:val="00077E1C"/>
    <w:rsid w:val="00080FA6"/>
    <w:rsid w:val="000811AA"/>
    <w:rsid w:val="000832D8"/>
    <w:rsid w:val="000846AF"/>
    <w:rsid w:val="00086B39"/>
    <w:rsid w:val="00086D02"/>
    <w:rsid w:val="00087EF9"/>
    <w:rsid w:val="000907DE"/>
    <w:rsid w:val="00096B43"/>
    <w:rsid w:val="00097135"/>
    <w:rsid w:val="000A02E0"/>
    <w:rsid w:val="000A1C74"/>
    <w:rsid w:val="000A1E8F"/>
    <w:rsid w:val="000A3811"/>
    <w:rsid w:val="000A4DE3"/>
    <w:rsid w:val="000A6CD9"/>
    <w:rsid w:val="000B3567"/>
    <w:rsid w:val="000B3D3C"/>
    <w:rsid w:val="000B5D05"/>
    <w:rsid w:val="000B7C81"/>
    <w:rsid w:val="000C05CF"/>
    <w:rsid w:val="000C0C2F"/>
    <w:rsid w:val="000C1B1C"/>
    <w:rsid w:val="000C3BC3"/>
    <w:rsid w:val="000D4844"/>
    <w:rsid w:val="000E02E4"/>
    <w:rsid w:val="000F3729"/>
    <w:rsid w:val="000F58E3"/>
    <w:rsid w:val="000F7659"/>
    <w:rsid w:val="00102516"/>
    <w:rsid w:val="00103086"/>
    <w:rsid w:val="00103B72"/>
    <w:rsid w:val="00103ED1"/>
    <w:rsid w:val="00110130"/>
    <w:rsid w:val="0011048E"/>
    <w:rsid w:val="00112186"/>
    <w:rsid w:val="00112558"/>
    <w:rsid w:val="00112782"/>
    <w:rsid w:val="001136A8"/>
    <w:rsid w:val="00116D1B"/>
    <w:rsid w:val="00116F2B"/>
    <w:rsid w:val="00120624"/>
    <w:rsid w:val="00124D46"/>
    <w:rsid w:val="00124E2C"/>
    <w:rsid w:val="00127505"/>
    <w:rsid w:val="0012784F"/>
    <w:rsid w:val="001301BD"/>
    <w:rsid w:val="001325C6"/>
    <w:rsid w:val="001332AA"/>
    <w:rsid w:val="00137169"/>
    <w:rsid w:val="001371E5"/>
    <w:rsid w:val="0013730C"/>
    <w:rsid w:val="00137517"/>
    <w:rsid w:val="00137566"/>
    <w:rsid w:val="00140984"/>
    <w:rsid w:val="00141886"/>
    <w:rsid w:val="00142216"/>
    <w:rsid w:val="00144A9A"/>
    <w:rsid w:val="001466CA"/>
    <w:rsid w:val="00146D23"/>
    <w:rsid w:val="00146DB6"/>
    <w:rsid w:val="00150439"/>
    <w:rsid w:val="001534D3"/>
    <w:rsid w:val="00154A19"/>
    <w:rsid w:val="00157D4D"/>
    <w:rsid w:val="00160BF8"/>
    <w:rsid w:val="00162C55"/>
    <w:rsid w:val="00163D29"/>
    <w:rsid w:val="00166036"/>
    <w:rsid w:val="001706E9"/>
    <w:rsid w:val="00173A70"/>
    <w:rsid w:val="001778D3"/>
    <w:rsid w:val="0018183A"/>
    <w:rsid w:val="001829C2"/>
    <w:rsid w:val="00183B49"/>
    <w:rsid w:val="00183FB2"/>
    <w:rsid w:val="00184330"/>
    <w:rsid w:val="00186A1E"/>
    <w:rsid w:val="00194EFF"/>
    <w:rsid w:val="001A0459"/>
    <w:rsid w:val="001A32BD"/>
    <w:rsid w:val="001A44D1"/>
    <w:rsid w:val="001A47E0"/>
    <w:rsid w:val="001A6633"/>
    <w:rsid w:val="001A7076"/>
    <w:rsid w:val="001B5C8D"/>
    <w:rsid w:val="001B774F"/>
    <w:rsid w:val="001B7E8A"/>
    <w:rsid w:val="001C015D"/>
    <w:rsid w:val="001C0D48"/>
    <w:rsid w:val="001C1EC1"/>
    <w:rsid w:val="001C48D8"/>
    <w:rsid w:val="001C5CFB"/>
    <w:rsid w:val="001C63D5"/>
    <w:rsid w:val="001C77DF"/>
    <w:rsid w:val="001D1EF1"/>
    <w:rsid w:val="001D2CC3"/>
    <w:rsid w:val="001D2EC5"/>
    <w:rsid w:val="001D4A48"/>
    <w:rsid w:val="001D5BE8"/>
    <w:rsid w:val="001D621D"/>
    <w:rsid w:val="001D6511"/>
    <w:rsid w:val="001D7AA6"/>
    <w:rsid w:val="001E120D"/>
    <w:rsid w:val="001E4E11"/>
    <w:rsid w:val="001E66D2"/>
    <w:rsid w:val="001F698A"/>
    <w:rsid w:val="001F7E38"/>
    <w:rsid w:val="002010CA"/>
    <w:rsid w:val="00202B6B"/>
    <w:rsid w:val="00202B8D"/>
    <w:rsid w:val="00204ACF"/>
    <w:rsid w:val="00205030"/>
    <w:rsid w:val="00207079"/>
    <w:rsid w:val="0021030C"/>
    <w:rsid w:val="00210FA6"/>
    <w:rsid w:val="002119CB"/>
    <w:rsid w:val="00211F4C"/>
    <w:rsid w:val="002204BF"/>
    <w:rsid w:val="00223CAB"/>
    <w:rsid w:val="00224B84"/>
    <w:rsid w:val="0022537B"/>
    <w:rsid w:val="00227706"/>
    <w:rsid w:val="002313B8"/>
    <w:rsid w:val="00231A21"/>
    <w:rsid w:val="0023278F"/>
    <w:rsid w:val="00232B9A"/>
    <w:rsid w:val="002360DB"/>
    <w:rsid w:val="002366F0"/>
    <w:rsid w:val="0023713C"/>
    <w:rsid w:val="00245AEF"/>
    <w:rsid w:val="002467FD"/>
    <w:rsid w:val="0025013D"/>
    <w:rsid w:val="00250353"/>
    <w:rsid w:val="00250FC1"/>
    <w:rsid w:val="0025185E"/>
    <w:rsid w:val="00251C28"/>
    <w:rsid w:val="00252E21"/>
    <w:rsid w:val="00254454"/>
    <w:rsid w:val="00255B48"/>
    <w:rsid w:val="00263905"/>
    <w:rsid w:val="00264FCB"/>
    <w:rsid w:val="00266428"/>
    <w:rsid w:val="00270C5E"/>
    <w:rsid w:val="00284763"/>
    <w:rsid w:val="00287C18"/>
    <w:rsid w:val="002903A0"/>
    <w:rsid w:val="00291A8C"/>
    <w:rsid w:val="00295031"/>
    <w:rsid w:val="00296985"/>
    <w:rsid w:val="002A348E"/>
    <w:rsid w:val="002A4B97"/>
    <w:rsid w:val="002A69D3"/>
    <w:rsid w:val="002B33E2"/>
    <w:rsid w:val="002B54F4"/>
    <w:rsid w:val="002B6C44"/>
    <w:rsid w:val="002C3717"/>
    <w:rsid w:val="002C4BBA"/>
    <w:rsid w:val="002C54C7"/>
    <w:rsid w:val="002C5890"/>
    <w:rsid w:val="002C7E88"/>
    <w:rsid w:val="002D5697"/>
    <w:rsid w:val="002D69D2"/>
    <w:rsid w:val="002D7768"/>
    <w:rsid w:val="002E0A29"/>
    <w:rsid w:val="002E251B"/>
    <w:rsid w:val="002E2CE6"/>
    <w:rsid w:val="002E5B07"/>
    <w:rsid w:val="002E68CC"/>
    <w:rsid w:val="002F1643"/>
    <w:rsid w:val="002F249F"/>
    <w:rsid w:val="002F615C"/>
    <w:rsid w:val="0030106E"/>
    <w:rsid w:val="003018A2"/>
    <w:rsid w:val="00310FAE"/>
    <w:rsid w:val="00316E59"/>
    <w:rsid w:val="00317D25"/>
    <w:rsid w:val="003221ED"/>
    <w:rsid w:val="0032289B"/>
    <w:rsid w:val="00322949"/>
    <w:rsid w:val="003256D1"/>
    <w:rsid w:val="00333C89"/>
    <w:rsid w:val="003361C6"/>
    <w:rsid w:val="00340748"/>
    <w:rsid w:val="003418FA"/>
    <w:rsid w:val="00341CF6"/>
    <w:rsid w:val="00341F6F"/>
    <w:rsid w:val="00343B5C"/>
    <w:rsid w:val="00350FAF"/>
    <w:rsid w:val="00351DC9"/>
    <w:rsid w:val="00355C04"/>
    <w:rsid w:val="00356B2B"/>
    <w:rsid w:val="00356DB4"/>
    <w:rsid w:val="00357AD7"/>
    <w:rsid w:val="00361D92"/>
    <w:rsid w:val="0036359C"/>
    <w:rsid w:val="0036374E"/>
    <w:rsid w:val="00366139"/>
    <w:rsid w:val="00366D40"/>
    <w:rsid w:val="00371EB0"/>
    <w:rsid w:val="00376CA5"/>
    <w:rsid w:val="0037758E"/>
    <w:rsid w:val="0038022F"/>
    <w:rsid w:val="00380B97"/>
    <w:rsid w:val="00381CF5"/>
    <w:rsid w:val="00382BE7"/>
    <w:rsid w:val="0038427E"/>
    <w:rsid w:val="0039034D"/>
    <w:rsid w:val="00390A40"/>
    <w:rsid w:val="003919B5"/>
    <w:rsid w:val="00391C46"/>
    <w:rsid w:val="003969E0"/>
    <w:rsid w:val="00397F64"/>
    <w:rsid w:val="003A1283"/>
    <w:rsid w:val="003A3120"/>
    <w:rsid w:val="003A3771"/>
    <w:rsid w:val="003A39F6"/>
    <w:rsid w:val="003A4B03"/>
    <w:rsid w:val="003A4D69"/>
    <w:rsid w:val="003A61FC"/>
    <w:rsid w:val="003B5A2B"/>
    <w:rsid w:val="003C2CAA"/>
    <w:rsid w:val="003C4A1E"/>
    <w:rsid w:val="003C5F64"/>
    <w:rsid w:val="003D12DC"/>
    <w:rsid w:val="003D16B5"/>
    <w:rsid w:val="003D4067"/>
    <w:rsid w:val="003D48B6"/>
    <w:rsid w:val="003D6D70"/>
    <w:rsid w:val="003E3737"/>
    <w:rsid w:val="003E4465"/>
    <w:rsid w:val="003E7C9C"/>
    <w:rsid w:val="003F070D"/>
    <w:rsid w:val="003F090B"/>
    <w:rsid w:val="003F0CF6"/>
    <w:rsid w:val="003F16A7"/>
    <w:rsid w:val="003F6E68"/>
    <w:rsid w:val="00403785"/>
    <w:rsid w:val="00410A9E"/>
    <w:rsid w:val="0041130E"/>
    <w:rsid w:val="0041396C"/>
    <w:rsid w:val="0041658F"/>
    <w:rsid w:val="0041688A"/>
    <w:rsid w:val="00416C9F"/>
    <w:rsid w:val="00416CEB"/>
    <w:rsid w:val="004214FC"/>
    <w:rsid w:val="00422A39"/>
    <w:rsid w:val="00422A73"/>
    <w:rsid w:val="00423F2F"/>
    <w:rsid w:val="00426216"/>
    <w:rsid w:val="004267E4"/>
    <w:rsid w:val="0042762C"/>
    <w:rsid w:val="00434352"/>
    <w:rsid w:val="00434D44"/>
    <w:rsid w:val="00435FCB"/>
    <w:rsid w:val="00436C0D"/>
    <w:rsid w:val="00437DBA"/>
    <w:rsid w:val="0044037C"/>
    <w:rsid w:val="00440B5B"/>
    <w:rsid w:val="00441462"/>
    <w:rsid w:val="00441F39"/>
    <w:rsid w:val="00442D1A"/>
    <w:rsid w:val="00443D17"/>
    <w:rsid w:val="00445843"/>
    <w:rsid w:val="00445E0E"/>
    <w:rsid w:val="0045001F"/>
    <w:rsid w:val="00450205"/>
    <w:rsid w:val="004506AE"/>
    <w:rsid w:val="004509AC"/>
    <w:rsid w:val="00455FE4"/>
    <w:rsid w:val="00457DB3"/>
    <w:rsid w:val="004648CF"/>
    <w:rsid w:val="00470334"/>
    <w:rsid w:val="00470359"/>
    <w:rsid w:val="00472F7B"/>
    <w:rsid w:val="00475183"/>
    <w:rsid w:val="004757FF"/>
    <w:rsid w:val="00481349"/>
    <w:rsid w:val="00481668"/>
    <w:rsid w:val="00481F6C"/>
    <w:rsid w:val="00485913"/>
    <w:rsid w:val="0048790C"/>
    <w:rsid w:val="0049173E"/>
    <w:rsid w:val="004A2392"/>
    <w:rsid w:val="004A24EA"/>
    <w:rsid w:val="004A3199"/>
    <w:rsid w:val="004A3773"/>
    <w:rsid w:val="004A37C7"/>
    <w:rsid w:val="004A4565"/>
    <w:rsid w:val="004A79D4"/>
    <w:rsid w:val="004B47FD"/>
    <w:rsid w:val="004B5956"/>
    <w:rsid w:val="004B5CFE"/>
    <w:rsid w:val="004B6B0B"/>
    <w:rsid w:val="004B6C24"/>
    <w:rsid w:val="004C6072"/>
    <w:rsid w:val="004C73BF"/>
    <w:rsid w:val="004D38E2"/>
    <w:rsid w:val="004D58E5"/>
    <w:rsid w:val="004D5B09"/>
    <w:rsid w:val="004E1DD2"/>
    <w:rsid w:val="004E1EFF"/>
    <w:rsid w:val="004E3EE9"/>
    <w:rsid w:val="004E7679"/>
    <w:rsid w:val="004F0E8A"/>
    <w:rsid w:val="004F2B9D"/>
    <w:rsid w:val="004F31BB"/>
    <w:rsid w:val="00500C8F"/>
    <w:rsid w:val="005044A4"/>
    <w:rsid w:val="00504720"/>
    <w:rsid w:val="00504746"/>
    <w:rsid w:val="00505ED3"/>
    <w:rsid w:val="00506C79"/>
    <w:rsid w:val="00510B87"/>
    <w:rsid w:val="0051113B"/>
    <w:rsid w:val="00511BC4"/>
    <w:rsid w:val="0051253F"/>
    <w:rsid w:val="005129BF"/>
    <w:rsid w:val="005142AE"/>
    <w:rsid w:val="00520958"/>
    <w:rsid w:val="00521C1F"/>
    <w:rsid w:val="00522137"/>
    <w:rsid w:val="00522A1D"/>
    <w:rsid w:val="00524954"/>
    <w:rsid w:val="00525AA4"/>
    <w:rsid w:val="00525D19"/>
    <w:rsid w:val="00530D82"/>
    <w:rsid w:val="0053189E"/>
    <w:rsid w:val="00532CDA"/>
    <w:rsid w:val="005333A7"/>
    <w:rsid w:val="005337A4"/>
    <w:rsid w:val="00534BC9"/>
    <w:rsid w:val="00537A94"/>
    <w:rsid w:val="0054079E"/>
    <w:rsid w:val="00543928"/>
    <w:rsid w:val="0054499B"/>
    <w:rsid w:val="005500D7"/>
    <w:rsid w:val="00550113"/>
    <w:rsid w:val="0055075D"/>
    <w:rsid w:val="00550E6E"/>
    <w:rsid w:val="005532FD"/>
    <w:rsid w:val="00554808"/>
    <w:rsid w:val="005605FE"/>
    <w:rsid w:val="005642E3"/>
    <w:rsid w:val="00570E40"/>
    <w:rsid w:val="00571FA5"/>
    <w:rsid w:val="00573D96"/>
    <w:rsid w:val="00575313"/>
    <w:rsid w:val="005757E6"/>
    <w:rsid w:val="00581DD2"/>
    <w:rsid w:val="00582409"/>
    <w:rsid w:val="00583B44"/>
    <w:rsid w:val="00584634"/>
    <w:rsid w:val="0058474A"/>
    <w:rsid w:val="005857F5"/>
    <w:rsid w:val="0058780B"/>
    <w:rsid w:val="005904E0"/>
    <w:rsid w:val="00590929"/>
    <w:rsid w:val="00592ACF"/>
    <w:rsid w:val="005A09EE"/>
    <w:rsid w:val="005A2B54"/>
    <w:rsid w:val="005A4D45"/>
    <w:rsid w:val="005A4E44"/>
    <w:rsid w:val="005B3057"/>
    <w:rsid w:val="005B4CDF"/>
    <w:rsid w:val="005B664D"/>
    <w:rsid w:val="005B668A"/>
    <w:rsid w:val="005B6CA4"/>
    <w:rsid w:val="005B7D15"/>
    <w:rsid w:val="005C23E1"/>
    <w:rsid w:val="005C52A0"/>
    <w:rsid w:val="005C6173"/>
    <w:rsid w:val="005C61E4"/>
    <w:rsid w:val="005C7662"/>
    <w:rsid w:val="005D34F1"/>
    <w:rsid w:val="005D4A45"/>
    <w:rsid w:val="005D7BF3"/>
    <w:rsid w:val="005E622D"/>
    <w:rsid w:val="005E69E5"/>
    <w:rsid w:val="005F77A9"/>
    <w:rsid w:val="0060070F"/>
    <w:rsid w:val="00601428"/>
    <w:rsid w:val="00601D5B"/>
    <w:rsid w:val="00613B52"/>
    <w:rsid w:val="00613E80"/>
    <w:rsid w:val="00613E8C"/>
    <w:rsid w:val="00615C26"/>
    <w:rsid w:val="00616131"/>
    <w:rsid w:val="006203A0"/>
    <w:rsid w:val="0062260A"/>
    <w:rsid w:val="00622C3A"/>
    <w:rsid w:val="006241CA"/>
    <w:rsid w:val="00624C6A"/>
    <w:rsid w:val="0062516F"/>
    <w:rsid w:val="006262DF"/>
    <w:rsid w:val="00627096"/>
    <w:rsid w:val="00627B29"/>
    <w:rsid w:val="0063084A"/>
    <w:rsid w:val="00633B5A"/>
    <w:rsid w:val="00640C78"/>
    <w:rsid w:val="00641EE7"/>
    <w:rsid w:val="00642BD7"/>
    <w:rsid w:val="006440C7"/>
    <w:rsid w:val="006446DE"/>
    <w:rsid w:val="00650806"/>
    <w:rsid w:val="006510D0"/>
    <w:rsid w:val="00651126"/>
    <w:rsid w:val="006558AF"/>
    <w:rsid w:val="00662280"/>
    <w:rsid w:val="00662E04"/>
    <w:rsid w:val="0066647C"/>
    <w:rsid w:val="006669DC"/>
    <w:rsid w:val="00672195"/>
    <w:rsid w:val="0067350F"/>
    <w:rsid w:val="00675E7C"/>
    <w:rsid w:val="0067750A"/>
    <w:rsid w:val="00681675"/>
    <w:rsid w:val="00683E13"/>
    <w:rsid w:val="00690B36"/>
    <w:rsid w:val="00691FB9"/>
    <w:rsid w:val="006925D2"/>
    <w:rsid w:val="006A10C8"/>
    <w:rsid w:val="006A38FB"/>
    <w:rsid w:val="006A40F7"/>
    <w:rsid w:val="006A7E70"/>
    <w:rsid w:val="006A7F34"/>
    <w:rsid w:val="006B03F9"/>
    <w:rsid w:val="006B1EE9"/>
    <w:rsid w:val="006B231C"/>
    <w:rsid w:val="006B3A80"/>
    <w:rsid w:val="006B7223"/>
    <w:rsid w:val="006B72E1"/>
    <w:rsid w:val="006C21D7"/>
    <w:rsid w:val="006C3D0C"/>
    <w:rsid w:val="006C51BE"/>
    <w:rsid w:val="006C61E6"/>
    <w:rsid w:val="006C7093"/>
    <w:rsid w:val="006D16AF"/>
    <w:rsid w:val="006D7895"/>
    <w:rsid w:val="006E109D"/>
    <w:rsid w:val="006E1729"/>
    <w:rsid w:val="006E2C01"/>
    <w:rsid w:val="006E4D11"/>
    <w:rsid w:val="006E58CD"/>
    <w:rsid w:val="006E5FC9"/>
    <w:rsid w:val="006E6BAE"/>
    <w:rsid w:val="006F0AE6"/>
    <w:rsid w:val="006F0E3B"/>
    <w:rsid w:val="006F29AA"/>
    <w:rsid w:val="007006EA"/>
    <w:rsid w:val="00700C23"/>
    <w:rsid w:val="00705137"/>
    <w:rsid w:val="00705375"/>
    <w:rsid w:val="007054B4"/>
    <w:rsid w:val="00707573"/>
    <w:rsid w:val="00714B1D"/>
    <w:rsid w:val="0072064F"/>
    <w:rsid w:val="007235D5"/>
    <w:rsid w:val="0072550D"/>
    <w:rsid w:val="007308D1"/>
    <w:rsid w:val="0073242E"/>
    <w:rsid w:val="0073363A"/>
    <w:rsid w:val="0073472A"/>
    <w:rsid w:val="00736EE7"/>
    <w:rsid w:val="007421CD"/>
    <w:rsid w:val="00743AD1"/>
    <w:rsid w:val="00744856"/>
    <w:rsid w:val="00746210"/>
    <w:rsid w:val="00746F87"/>
    <w:rsid w:val="00750065"/>
    <w:rsid w:val="00750725"/>
    <w:rsid w:val="0075074F"/>
    <w:rsid w:val="00750A2D"/>
    <w:rsid w:val="00752559"/>
    <w:rsid w:val="00757D11"/>
    <w:rsid w:val="007610ED"/>
    <w:rsid w:val="00763663"/>
    <w:rsid w:val="00764112"/>
    <w:rsid w:val="007715BB"/>
    <w:rsid w:val="00772D91"/>
    <w:rsid w:val="0077387D"/>
    <w:rsid w:val="00773E86"/>
    <w:rsid w:val="00782BB6"/>
    <w:rsid w:val="00783A7D"/>
    <w:rsid w:val="00786D7C"/>
    <w:rsid w:val="0079102D"/>
    <w:rsid w:val="0079224D"/>
    <w:rsid w:val="00792396"/>
    <w:rsid w:val="00794738"/>
    <w:rsid w:val="00794D60"/>
    <w:rsid w:val="007975C0"/>
    <w:rsid w:val="007A10D5"/>
    <w:rsid w:val="007A42A0"/>
    <w:rsid w:val="007A47A1"/>
    <w:rsid w:val="007A7664"/>
    <w:rsid w:val="007B305B"/>
    <w:rsid w:val="007B47B0"/>
    <w:rsid w:val="007C335B"/>
    <w:rsid w:val="007C6868"/>
    <w:rsid w:val="007D11DA"/>
    <w:rsid w:val="007D338D"/>
    <w:rsid w:val="007D3CFB"/>
    <w:rsid w:val="007D7114"/>
    <w:rsid w:val="007D7B6C"/>
    <w:rsid w:val="007E1061"/>
    <w:rsid w:val="007E1710"/>
    <w:rsid w:val="007E2CF3"/>
    <w:rsid w:val="007E2D39"/>
    <w:rsid w:val="007E6001"/>
    <w:rsid w:val="007E67A0"/>
    <w:rsid w:val="007E6BB2"/>
    <w:rsid w:val="007E7E8A"/>
    <w:rsid w:val="007F23CA"/>
    <w:rsid w:val="007F692C"/>
    <w:rsid w:val="00803239"/>
    <w:rsid w:val="00814390"/>
    <w:rsid w:val="00815712"/>
    <w:rsid w:val="00815DD6"/>
    <w:rsid w:val="008213F0"/>
    <w:rsid w:val="008250CF"/>
    <w:rsid w:val="0082598C"/>
    <w:rsid w:val="00825EE1"/>
    <w:rsid w:val="00832C2F"/>
    <w:rsid w:val="00836E95"/>
    <w:rsid w:val="0084181A"/>
    <w:rsid w:val="00842C89"/>
    <w:rsid w:val="00843F9E"/>
    <w:rsid w:val="008446B6"/>
    <w:rsid w:val="008454FE"/>
    <w:rsid w:val="00852862"/>
    <w:rsid w:val="00853698"/>
    <w:rsid w:val="008544D9"/>
    <w:rsid w:val="008556DF"/>
    <w:rsid w:val="00856B6E"/>
    <w:rsid w:val="008616B1"/>
    <w:rsid w:val="00862D62"/>
    <w:rsid w:val="008669E3"/>
    <w:rsid w:val="0087290E"/>
    <w:rsid w:val="00874B46"/>
    <w:rsid w:val="00875094"/>
    <w:rsid w:val="0087629C"/>
    <w:rsid w:val="00876960"/>
    <w:rsid w:val="00877777"/>
    <w:rsid w:val="00882EC8"/>
    <w:rsid w:val="00882F62"/>
    <w:rsid w:val="008845B0"/>
    <w:rsid w:val="0089004F"/>
    <w:rsid w:val="00891245"/>
    <w:rsid w:val="00893CB8"/>
    <w:rsid w:val="00894598"/>
    <w:rsid w:val="008964E5"/>
    <w:rsid w:val="00897212"/>
    <w:rsid w:val="008A059E"/>
    <w:rsid w:val="008A158E"/>
    <w:rsid w:val="008A1B71"/>
    <w:rsid w:val="008A22CA"/>
    <w:rsid w:val="008A2E23"/>
    <w:rsid w:val="008A2EA3"/>
    <w:rsid w:val="008A5BCC"/>
    <w:rsid w:val="008A5E90"/>
    <w:rsid w:val="008B20C3"/>
    <w:rsid w:val="008B6794"/>
    <w:rsid w:val="008C3A10"/>
    <w:rsid w:val="008C3B62"/>
    <w:rsid w:val="008C3E94"/>
    <w:rsid w:val="008C5245"/>
    <w:rsid w:val="008C7815"/>
    <w:rsid w:val="008D0B3F"/>
    <w:rsid w:val="008D17A3"/>
    <w:rsid w:val="008D18C2"/>
    <w:rsid w:val="008D27F6"/>
    <w:rsid w:val="008D296A"/>
    <w:rsid w:val="008D2BF7"/>
    <w:rsid w:val="008D3360"/>
    <w:rsid w:val="008D3E86"/>
    <w:rsid w:val="008D451A"/>
    <w:rsid w:val="008D5838"/>
    <w:rsid w:val="008D6333"/>
    <w:rsid w:val="008D673E"/>
    <w:rsid w:val="008E4543"/>
    <w:rsid w:val="008E5902"/>
    <w:rsid w:val="008F00F7"/>
    <w:rsid w:val="008F01A1"/>
    <w:rsid w:val="008F19B6"/>
    <w:rsid w:val="008F1BEB"/>
    <w:rsid w:val="008F1E68"/>
    <w:rsid w:val="0090347D"/>
    <w:rsid w:val="009039C3"/>
    <w:rsid w:val="009120DC"/>
    <w:rsid w:val="00912B19"/>
    <w:rsid w:val="00912D84"/>
    <w:rsid w:val="00916799"/>
    <w:rsid w:val="00920007"/>
    <w:rsid w:val="0092015C"/>
    <w:rsid w:val="00926FCF"/>
    <w:rsid w:val="009308D7"/>
    <w:rsid w:val="009420C8"/>
    <w:rsid w:val="00942C67"/>
    <w:rsid w:val="009433B2"/>
    <w:rsid w:val="00945193"/>
    <w:rsid w:val="0094538A"/>
    <w:rsid w:val="0094629D"/>
    <w:rsid w:val="00950510"/>
    <w:rsid w:val="00950831"/>
    <w:rsid w:val="0095085D"/>
    <w:rsid w:val="00955A95"/>
    <w:rsid w:val="009637C4"/>
    <w:rsid w:val="00966484"/>
    <w:rsid w:val="0097151D"/>
    <w:rsid w:val="009753E9"/>
    <w:rsid w:val="009770BE"/>
    <w:rsid w:val="0098012F"/>
    <w:rsid w:val="00981FC5"/>
    <w:rsid w:val="009841BF"/>
    <w:rsid w:val="00984C53"/>
    <w:rsid w:val="00985437"/>
    <w:rsid w:val="00985F48"/>
    <w:rsid w:val="0098774D"/>
    <w:rsid w:val="00987F20"/>
    <w:rsid w:val="009915F7"/>
    <w:rsid w:val="009965D3"/>
    <w:rsid w:val="009A1A0D"/>
    <w:rsid w:val="009A3D7C"/>
    <w:rsid w:val="009A5511"/>
    <w:rsid w:val="009A5C45"/>
    <w:rsid w:val="009A63EE"/>
    <w:rsid w:val="009A66E9"/>
    <w:rsid w:val="009A7039"/>
    <w:rsid w:val="009A75E0"/>
    <w:rsid w:val="009A7918"/>
    <w:rsid w:val="009B7770"/>
    <w:rsid w:val="009B7A70"/>
    <w:rsid w:val="009C084A"/>
    <w:rsid w:val="009C0D9E"/>
    <w:rsid w:val="009C2A2A"/>
    <w:rsid w:val="009C33AA"/>
    <w:rsid w:val="009C6AC3"/>
    <w:rsid w:val="009C6CAB"/>
    <w:rsid w:val="009C6FD5"/>
    <w:rsid w:val="009D138A"/>
    <w:rsid w:val="009D1801"/>
    <w:rsid w:val="009D42AE"/>
    <w:rsid w:val="009D5F8E"/>
    <w:rsid w:val="009E0297"/>
    <w:rsid w:val="009E02AB"/>
    <w:rsid w:val="009E2FCF"/>
    <w:rsid w:val="009E3871"/>
    <w:rsid w:val="009E3970"/>
    <w:rsid w:val="009E521D"/>
    <w:rsid w:val="009E6EAB"/>
    <w:rsid w:val="009E7EC4"/>
    <w:rsid w:val="009F08EF"/>
    <w:rsid w:val="009F1C26"/>
    <w:rsid w:val="009F1CB6"/>
    <w:rsid w:val="009F28D0"/>
    <w:rsid w:val="009F6129"/>
    <w:rsid w:val="009F7462"/>
    <w:rsid w:val="00A0085F"/>
    <w:rsid w:val="00A00988"/>
    <w:rsid w:val="00A03B7E"/>
    <w:rsid w:val="00A112FE"/>
    <w:rsid w:val="00A15D58"/>
    <w:rsid w:val="00A15EEE"/>
    <w:rsid w:val="00A1616E"/>
    <w:rsid w:val="00A17076"/>
    <w:rsid w:val="00A233B8"/>
    <w:rsid w:val="00A31E78"/>
    <w:rsid w:val="00A34BF8"/>
    <w:rsid w:val="00A41A88"/>
    <w:rsid w:val="00A425D1"/>
    <w:rsid w:val="00A42EAA"/>
    <w:rsid w:val="00A43D35"/>
    <w:rsid w:val="00A45960"/>
    <w:rsid w:val="00A47C26"/>
    <w:rsid w:val="00A50409"/>
    <w:rsid w:val="00A51FF8"/>
    <w:rsid w:val="00A53F91"/>
    <w:rsid w:val="00A554DC"/>
    <w:rsid w:val="00A55527"/>
    <w:rsid w:val="00A556ED"/>
    <w:rsid w:val="00A55E3C"/>
    <w:rsid w:val="00A57986"/>
    <w:rsid w:val="00A601F4"/>
    <w:rsid w:val="00A65C71"/>
    <w:rsid w:val="00A66FAE"/>
    <w:rsid w:val="00A70A1E"/>
    <w:rsid w:val="00A71B29"/>
    <w:rsid w:val="00A72814"/>
    <w:rsid w:val="00A72BAE"/>
    <w:rsid w:val="00A753E6"/>
    <w:rsid w:val="00A805DA"/>
    <w:rsid w:val="00A80ACC"/>
    <w:rsid w:val="00A81256"/>
    <w:rsid w:val="00A83FFA"/>
    <w:rsid w:val="00A8445A"/>
    <w:rsid w:val="00A85905"/>
    <w:rsid w:val="00A85B50"/>
    <w:rsid w:val="00A90601"/>
    <w:rsid w:val="00A92D8C"/>
    <w:rsid w:val="00A92F68"/>
    <w:rsid w:val="00A952CE"/>
    <w:rsid w:val="00A954D4"/>
    <w:rsid w:val="00A95C96"/>
    <w:rsid w:val="00A9692D"/>
    <w:rsid w:val="00AA06F3"/>
    <w:rsid w:val="00AA4095"/>
    <w:rsid w:val="00AA50AF"/>
    <w:rsid w:val="00AA55F7"/>
    <w:rsid w:val="00AA6A4B"/>
    <w:rsid w:val="00AA6E56"/>
    <w:rsid w:val="00AB0099"/>
    <w:rsid w:val="00AB4C69"/>
    <w:rsid w:val="00AB4F34"/>
    <w:rsid w:val="00AB6286"/>
    <w:rsid w:val="00AB6ECF"/>
    <w:rsid w:val="00AC045C"/>
    <w:rsid w:val="00AC19C9"/>
    <w:rsid w:val="00AC2E4C"/>
    <w:rsid w:val="00AC53B8"/>
    <w:rsid w:val="00AC723B"/>
    <w:rsid w:val="00AD0537"/>
    <w:rsid w:val="00AD09DE"/>
    <w:rsid w:val="00AD33B6"/>
    <w:rsid w:val="00AE0C41"/>
    <w:rsid w:val="00AE3219"/>
    <w:rsid w:val="00AE36C4"/>
    <w:rsid w:val="00AE4EAA"/>
    <w:rsid w:val="00AE7ADF"/>
    <w:rsid w:val="00AF0680"/>
    <w:rsid w:val="00AF1666"/>
    <w:rsid w:val="00AF3FE7"/>
    <w:rsid w:val="00AF566A"/>
    <w:rsid w:val="00AF59BF"/>
    <w:rsid w:val="00AF6FDB"/>
    <w:rsid w:val="00B00386"/>
    <w:rsid w:val="00B03153"/>
    <w:rsid w:val="00B05299"/>
    <w:rsid w:val="00B05DD9"/>
    <w:rsid w:val="00B05EF5"/>
    <w:rsid w:val="00B063C8"/>
    <w:rsid w:val="00B10C75"/>
    <w:rsid w:val="00B11694"/>
    <w:rsid w:val="00B150A0"/>
    <w:rsid w:val="00B15539"/>
    <w:rsid w:val="00B20042"/>
    <w:rsid w:val="00B23936"/>
    <w:rsid w:val="00B24AB9"/>
    <w:rsid w:val="00B2552C"/>
    <w:rsid w:val="00B33B2F"/>
    <w:rsid w:val="00B3407C"/>
    <w:rsid w:val="00B34CA5"/>
    <w:rsid w:val="00B404CD"/>
    <w:rsid w:val="00B41E53"/>
    <w:rsid w:val="00B42FAA"/>
    <w:rsid w:val="00B4379A"/>
    <w:rsid w:val="00B45323"/>
    <w:rsid w:val="00B46A99"/>
    <w:rsid w:val="00B513DE"/>
    <w:rsid w:val="00B548F0"/>
    <w:rsid w:val="00B54DFC"/>
    <w:rsid w:val="00B54E5C"/>
    <w:rsid w:val="00B55109"/>
    <w:rsid w:val="00B613A2"/>
    <w:rsid w:val="00B65EDB"/>
    <w:rsid w:val="00B6693E"/>
    <w:rsid w:val="00B704F5"/>
    <w:rsid w:val="00B767BC"/>
    <w:rsid w:val="00B8165D"/>
    <w:rsid w:val="00B8254A"/>
    <w:rsid w:val="00B83F30"/>
    <w:rsid w:val="00B86989"/>
    <w:rsid w:val="00B936DE"/>
    <w:rsid w:val="00BA0F12"/>
    <w:rsid w:val="00BA3E20"/>
    <w:rsid w:val="00BA5E9C"/>
    <w:rsid w:val="00BA6B05"/>
    <w:rsid w:val="00BA6B08"/>
    <w:rsid w:val="00BA70B1"/>
    <w:rsid w:val="00BA75FD"/>
    <w:rsid w:val="00BA7E57"/>
    <w:rsid w:val="00BB3ADA"/>
    <w:rsid w:val="00BB3D80"/>
    <w:rsid w:val="00BB50CA"/>
    <w:rsid w:val="00BC13D3"/>
    <w:rsid w:val="00BC4A5E"/>
    <w:rsid w:val="00BC7324"/>
    <w:rsid w:val="00BD07A6"/>
    <w:rsid w:val="00BD193E"/>
    <w:rsid w:val="00BD514A"/>
    <w:rsid w:val="00BD6CE2"/>
    <w:rsid w:val="00BD75F8"/>
    <w:rsid w:val="00BD7A88"/>
    <w:rsid w:val="00BE1746"/>
    <w:rsid w:val="00BE39F7"/>
    <w:rsid w:val="00BE5906"/>
    <w:rsid w:val="00BE7E95"/>
    <w:rsid w:val="00BF1F8B"/>
    <w:rsid w:val="00BF7844"/>
    <w:rsid w:val="00C0018B"/>
    <w:rsid w:val="00C0103E"/>
    <w:rsid w:val="00C03D47"/>
    <w:rsid w:val="00C0472B"/>
    <w:rsid w:val="00C062D6"/>
    <w:rsid w:val="00C07EC0"/>
    <w:rsid w:val="00C10CBB"/>
    <w:rsid w:val="00C12A48"/>
    <w:rsid w:val="00C162A7"/>
    <w:rsid w:val="00C17E90"/>
    <w:rsid w:val="00C2131E"/>
    <w:rsid w:val="00C221E7"/>
    <w:rsid w:val="00C223F9"/>
    <w:rsid w:val="00C24639"/>
    <w:rsid w:val="00C27B41"/>
    <w:rsid w:val="00C3076A"/>
    <w:rsid w:val="00C30A65"/>
    <w:rsid w:val="00C323AB"/>
    <w:rsid w:val="00C330D2"/>
    <w:rsid w:val="00C41154"/>
    <w:rsid w:val="00C4141D"/>
    <w:rsid w:val="00C46540"/>
    <w:rsid w:val="00C46967"/>
    <w:rsid w:val="00C505EE"/>
    <w:rsid w:val="00C514F4"/>
    <w:rsid w:val="00C6080F"/>
    <w:rsid w:val="00C61A90"/>
    <w:rsid w:val="00C62247"/>
    <w:rsid w:val="00C64F60"/>
    <w:rsid w:val="00C660FC"/>
    <w:rsid w:val="00C679E5"/>
    <w:rsid w:val="00C7191C"/>
    <w:rsid w:val="00C72D50"/>
    <w:rsid w:val="00C72E8D"/>
    <w:rsid w:val="00C77E78"/>
    <w:rsid w:val="00C807A2"/>
    <w:rsid w:val="00C8179C"/>
    <w:rsid w:val="00C8663C"/>
    <w:rsid w:val="00C93598"/>
    <w:rsid w:val="00C944BE"/>
    <w:rsid w:val="00C96387"/>
    <w:rsid w:val="00C972A2"/>
    <w:rsid w:val="00C976AF"/>
    <w:rsid w:val="00CA1509"/>
    <w:rsid w:val="00CA1A2C"/>
    <w:rsid w:val="00CA1D21"/>
    <w:rsid w:val="00CA2F15"/>
    <w:rsid w:val="00CA5329"/>
    <w:rsid w:val="00CA57A4"/>
    <w:rsid w:val="00CA73CF"/>
    <w:rsid w:val="00CA7D15"/>
    <w:rsid w:val="00CA7D46"/>
    <w:rsid w:val="00CB1D61"/>
    <w:rsid w:val="00CB4FCB"/>
    <w:rsid w:val="00CB620A"/>
    <w:rsid w:val="00CC0159"/>
    <w:rsid w:val="00CC05AA"/>
    <w:rsid w:val="00CC240D"/>
    <w:rsid w:val="00CC256C"/>
    <w:rsid w:val="00CC43B0"/>
    <w:rsid w:val="00CC5315"/>
    <w:rsid w:val="00CD18DC"/>
    <w:rsid w:val="00CD2DB4"/>
    <w:rsid w:val="00CD43FB"/>
    <w:rsid w:val="00CD5D81"/>
    <w:rsid w:val="00CD7CF8"/>
    <w:rsid w:val="00CE2838"/>
    <w:rsid w:val="00CE4A67"/>
    <w:rsid w:val="00CE4D4D"/>
    <w:rsid w:val="00CE67EE"/>
    <w:rsid w:val="00CE7989"/>
    <w:rsid w:val="00CF12ED"/>
    <w:rsid w:val="00CF25CA"/>
    <w:rsid w:val="00CF3687"/>
    <w:rsid w:val="00CF4247"/>
    <w:rsid w:val="00CF6146"/>
    <w:rsid w:val="00D00F43"/>
    <w:rsid w:val="00D03BEC"/>
    <w:rsid w:val="00D05A2F"/>
    <w:rsid w:val="00D1019B"/>
    <w:rsid w:val="00D1169C"/>
    <w:rsid w:val="00D11ED8"/>
    <w:rsid w:val="00D17914"/>
    <w:rsid w:val="00D21425"/>
    <w:rsid w:val="00D219AC"/>
    <w:rsid w:val="00D2389B"/>
    <w:rsid w:val="00D265E7"/>
    <w:rsid w:val="00D27ED5"/>
    <w:rsid w:val="00D3083D"/>
    <w:rsid w:val="00D3126F"/>
    <w:rsid w:val="00D353B3"/>
    <w:rsid w:val="00D40EDB"/>
    <w:rsid w:val="00D416B1"/>
    <w:rsid w:val="00D42368"/>
    <w:rsid w:val="00D432B5"/>
    <w:rsid w:val="00D45C47"/>
    <w:rsid w:val="00D50BFA"/>
    <w:rsid w:val="00D51C6E"/>
    <w:rsid w:val="00D52F50"/>
    <w:rsid w:val="00D5511A"/>
    <w:rsid w:val="00D553BF"/>
    <w:rsid w:val="00D55C5F"/>
    <w:rsid w:val="00D57504"/>
    <w:rsid w:val="00D61B90"/>
    <w:rsid w:val="00D624DF"/>
    <w:rsid w:val="00D6253C"/>
    <w:rsid w:val="00D63CFF"/>
    <w:rsid w:val="00D65314"/>
    <w:rsid w:val="00D66C87"/>
    <w:rsid w:val="00D723C4"/>
    <w:rsid w:val="00D74FF4"/>
    <w:rsid w:val="00D7580A"/>
    <w:rsid w:val="00D75E65"/>
    <w:rsid w:val="00D81B68"/>
    <w:rsid w:val="00D82A86"/>
    <w:rsid w:val="00D82F6A"/>
    <w:rsid w:val="00D831B7"/>
    <w:rsid w:val="00D856EC"/>
    <w:rsid w:val="00D85D59"/>
    <w:rsid w:val="00D86F42"/>
    <w:rsid w:val="00D87A3D"/>
    <w:rsid w:val="00D94799"/>
    <w:rsid w:val="00D949CE"/>
    <w:rsid w:val="00D97E3E"/>
    <w:rsid w:val="00DA1065"/>
    <w:rsid w:val="00DA1681"/>
    <w:rsid w:val="00DA2051"/>
    <w:rsid w:val="00DA24C5"/>
    <w:rsid w:val="00DA27B4"/>
    <w:rsid w:val="00DA5376"/>
    <w:rsid w:val="00DA6B3E"/>
    <w:rsid w:val="00DA6B4B"/>
    <w:rsid w:val="00DA72FB"/>
    <w:rsid w:val="00DB03CF"/>
    <w:rsid w:val="00DB111E"/>
    <w:rsid w:val="00DB41C9"/>
    <w:rsid w:val="00DB4AB4"/>
    <w:rsid w:val="00DB64C2"/>
    <w:rsid w:val="00DB735C"/>
    <w:rsid w:val="00DC3742"/>
    <w:rsid w:val="00DC43CC"/>
    <w:rsid w:val="00DC44FA"/>
    <w:rsid w:val="00DC5E46"/>
    <w:rsid w:val="00DD432E"/>
    <w:rsid w:val="00DD5F49"/>
    <w:rsid w:val="00DD750C"/>
    <w:rsid w:val="00DD7A6B"/>
    <w:rsid w:val="00DE0999"/>
    <w:rsid w:val="00DE3373"/>
    <w:rsid w:val="00DE3D53"/>
    <w:rsid w:val="00DE5129"/>
    <w:rsid w:val="00DE5F8F"/>
    <w:rsid w:val="00DE6FEA"/>
    <w:rsid w:val="00DF02A9"/>
    <w:rsid w:val="00DF236E"/>
    <w:rsid w:val="00DF4495"/>
    <w:rsid w:val="00DF53AC"/>
    <w:rsid w:val="00DF584E"/>
    <w:rsid w:val="00DF7E7B"/>
    <w:rsid w:val="00E0249D"/>
    <w:rsid w:val="00E039E5"/>
    <w:rsid w:val="00E12991"/>
    <w:rsid w:val="00E14863"/>
    <w:rsid w:val="00E22F2E"/>
    <w:rsid w:val="00E2557A"/>
    <w:rsid w:val="00E26101"/>
    <w:rsid w:val="00E26AB5"/>
    <w:rsid w:val="00E27876"/>
    <w:rsid w:val="00E30A7C"/>
    <w:rsid w:val="00E32B80"/>
    <w:rsid w:val="00E35827"/>
    <w:rsid w:val="00E37EB2"/>
    <w:rsid w:val="00E41516"/>
    <w:rsid w:val="00E43094"/>
    <w:rsid w:val="00E4464F"/>
    <w:rsid w:val="00E456BC"/>
    <w:rsid w:val="00E45B72"/>
    <w:rsid w:val="00E5018C"/>
    <w:rsid w:val="00E55932"/>
    <w:rsid w:val="00E55C37"/>
    <w:rsid w:val="00E566A3"/>
    <w:rsid w:val="00E576A4"/>
    <w:rsid w:val="00E60AF0"/>
    <w:rsid w:val="00E63A4E"/>
    <w:rsid w:val="00E64CDB"/>
    <w:rsid w:val="00E655FC"/>
    <w:rsid w:val="00E67200"/>
    <w:rsid w:val="00E674CB"/>
    <w:rsid w:val="00E80ED8"/>
    <w:rsid w:val="00E818D1"/>
    <w:rsid w:val="00E824BA"/>
    <w:rsid w:val="00E82EEF"/>
    <w:rsid w:val="00E842B8"/>
    <w:rsid w:val="00E870A1"/>
    <w:rsid w:val="00E9013A"/>
    <w:rsid w:val="00E93D28"/>
    <w:rsid w:val="00E94D72"/>
    <w:rsid w:val="00EA1EE5"/>
    <w:rsid w:val="00EA2A36"/>
    <w:rsid w:val="00EA7789"/>
    <w:rsid w:val="00EA7E51"/>
    <w:rsid w:val="00EB054F"/>
    <w:rsid w:val="00EB1621"/>
    <w:rsid w:val="00EB1FCE"/>
    <w:rsid w:val="00EB20E5"/>
    <w:rsid w:val="00EB6873"/>
    <w:rsid w:val="00EB7C51"/>
    <w:rsid w:val="00EC2C8D"/>
    <w:rsid w:val="00EC5CDA"/>
    <w:rsid w:val="00EC6264"/>
    <w:rsid w:val="00ED2208"/>
    <w:rsid w:val="00ED247C"/>
    <w:rsid w:val="00ED26A7"/>
    <w:rsid w:val="00ED72E8"/>
    <w:rsid w:val="00EE5F7A"/>
    <w:rsid w:val="00EE60D2"/>
    <w:rsid w:val="00EE7E99"/>
    <w:rsid w:val="00EF1579"/>
    <w:rsid w:val="00EF38BE"/>
    <w:rsid w:val="00EF5017"/>
    <w:rsid w:val="00EF5A90"/>
    <w:rsid w:val="00EF5D12"/>
    <w:rsid w:val="00EF68B9"/>
    <w:rsid w:val="00EF6F72"/>
    <w:rsid w:val="00F00C1E"/>
    <w:rsid w:val="00F01C04"/>
    <w:rsid w:val="00F118DB"/>
    <w:rsid w:val="00F11D66"/>
    <w:rsid w:val="00F144C8"/>
    <w:rsid w:val="00F20B2B"/>
    <w:rsid w:val="00F21B95"/>
    <w:rsid w:val="00F21C61"/>
    <w:rsid w:val="00F2399A"/>
    <w:rsid w:val="00F241AA"/>
    <w:rsid w:val="00F250B2"/>
    <w:rsid w:val="00F26AD0"/>
    <w:rsid w:val="00F27779"/>
    <w:rsid w:val="00F30AA3"/>
    <w:rsid w:val="00F3271E"/>
    <w:rsid w:val="00F328DE"/>
    <w:rsid w:val="00F3305A"/>
    <w:rsid w:val="00F3522D"/>
    <w:rsid w:val="00F3686A"/>
    <w:rsid w:val="00F42BB7"/>
    <w:rsid w:val="00F4322C"/>
    <w:rsid w:val="00F47130"/>
    <w:rsid w:val="00F47E7E"/>
    <w:rsid w:val="00F51385"/>
    <w:rsid w:val="00F55A85"/>
    <w:rsid w:val="00F55B21"/>
    <w:rsid w:val="00F56A05"/>
    <w:rsid w:val="00F5744A"/>
    <w:rsid w:val="00F65AD8"/>
    <w:rsid w:val="00F66C4E"/>
    <w:rsid w:val="00F67AC8"/>
    <w:rsid w:val="00F734D6"/>
    <w:rsid w:val="00F75333"/>
    <w:rsid w:val="00F77190"/>
    <w:rsid w:val="00F80074"/>
    <w:rsid w:val="00F831D3"/>
    <w:rsid w:val="00F849EA"/>
    <w:rsid w:val="00F8577D"/>
    <w:rsid w:val="00F86D2E"/>
    <w:rsid w:val="00F9090D"/>
    <w:rsid w:val="00F91BA3"/>
    <w:rsid w:val="00F92F9C"/>
    <w:rsid w:val="00F97FE4"/>
    <w:rsid w:val="00FA3349"/>
    <w:rsid w:val="00FA4615"/>
    <w:rsid w:val="00FA6DF2"/>
    <w:rsid w:val="00FB0B16"/>
    <w:rsid w:val="00FB176D"/>
    <w:rsid w:val="00FB29EA"/>
    <w:rsid w:val="00FB5454"/>
    <w:rsid w:val="00FB7FB0"/>
    <w:rsid w:val="00FC1140"/>
    <w:rsid w:val="00FC3301"/>
    <w:rsid w:val="00FC4E2E"/>
    <w:rsid w:val="00FC5564"/>
    <w:rsid w:val="00FC616E"/>
    <w:rsid w:val="00FC767E"/>
    <w:rsid w:val="00FD07BF"/>
    <w:rsid w:val="00FD167D"/>
    <w:rsid w:val="00FD477C"/>
    <w:rsid w:val="00FD49D1"/>
    <w:rsid w:val="00FD651E"/>
    <w:rsid w:val="00FD6F1B"/>
    <w:rsid w:val="00FE16B4"/>
    <w:rsid w:val="00FF05CD"/>
    <w:rsid w:val="00FF110D"/>
    <w:rsid w:val="00FF17C6"/>
    <w:rsid w:val="00FF2FBA"/>
    <w:rsid w:val="00FF3F4E"/>
    <w:rsid w:val="00FF4178"/>
    <w:rsid w:val="00FF7831"/>
    <w:rsid w:val="183A4CAA"/>
    <w:rsid w:val="2C633880"/>
    <w:rsid w:val="7A5F2A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link w:val="7"/>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tbRl"/>
    </w:tcPr>
  </w:style>
  <w:style w:type="paragraph" w:styleId="2">
    <w:name w:val="Body Text Indent"/>
    <w:basedOn w:val="1"/>
    <w:uiPriority w:val="0"/>
    <w:pPr>
      <w:spacing w:line="540" w:lineRule="exact"/>
      <w:ind w:firstLine="640" w:firstLineChars="200"/>
    </w:pPr>
    <w:rPr>
      <w:rFonts w:ascii="仿宋_GB2312"/>
      <w:szCs w:val="24"/>
    </w:rPr>
  </w:style>
  <w:style w:type="paragraph" w:styleId="3">
    <w:name w:val="Date"/>
    <w:basedOn w:val="1"/>
    <w:next w:val="1"/>
    <w:uiPriority w:val="0"/>
    <w:pPr>
      <w:ind w:left="100" w:leftChars="2500"/>
    </w:pPr>
  </w:style>
  <w:style w:type="paragraph" w:styleId="4">
    <w:name w:val="Balloon Text"/>
    <w:basedOn w:val="1"/>
    <w:semiHidden/>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customStyle="1" w:styleId="7">
    <w:name w:val="Char"/>
    <w:basedOn w:val="1"/>
    <w:link w:val="6"/>
    <w:qFormat/>
    <w:uiPriority w:val="0"/>
    <w:pPr>
      <w:widowControl/>
      <w:spacing w:after="160" w:line="240" w:lineRule="exact"/>
      <w:jc w:val="left"/>
    </w:pPr>
    <w:rPr>
      <w:rFonts w:ascii="Verdana" w:hAnsi="Verdana"/>
      <w:kern w:val="0"/>
      <w:sz w:val="24"/>
      <w:szCs w:val="20"/>
      <w:lang w:eastAsia="en-US"/>
    </w:rPr>
  </w:style>
  <w:style w:type="character" w:styleId="8">
    <w:name w:val="page number"/>
    <w:basedOn w:val="6"/>
    <w:uiPriority w:val="0"/>
  </w:style>
  <w:style w:type="character" w:styleId="9">
    <w:name w:val="line number"/>
    <w:basedOn w:val="6"/>
    <w:qFormat/>
    <w:uiPriority w:val="0"/>
  </w:style>
  <w:style w:type="character" w:styleId="10">
    <w:name w:val="Hyperlink"/>
    <w:basedOn w:val="6"/>
    <w:uiPriority w:val="0"/>
    <w:rPr>
      <w:color w:val="0453CC"/>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dgfy</Company>
  <Pages>1</Pages>
  <Words>355</Words>
  <Characters>2024</Characters>
  <Lines>16</Lines>
  <Paragraphs>4</Paragraphs>
  <TotalTime>0</TotalTime>
  <ScaleCrop>false</ScaleCrop>
  <LinksUpToDate>false</LinksUpToDate>
  <CharactersWithSpaces>2375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2014-11-27T03:32:00Z</dcterms:created>
  <dc:creator>user</dc:creator>
  <cp:lastModifiedBy>TF-PC</cp:lastModifiedBy>
  <cp:lastPrinted>2010-04-22T07:40:00Z</cp:lastPrinted>
  <dcterms:modified xsi:type="dcterms:W3CDTF">2018-08-27T09:48:00Z</dcterms:modified>
  <dc:title>天津市大港区人民法院</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