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napToGrid w:val="0"/>
        <w:spacing w:line="360" w:lineRule="auto"/>
        <w:jc w:val="center"/>
        <w:rPr>
          <w:rFonts w:hint="eastAsia" w:ascii="楷体_GB2312" w:hAnsi="华文楷体" w:eastAsia="楷体_GB2312"/>
          <w:kern w:val="0"/>
          <w:sz w:val="44"/>
          <w:szCs w:val="44"/>
        </w:rPr>
      </w:pPr>
      <w:bookmarkStart w:id="0" w:name="_GoBack"/>
      <w:bookmarkEnd w:id="0"/>
      <w:r>
        <w:rPr>
          <w:rFonts w:hint="eastAsia" w:ascii="楷体_GB2312" w:hAnsi="华文楷体" w:eastAsia="楷体_GB2312"/>
          <w:kern w:val="0"/>
          <w:sz w:val="44"/>
          <w:szCs w:val="44"/>
        </w:rPr>
        <w:t>天津市河西区人民法院</w:t>
      </w:r>
    </w:p>
    <w:p>
      <w:pPr>
        <w:widowControl/>
        <w:snapToGrid w:val="0"/>
        <w:spacing w:line="360" w:lineRule="auto"/>
        <w:jc w:val="center"/>
        <w:rPr>
          <w:rFonts w:hint="eastAsia" w:ascii="黑体" w:hAnsi="华文楷体" w:eastAsia="黑体"/>
          <w:kern w:val="0"/>
          <w:sz w:val="52"/>
          <w:szCs w:val="52"/>
        </w:rPr>
      </w:pPr>
      <w:r>
        <w:rPr>
          <w:rFonts w:hint="eastAsia" w:ascii="黑体" w:hAnsi="华文楷体" w:eastAsia="黑体"/>
          <w:kern w:val="0"/>
          <w:sz w:val="52"/>
          <w:szCs w:val="52"/>
        </w:rPr>
        <w:t>刑 事 判 决 书</w:t>
      </w:r>
    </w:p>
    <w:p>
      <w:pPr>
        <w:widowControl/>
        <w:snapToGrid w:val="0"/>
        <w:spacing w:line="500" w:lineRule="exact"/>
        <w:rPr>
          <w:rFonts w:hint="eastAsia" w:ascii="仿宋_GB2312" w:hAnsi="华文楷体" w:eastAsia="仿宋_GB2312"/>
          <w:kern w:val="0"/>
          <w:sz w:val="32"/>
          <w:szCs w:val="32"/>
        </w:rPr>
      </w:pPr>
    </w:p>
    <w:p>
      <w:pPr>
        <w:widowControl/>
        <w:snapToGrid w:val="0"/>
        <w:spacing w:line="500" w:lineRule="exact"/>
        <w:jc w:val="right"/>
        <w:rPr>
          <w:rFonts w:hint="eastAsia" w:ascii="仿宋_GB2312" w:eastAsia="仿宋_GB2312"/>
          <w:kern w:val="0"/>
          <w:sz w:val="32"/>
          <w:szCs w:val="32"/>
        </w:rPr>
      </w:pPr>
      <w:r>
        <w:rPr>
          <w:rFonts w:hint="eastAsia" w:ascii="仿宋_GB2312" w:eastAsia="仿宋_GB2312"/>
          <w:kern w:val="0"/>
          <w:sz w:val="32"/>
          <w:szCs w:val="32"/>
        </w:rPr>
        <w:t>（2014）西刑初字第379号</w:t>
      </w:r>
    </w:p>
    <w:p>
      <w:pPr>
        <w:widowControl/>
        <w:snapToGrid w:val="0"/>
        <w:spacing w:line="500" w:lineRule="exact"/>
        <w:ind w:firstLine="640" w:firstLineChars="200"/>
        <w:rPr>
          <w:rFonts w:hint="eastAsia" w:ascii="仿宋_GB2312" w:eastAsia="仿宋_GB2312"/>
          <w:kern w:val="0"/>
          <w:sz w:val="32"/>
          <w:szCs w:val="32"/>
        </w:rPr>
      </w:pPr>
    </w:p>
    <w:p>
      <w:pPr>
        <w:widowControl/>
        <w:snapToGrid w:val="0"/>
        <w:spacing w:line="500" w:lineRule="exact"/>
        <w:ind w:firstLine="640" w:firstLineChars="200"/>
        <w:rPr>
          <w:rFonts w:hint="eastAsia" w:ascii="仿宋_GB2312" w:eastAsia="仿宋_GB2312"/>
          <w:kern w:val="0"/>
          <w:sz w:val="32"/>
          <w:szCs w:val="32"/>
        </w:rPr>
      </w:pPr>
      <w:r>
        <w:rPr>
          <w:rFonts w:hint="eastAsia" w:ascii="仿宋_GB2312" w:eastAsia="仿宋_GB2312"/>
          <w:kern w:val="0"/>
          <w:sz w:val="32"/>
          <w:szCs w:val="32"/>
        </w:rPr>
        <w:t>公诉机关天津市河西区人民检察院。</w:t>
      </w:r>
    </w:p>
    <w:p>
      <w:pPr>
        <w:widowControl/>
        <w:snapToGrid w:val="0"/>
        <w:spacing w:line="500" w:lineRule="exact"/>
        <w:ind w:firstLine="640" w:firstLineChars="200"/>
        <w:rPr>
          <w:rFonts w:hint="eastAsia" w:ascii="仿宋_GB2312" w:hAnsi="宋体" w:eastAsia="仿宋_GB2312" w:cs="宋体"/>
          <w:kern w:val="0"/>
          <w:sz w:val="32"/>
          <w:szCs w:val="32"/>
          <w:lang w:val="zh-CN"/>
        </w:rPr>
      </w:pPr>
      <w:r>
        <w:rPr>
          <w:rFonts w:hint="eastAsia" w:ascii="仿宋_GB2312" w:eastAsia="仿宋_GB2312"/>
          <w:kern w:val="0"/>
          <w:sz w:val="32"/>
          <w:szCs w:val="32"/>
        </w:rPr>
        <w:t>被告人</w:t>
      </w:r>
      <w:r>
        <w:rPr>
          <w:rFonts w:hint="eastAsia" w:ascii="仿宋_GB2312" w:hAnsi="宋体" w:eastAsia="仿宋_GB2312"/>
          <w:kern w:val="0"/>
          <w:sz w:val="32"/>
          <w:szCs w:val="32"/>
        </w:rPr>
        <w:t>苏运海，男，1977年1月10日出生，公民身份号码：370921197701100618，汉族，初中文化，无职业，住天津市北辰区宜兴埠万达家园6楼1门503号，户籍地山东省宁阳县伏山镇山岭村东街路4巷5号。2014年5月26日被刑事拘留，2014年6月4日因涉嫌犯有信用卡诈骗罪被依法逮捕。</w:t>
      </w:r>
      <w:r>
        <w:rPr>
          <w:rFonts w:hint="eastAsia" w:ascii="仿宋_GB2312" w:eastAsia="仿宋_GB2312"/>
          <w:kern w:val="0"/>
          <w:sz w:val="32"/>
          <w:szCs w:val="32"/>
        </w:rPr>
        <w:t>现羁押于天津市河西区看守所</w:t>
      </w:r>
      <w:r>
        <w:rPr>
          <w:rFonts w:hint="eastAsia" w:ascii="仿宋_GB2312" w:hAnsi="宋体" w:eastAsia="仿宋_GB2312"/>
          <w:sz w:val="32"/>
          <w:szCs w:val="32"/>
        </w:rPr>
        <w:t>。</w:t>
      </w:r>
    </w:p>
    <w:p>
      <w:pPr>
        <w:widowControl/>
        <w:tabs>
          <w:tab w:val="left" w:pos="711"/>
        </w:tabs>
        <w:snapToGrid w:val="0"/>
        <w:spacing w:line="500" w:lineRule="exact"/>
        <w:rPr>
          <w:rFonts w:hint="eastAsia" w:ascii="仿宋_GB2312" w:eastAsia="仿宋_GB2312"/>
          <w:kern w:val="0"/>
          <w:sz w:val="32"/>
          <w:szCs w:val="32"/>
        </w:rPr>
      </w:pPr>
      <w:r>
        <w:rPr>
          <w:rFonts w:hint="eastAsia" w:ascii="仿宋_GB2312" w:eastAsia="仿宋_GB2312"/>
          <w:kern w:val="0"/>
          <w:sz w:val="32"/>
          <w:szCs w:val="32"/>
        </w:rPr>
        <w:tab/>
      </w:r>
      <w:r>
        <w:rPr>
          <w:rFonts w:hint="eastAsia" w:ascii="仿宋_GB2312" w:eastAsia="仿宋_GB2312"/>
          <w:kern w:val="0"/>
          <w:sz w:val="32"/>
          <w:szCs w:val="32"/>
        </w:rPr>
        <w:t>天津市河西区人民检察院以津西检公诉刑诉[2014]353号起诉书指控被告人苏运海犯信用卡诈骗罪，于2014年9月18日向本院提起公诉。本院依法适用简易程序，实行独任审判，公开开庭审理了本案。</w:t>
      </w:r>
      <w:r>
        <w:rPr>
          <w:rFonts w:hint="eastAsia" w:ascii="仿宋_GB2312" w:eastAsia="仿宋_GB2312"/>
          <w:sz w:val="32"/>
          <w:szCs w:val="32"/>
        </w:rPr>
        <w:t>天津市河西区人民检察院指派代理检察员隋立伟出庭支持公诉，</w:t>
      </w:r>
      <w:r>
        <w:rPr>
          <w:rFonts w:hint="eastAsia" w:ascii="仿宋_GB2312" w:eastAsia="仿宋_GB2312"/>
          <w:kern w:val="0"/>
          <w:sz w:val="32"/>
          <w:szCs w:val="32"/>
        </w:rPr>
        <w:t>被告人苏运海到庭参加诉讼。现已审理终结。</w:t>
      </w:r>
    </w:p>
    <w:p>
      <w:pPr>
        <w:spacing w:line="500" w:lineRule="exact"/>
        <w:ind w:firstLine="640" w:firstLineChars="200"/>
        <w:rPr>
          <w:rFonts w:hint="eastAsia" w:ascii="仿宋_GB2312" w:eastAsia="仿宋_GB2312"/>
          <w:sz w:val="32"/>
          <w:szCs w:val="32"/>
        </w:rPr>
      </w:pPr>
      <w:r>
        <w:rPr>
          <w:rFonts w:hint="eastAsia" w:ascii="仿宋_GB2312" w:eastAsia="仿宋_GB2312"/>
          <w:kern w:val="0"/>
          <w:sz w:val="32"/>
          <w:szCs w:val="32"/>
        </w:rPr>
        <w:t>天津市河西区人民检察院指控，</w:t>
      </w:r>
      <w:r>
        <w:rPr>
          <w:rFonts w:hint="eastAsia" w:ascii="仿宋_GB2312" w:eastAsia="仿宋_GB2312"/>
          <w:sz w:val="32"/>
          <w:szCs w:val="32"/>
        </w:rPr>
        <w:t>2012年5月2日，被告人苏运海在中国光大银行天津分行申领银联高尔夫白金信用卡一张（卡号：6226550000651082），后被告人苏运海使用该卡透支消费，2014年2月25日最后一次还款人民币3500元，经中国光大银行天津分行工作人员多次对被告人苏运海予以催收未果。截止至2014年6月5日共透支本金人民币36437.21元。</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2012年6月4日，被告人苏运海在中国兴业银行天津分行申领信用卡一张（卡号：6229014855095108），后被告人苏运海使用该卡透支消费，2013年6月27日最后一次还款人民币11950元，经中国兴业银行天津分行工作人员多次对被告人苏运海予以催收未果。截止至2014年5月26日共透支本金人民币34728.77元（款息共计人民币51118.01元）。</w:t>
      </w:r>
    </w:p>
    <w:p>
      <w:pPr>
        <w:tabs>
          <w:tab w:val="left" w:pos="4620"/>
          <w:tab w:val="left" w:pos="5760"/>
        </w:tabs>
        <w:spacing w:line="500" w:lineRule="exact"/>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2014年5月26日，公安人员在本市北辰区宜兴埠万达家园6楼1门503号，将被告人苏运海抓获。</w:t>
      </w:r>
    </w:p>
    <w:p>
      <w:pPr>
        <w:spacing w:line="500" w:lineRule="exact"/>
        <w:ind w:firstLine="640" w:firstLineChars="200"/>
        <w:rPr>
          <w:rFonts w:hint="eastAsia" w:ascii="仿宋_GB2312" w:eastAsia="仿宋_GB2312"/>
          <w:kern w:val="0"/>
          <w:sz w:val="32"/>
          <w:szCs w:val="32"/>
        </w:rPr>
      </w:pPr>
      <w:r>
        <w:rPr>
          <w:rFonts w:hint="eastAsia" w:ascii="仿宋_GB2312" w:eastAsia="仿宋_GB2312"/>
          <w:kern w:val="0"/>
          <w:sz w:val="32"/>
          <w:szCs w:val="32"/>
        </w:rPr>
        <w:t>上述事实，被告人苏运海在开庭审理过程中亦无异议，表示认罪。并有被害人单位代表付某某、许某陈述，证人杜某某证言，授权委托书、报案书，信用卡申请表、扣押、发还物品清单，照片，信用卡账户明细，催收记录，公安机关出具的案件来源、抓获经过等证据证实，足以认定。</w:t>
      </w:r>
    </w:p>
    <w:p>
      <w:pPr>
        <w:widowControl/>
        <w:snapToGrid w:val="0"/>
        <w:spacing w:line="500" w:lineRule="exact"/>
        <w:ind w:firstLine="645"/>
        <w:rPr>
          <w:rFonts w:hint="eastAsia" w:ascii="仿宋_GB2312" w:eastAsia="仿宋_GB2312"/>
          <w:kern w:val="0"/>
          <w:sz w:val="32"/>
          <w:szCs w:val="32"/>
        </w:rPr>
      </w:pPr>
      <w:r>
        <w:rPr>
          <w:rFonts w:hint="eastAsia" w:ascii="仿宋_GB2312" w:eastAsia="仿宋_GB2312"/>
          <w:kern w:val="0"/>
          <w:sz w:val="32"/>
          <w:szCs w:val="32"/>
        </w:rPr>
        <w:t>本院认为，被告人</w:t>
      </w:r>
      <w:r>
        <w:rPr>
          <w:rFonts w:hint="eastAsia" w:ascii="仿宋_GB2312" w:eastAsia="仿宋_GB2312"/>
          <w:sz w:val="32"/>
          <w:szCs w:val="32"/>
        </w:rPr>
        <w:t>苏运海</w:t>
      </w:r>
      <w:r>
        <w:rPr>
          <w:rFonts w:hint="eastAsia" w:ascii="仿宋_GB2312" w:hAnsi="华文中宋" w:eastAsia="仿宋_GB2312"/>
          <w:spacing w:val="4"/>
          <w:w w:val="95"/>
          <w:sz w:val="32"/>
          <w:szCs w:val="32"/>
          <w:lang w:bidi="he-IL"/>
        </w:rPr>
        <w:t>以非法占有为目的，申领银行信用卡后透支消费，超过规定期限并经发卡行多次催收后拒不归还，共计透支人民币</w:t>
      </w:r>
      <w:r>
        <w:rPr>
          <w:rFonts w:hint="eastAsia" w:ascii="仿宋_GB2312" w:eastAsia="仿宋_GB2312"/>
          <w:sz w:val="32"/>
          <w:szCs w:val="32"/>
        </w:rPr>
        <w:t>71165.98元，数额</w:t>
      </w:r>
      <w:r>
        <w:rPr>
          <w:rFonts w:hint="eastAsia" w:ascii="仿宋_GB2312" w:hAnsi="华文中宋" w:eastAsia="仿宋_GB2312"/>
          <w:spacing w:val="4"/>
          <w:w w:val="95"/>
          <w:sz w:val="32"/>
          <w:szCs w:val="32"/>
          <w:lang w:bidi="he-IL"/>
        </w:rPr>
        <w:t>较大，</w:t>
      </w:r>
      <w:r>
        <w:rPr>
          <w:rFonts w:hint="eastAsia" w:ascii="仿宋_GB2312" w:eastAsia="仿宋_GB2312"/>
          <w:kern w:val="0"/>
          <w:sz w:val="32"/>
          <w:szCs w:val="32"/>
        </w:rPr>
        <w:t>其行为已构成信用卡诈骗罪。</w:t>
      </w:r>
      <w:r>
        <w:rPr>
          <w:rFonts w:hint="eastAsia" w:ascii="仿宋_GB2312" w:hAnsi="仿宋_GB2312" w:eastAsia="仿宋_GB2312"/>
          <w:sz w:val="32"/>
          <w:szCs w:val="32"/>
        </w:rPr>
        <w:t>天津市河西区人民检察院</w:t>
      </w:r>
      <w:r>
        <w:rPr>
          <w:rFonts w:hint="eastAsia" w:ascii="仿宋_GB2312" w:eastAsia="仿宋_GB2312"/>
          <w:sz w:val="32"/>
          <w:szCs w:val="32"/>
        </w:rPr>
        <w:t>指控被告人</w:t>
      </w:r>
      <w:r>
        <w:rPr>
          <w:rFonts w:hint="eastAsia" w:ascii="仿宋_GB2312" w:eastAsia="仿宋_GB2312"/>
          <w:kern w:val="0"/>
          <w:sz w:val="32"/>
          <w:szCs w:val="32"/>
        </w:rPr>
        <w:t>苏运海</w:t>
      </w:r>
      <w:r>
        <w:rPr>
          <w:rFonts w:hint="eastAsia" w:ascii="仿宋_GB2312" w:eastAsia="仿宋_GB2312"/>
          <w:sz w:val="32"/>
          <w:szCs w:val="32"/>
        </w:rPr>
        <w:t>犯信用卡诈骗罪</w:t>
      </w:r>
      <w:r>
        <w:rPr>
          <w:rFonts w:hint="eastAsia" w:ascii="仿宋_GB2312" w:hAnsi="仿宋_GB2312" w:eastAsia="仿宋_GB2312"/>
          <w:sz w:val="32"/>
          <w:szCs w:val="32"/>
        </w:rPr>
        <w:t>事实清楚，</w:t>
      </w:r>
      <w:r>
        <w:rPr>
          <w:rFonts w:hint="eastAsia" w:ascii="仿宋_GB2312" w:eastAsia="仿宋_GB2312"/>
          <w:sz w:val="32"/>
          <w:szCs w:val="32"/>
        </w:rPr>
        <w:t>证据充分，罪名成立，本院予以支持。</w:t>
      </w:r>
      <w:r>
        <w:rPr>
          <w:rFonts w:hint="eastAsia" w:ascii="仿宋_GB2312" w:eastAsia="仿宋_GB2312"/>
          <w:kern w:val="0"/>
          <w:sz w:val="32"/>
          <w:szCs w:val="32"/>
        </w:rPr>
        <w:t>被告人苏运海到案后能如实供述自己的犯罪事实，依法可从轻处罚。</w:t>
      </w:r>
      <w:r>
        <w:rPr>
          <w:rFonts w:hint="eastAsia" w:ascii="仿宋_GB2312" w:eastAsia="仿宋_GB2312"/>
          <w:sz w:val="32"/>
          <w:szCs w:val="32"/>
        </w:rPr>
        <w:t>为严肃国家法律，维护金融管理秩序，</w:t>
      </w:r>
      <w:r>
        <w:rPr>
          <w:rFonts w:hint="eastAsia" w:ascii="仿宋_GB2312" w:hAnsi="宋体" w:eastAsia="仿宋_GB2312" w:cs="Arial"/>
          <w:bCs/>
          <w:kern w:val="0"/>
          <w:sz w:val="32"/>
          <w:szCs w:val="32"/>
          <w:lang w:val="zh-CN"/>
        </w:rPr>
        <w:t>保护国家财产权利不受侵犯。</w:t>
      </w:r>
      <w:r>
        <w:rPr>
          <w:rFonts w:hint="eastAsia" w:ascii="仿宋_GB2312" w:eastAsia="仿宋_GB2312"/>
          <w:kern w:val="0"/>
          <w:sz w:val="32"/>
          <w:szCs w:val="32"/>
        </w:rPr>
        <w:t>依据《中华人民共和国刑法》第一百九十六条第一款第（四）项、第六十七条第三款之规定，判决如下：</w:t>
      </w:r>
    </w:p>
    <w:p>
      <w:pPr>
        <w:spacing w:line="500" w:lineRule="exact"/>
        <w:ind w:firstLine="640"/>
        <w:rPr>
          <w:rFonts w:hint="eastAsia" w:ascii="仿宋_GB2312" w:hAnsi="宋体" w:eastAsia="仿宋_GB2312"/>
          <w:sz w:val="32"/>
          <w:szCs w:val="32"/>
        </w:rPr>
      </w:pPr>
      <w:r>
        <w:rPr>
          <w:rFonts w:hint="eastAsia" w:ascii="仿宋_GB2312" w:eastAsia="仿宋_GB2312"/>
          <w:kern w:val="0"/>
          <w:sz w:val="32"/>
          <w:szCs w:val="32"/>
        </w:rPr>
        <w:t>被告人苏运海犯信用卡诈骗罪，判处有期徒刑三年，罚金人民币20000元。</w:t>
      </w:r>
    </w:p>
    <w:p>
      <w:pPr>
        <w:spacing w:line="500" w:lineRule="exact"/>
        <w:ind w:firstLine="640"/>
        <w:rPr>
          <w:rFonts w:hint="eastAsia" w:ascii="仿宋_GB2312" w:eastAsia="仿宋_GB2312"/>
          <w:kern w:val="0"/>
          <w:sz w:val="32"/>
          <w:szCs w:val="32"/>
        </w:rPr>
      </w:pPr>
      <w:r>
        <w:rPr>
          <w:rFonts w:hint="eastAsia" w:ascii="仿宋_GB2312" w:eastAsia="仿宋_GB2312"/>
          <w:kern w:val="0"/>
          <w:sz w:val="32"/>
          <w:szCs w:val="32"/>
        </w:rPr>
        <w:t>（刑期从判决执行之日起计算。判决执行以前先行羁押的，羁押一日折抵刑期一日，即自2014年5月26日起至2017年5月25日止，</w:t>
      </w:r>
      <w:r>
        <w:rPr>
          <w:rFonts w:hint="eastAsia" w:ascii="仿宋_GB2312" w:hAnsi="宋体" w:eastAsia="仿宋_GB2312"/>
          <w:sz w:val="32"/>
          <w:szCs w:val="32"/>
        </w:rPr>
        <w:t>罚金判决生效后十日内交纳</w:t>
      </w:r>
      <w:r>
        <w:rPr>
          <w:rFonts w:hint="eastAsia" w:ascii="仿宋_GB2312" w:eastAsia="仿宋_GB2312"/>
          <w:kern w:val="0"/>
          <w:sz w:val="32"/>
          <w:szCs w:val="32"/>
        </w:rPr>
        <w:t>。）</w:t>
      </w:r>
    </w:p>
    <w:p>
      <w:pPr>
        <w:widowControl/>
        <w:snapToGrid w:val="0"/>
        <w:spacing w:line="500" w:lineRule="exact"/>
        <w:ind w:firstLine="640"/>
        <w:rPr>
          <w:rFonts w:hint="eastAsia" w:ascii="仿宋_GB2312" w:eastAsia="仿宋_GB2312"/>
          <w:kern w:val="0"/>
          <w:sz w:val="32"/>
          <w:szCs w:val="32"/>
        </w:rPr>
      </w:pPr>
      <w:r>
        <w:rPr>
          <w:rFonts w:hint="eastAsia" w:ascii="仿宋_GB2312" w:eastAsia="仿宋_GB2312"/>
          <w:kern w:val="0"/>
          <w:sz w:val="32"/>
          <w:szCs w:val="32"/>
        </w:rPr>
        <w:t>如不服本判决，可在接到判决书的第二日起十日内，通过本院或者直接向天津市第二中级人民法院提出上诉。书面上诉的，应交上诉状正本一份，副本两份。</w:t>
      </w:r>
    </w:p>
    <w:p>
      <w:pPr>
        <w:widowControl/>
        <w:snapToGrid w:val="0"/>
        <w:spacing w:line="500" w:lineRule="exact"/>
        <w:ind w:firstLine="640"/>
        <w:rPr>
          <w:rFonts w:hint="eastAsia" w:ascii="仿宋_GB2312" w:eastAsia="仿宋_GB2312"/>
          <w:kern w:val="0"/>
          <w:sz w:val="32"/>
          <w:szCs w:val="32"/>
        </w:rPr>
      </w:pPr>
    </w:p>
    <w:p>
      <w:pPr>
        <w:widowControl/>
        <w:snapToGrid w:val="0"/>
        <w:spacing w:line="500" w:lineRule="exact"/>
        <w:ind w:firstLine="640"/>
        <w:rPr>
          <w:rFonts w:hint="eastAsia" w:ascii="仿宋_GB2312" w:eastAsia="仿宋_GB2312"/>
          <w:kern w:val="0"/>
          <w:sz w:val="32"/>
          <w:szCs w:val="32"/>
        </w:rPr>
      </w:pPr>
    </w:p>
    <w:p>
      <w:pPr>
        <w:widowControl/>
        <w:snapToGrid w:val="0"/>
        <w:spacing w:line="500" w:lineRule="exact"/>
        <w:ind w:firstLine="640"/>
        <w:rPr>
          <w:rFonts w:hint="eastAsia" w:ascii="仿宋_GB2312" w:eastAsia="仿宋_GB2312"/>
          <w:kern w:val="0"/>
          <w:sz w:val="32"/>
          <w:szCs w:val="32"/>
        </w:rPr>
      </w:pPr>
    </w:p>
    <w:p>
      <w:pPr>
        <w:widowControl/>
        <w:snapToGrid w:val="0"/>
        <w:spacing w:line="500" w:lineRule="exact"/>
        <w:ind w:firstLine="645"/>
        <w:jc w:val="right"/>
        <w:rPr>
          <w:rFonts w:hint="eastAsia" w:ascii="仿宋_GB2312" w:eastAsia="仿宋_GB2312"/>
          <w:kern w:val="0"/>
          <w:sz w:val="32"/>
          <w:szCs w:val="32"/>
        </w:rPr>
      </w:pPr>
      <w:r>
        <w:rPr>
          <w:rFonts w:hint="eastAsia" w:ascii="仿宋_GB2312" w:eastAsia="仿宋_GB2312"/>
          <w:kern w:val="0"/>
          <w:sz w:val="32"/>
          <w:szCs w:val="32"/>
        </w:rPr>
        <w:t>审  判  员  张忠志</w:t>
      </w:r>
    </w:p>
    <w:p>
      <w:pPr>
        <w:widowControl/>
        <w:snapToGrid w:val="0"/>
        <w:spacing w:line="500" w:lineRule="exact"/>
        <w:ind w:firstLine="645"/>
        <w:jc w:val="right"/>
        <w:rPr>
          <w:rFonts w:hint="eastAsia" w:ascii="仿宋_GB2312" w:eastAsia="仿宋_GB2312"/>
          <w:kern w:val="0"/>
          <w:sz w:val="32"/>
          <w:szCs w:val="32"/>
        </w:rPr>
      </w:pPr>
    </w:p>
    <w:p>
      <w:pPr>
        <w:widowControl/>
        <w:snapToGrid w:val="0"/>
        <w:spacing w:line="500" w:lineRule="exact"/>
        <w:ind w:firstLine="645"/>
        <w:jc w:val="right"/>
        <w:rPr>
          <w:rFonts w:hint="eastAsia" w:ascii="仿宋_GB2312" w:eastAsia="仿宋_GB2312"/>
          <w:kern w:val="0"/>
          <w:sz w:val="32"/>
          <w:szCs w:val="32"/>
        </w:rPr>
      </w:pPr>
      <w:r>
        <w:rPr>
          <w:rFonts w:hint="eastAsia" w:ascii="仿宋_GB2312" w:eastAsia="仿宋_GB2312"/>
          <w:kern w:val="0"/>
          <w:sz w:val="32"/>
          <w:szCs w:val="32"/>
        </w:rPr>
        <w:t>                          二</w:t>
      </w:r>
      <w:r>
        <w:rPr>
          <w:rFonts w:hint="eastAsia" w:ascii="仿宋_GB2312" w:hAnsi="宋体" w:cs="宋体"/>
          <w:kern w:val="0"/>
          <w:sz w:val="32"/>
          <w:szCs w:val="32"/>
        </w:rPr>
        <w:t>〇</w:t>
      </w:r>
      <w:r>
        <w:rPr>
          <w:rFonts w:hint="eastAsia" w:ascii="仿宋_GB2312" w:hAnsi="宋体" w:eastAsia="仿宋_GB2312" w:cs="宋体"/>
          <w:kern w:val="0"/>
          <w:sz w:val="32"/>
          <w:szCs w:val="32"/>
        </w:rPr>
        <w:t>一四</w:t>
      </w:r>
      <w:r>
        <w:rPr>
          <w:rFonts w:hint="eastAsia" w:ascii="仿宋_GB2312" w:eastAsia="仿宋_GB2312"/>
          <w:kern w:val="0"/>
          <w:sz w:val="32"/>
          <w:szCs w:val="32"/>
        </w:rPr>
        <w:t>年九月二十六日</w:t>
      </w:r>
    </w:p>
    <w:p>
      <w:pPr>
        <w:widowControl/>
        <w:snapToGrid w:val="0"/>
        <w:spacing w:line="500" w:lineRule="exact"/>
        <w:ind w:firstLine="645"/>
        <w:jc w:val="right"/>
        <w:rPr>
          <w:rFonts w:hint="eastAsia" w:ascii="仿宋_GB2312" w:eastAsia="仿宋_GB2312"/>
          <w:kern w:val="0"/>
          <w:sz w:val="32"/>
          <w:szCs w:val="32"/>
        </w:rPr>
      </w:pPr>
    </w:p>
    <w:p>
      <w:pPr>
        <w:widowControl/>
        <w:snapToGrid w:val="0"/>
        <w:spacing w:line="500" w:lineRule="exact"/>
        <w:ind w:firstLine="645"/>
        <w:jc w:val="right"/>
        <w:rPr>
          <w:rFonts w:hint="eastAsia" w:ascii="仿宋_GB2312" w:eastAsia="仿宋_GB2312"/>
          <w:kern w:val="0"/>
          <w:sz w:val="32"/>
          <w:szCs w:val="32"/>
        </w:rPr>
      </w:pPr>
      <w:r>
        <w:rPr>
          <w:rFonts w:hint="eastAsia" w:ascii="仿宋_GB2312" w:eastAsia="仿宋_GB2312"/>
          <w:kern w:val="0"/>
          <w:sz w:val="32"/>
          <w:szCs w:val="32"/>
        </w:rPr>
        <w:t>                          书  记  员  张文雅</w:t>
      </w:r>
    </w:p>
    <w:p>
      <w:pPr>
        <w:widowControl/>
        <w:snapToGrid w:val="0"/>
        <w:spacing w:line="500" w:lineRule="exact"/>
        <w:ind w:firstLine="645"/>
        <w:jc w:val="right"/>
        <w:rPr>
          <w:rFonts w:hint="eastAsia" w:ascii="仿宋_GB2312" w:eastAsia="仿宋_GB2312"/>
          <w:kern w:val="0"/>
          <w:sz w:val="32"/>
          <w:szCs w:val="32"/>
        </w:rPr>
      </w:pPr>
      <w:r>
        <w:rPr>
          <w:rFonts w:hint="eastAsia" w:ascii="仿宋_GB2312" w:eastAsia="仿宋_GB2312"/>
          <w:kern w:val="0"/>
          <w:sz w:val="32"/>
          <w:szCs w:val="32"/>
        </w:rPr>
        <w:t>                          速  录  员  王  娟</w:t>
      </w:r>
    </w:p>
    <w:p>
      <w:pPr>
        <w:widowControl/>
        <w:snapToGrid w:val="0"/>
        <w:spacing w:line="500" w:lineRule="exact"/>
        <w:ind w:firstLine="645"/>
        <w:jc w:val="right"/>
        <w:rPr>
          <w:rFonts w:hint="eastAsia" w:ascii="仿宋_GB2312" w:eastAsia="仿宋_GB2312"/>
          <w:kern w:val="0"/>
          <w:sz w:val="32"/>
          <w:szCs w:val="32"/>
        </w:rPr>
      </w:pPr>
    </w:p>
    <w:p>
      <w:pPr>
        <w:widowControl/>
        <w:snapToGrid w:val="0"/>
        <w:spacing w:line="500" w:lineRule="exact"/>
        <w:ind w:firstLine="645"/>
        <w:jc w:val="right"/>
        <w:rPr>
          <w:rFonts w:ascii="仿宋_GB2312" w:eastAsia="仿宋_GB2312"/>
          <w:kern w:val="0"/>
          <w:sz w:val="32"/>
          <w:szCs w:val="32"/>
        </w:rPr>
      </w:pPr>
    </w:p>
    <w:p>
      <w:pPr>
        <w:widowControl/>
        <w:snapToGrid w:val="0"/>
        <w:spacing w:line="500" w:lineRule="exact"/>
        <w:ind w:firstLine="645"/>
        <w:jc w:val="right"/>
        <w:rPr>
          <w:rFonts w:ascii="仿宋_GB2312" w:eastAsia="仿宋_GB2312"/>
          <w:kern w:val="0"/>
          <w:sz w:val="32"/>
          <w:szCs w:val="32"/>
        </w:rPr>
      </w:pPr>
    </w:p>
    <w:p>
      <w:pPr>
        <w:ind w:firstLine="640" w:firstLineChars="200"/>
        <w:rPr>
          <w:rFonts w:ascii="仿宋_GB2312" w:eastAsia="仿宋_GB2312"/>
          <w:sz w:val="32"/>
        </w:rPr>
      </w:pPr>
      <w:r>
        <w:rPr>
          <w:rFonts w:hint="eastAsia" w:ascii="仿宋_GB2312" w:eastAsia="仿宋_GB2312"/>
          <w:sz w:val="32"/>
        </w:rPr>
        <w:t>本案引用的法律条文</w:t>
      </w:r>
    </w:p>
    <w:p>
      <w:pPr>
        <w:ind w:firstLine="640" w:firstLineChars="200"/>
        <w:rPr>
          <w:rFonts w:hint="eastAsia" w:ascii="仿宋_GB2312" w:eastAsia="仿宋_GB2312"/>
          <w:sz w:val="32"/>
        </w:rPr>
      </w:pPr>
      <w:r>
        <w:rPr>
          <w:rFonts w:hint="eastAsia" w:ascii="仿宋_GB2312" w:eastAsia="仿宋_GB2312"/>
          <w:sz w:val="32"/>
        </w:rPr>
        <w:t>《中华人民共和国刑法》</w:t>
      </w:r>
    </w:p>
    <w:p>
      <w:pPr>
        <w:ind w:firstLine="640" w:firstLineChars="200"/>
        <w:rPr>
          <w:rFonts w:hint="eastAsia" w:ascii="仿宋_GB2312" w:eastAsia="仿宋_GB2312"/>
          <w:sz w:val="32"/>
        </w:rPr>
      </w:pPr>
      <w:r>
        <w:rPr>
          <w:rFonts w:hint="eastAsia" w:ascii="仿宋_GB2312" w:eastAsia="仿宋_GB2312"/>
          <w:sz w:val="32"/>
        </w:rPr>
        <w:t>第六十七条第三款   犯罪嫌疑人虽不具有前两款规定的自首情节，但是如实供述自己罪行的，可以从轻处罚；因其如实供述自己罪行，避免特别严重后果发生的，可以减轻处罚。</w:t>
      </w:r>
    </w:p>
    <w:p>
      <w:pPr>
        <w:ind w:firstLine="640" w:firstLineChars="200"/>
        <w:rPr>
          <w:rFonts w:hint="eastAsia" w:ascii="仿宋_GB2312" w:eastAsia="仿宋_GB2312"/>
          <w:sz w:val="32"/>
        </w:rPr>
      </w:pPr>
      <w:r>
        <w:rPr>
          <w:rFonts w:hint="eastAsia" w:ascii="仿宋_GB2312" w:eastAsia="仿宋_GB2312"/>
          <w:sz w:val="32"/>
        </w:rPr>
        <w:t>第一百九十六条第一款第（四）项   （四）恶意透支的。</w:t>
      </w:r>
    </w:p>
    <w:p>
      <w:pPr>
        <w:ind w:firstLine="640" w:firstLineChars="200"/>
        <w:rPr>
          <w:rFonts w:hint="eastAsia" w:ascii="仿宋_GB2312" w:eastAsia="仿宋_GB2312"/>
          <w:sz w:val="32"/>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1</w:t>
    </w:r>
    <w:r>
      <w:rPr>
        <w:rStyle w:val="6"/>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26E58"/>
    <w:rsid w:val="000062AD"/>
    <w:rsid w:val="00013D02"/>
    <w:rsid w:val="00016015"/>
    <w:rsid w:val="000163E0"/>
    <w:rsid w:val="00076FC0"/>
    <w:rsid w:val="000C651D"/>
    <w:rsid w:val="000C77E9"/>
    <w:rsid w:val="00101CA6"/>
    <w:rsid w:val="00132C30"/>
    <w:rsid w:val="00134EB2"/>
    <w:rsid w:val="00140F1C"/>
    <w:rsid w:val="00141BC6"/>
    <w:rsid w:val="0014355B"/>
    <w:rsid w:val="00157F5C"/>
    <w:rsid w:val="00162FFE"/>
    <w:rsid w:val="00176A81"/>
    <w:rsid w:val="001838C8"/>
    <w:rsid w:val="00186D56"/>
    <w:rsid w:val="001E5FDE"/>
    <w:rsid w:val="00220F13"/>
    <w:rsid w:val="002223A8"/>
    <w:rsid w:val="00243ADF"/>
    <w:rsid w:val="00246E03"/>
    <w:rsid w:val="00253599"/>
    <w:rsid w:val="002574D0"/>
    <w:rsid w:val="0028190A"/>
    <w:rsid w:val="002B3365"/>
    <w:rsid w:val="002C003A"/>
    <w:rsid w:val="002C6990"/>
    <w:rsid w:val="002F399F"/>
    <w:rsid w:val="00301EDD"/>
    <w:rsid w:val="0032415D"/>
    <w:rsid w:val="0034546B"/>
    <w:rsid w:val="00377BBB"/>
    <w:rsid w:val="003850C1"/>
    <w:rsid w:val="0038537F"/>
    <w:rsid w:val="00386CBB"/>
    <w:rsid w:val="00386ED9"/>
    <w:rsid w:val="00390A70"/>
    <w:rsid w:val="003B2CFE"/>
    <w:rsid w:val="003C7F48"/>
    <w:rsid w:val="003E602E"/>
    <w:rsid w:val="00432830"/>
    <w:rsid w:val="00445CD6"/>
    <w:rsid w:val="004768FD"/>
    <w:rsid w:val="004A3AF1"/>
    <w:rsid w:val="004B011D"/>
    <w:rsid w:val="004C5FBE"/>
    <w:rsid w:val="004D603D"/>
    <w:rsid w:val="004D7721"/>
    <w:rsid w:val="005325FB"/>
    <w:rsid w:val="005706D0"/>
    <w:rsid w:val="0059238F"/>
    <w:rsid w:val="0059535F"/>
    <w:rsid w:val="005C73BA"/>
    <w:rsid w:val="005F065C"/>
    <w:rsid w:val="005F2582"/>
    <w:rsid w:val="005F7931"/>
    <w:rsid w:val="0061333C"/>
    <w:rsid w:val="00643B5F"/>
    <w:rsid w:val="00664588"/>
    <w:rsid w:val="006838CA"/>
    <w:rsid w:val="00695033"/>
    <w:rsid w:val="006B1DFB"/>
    <w:rsid w:val="006B52AB"/>
    <w:rsid w:val="006F6355"/>
    <w:rsid w:val="00704CF4"/>
    <w:rsid w:val="007206C0"/>
    <w:rsid w:val="0075432E"/>
    <w:rsid w:val="00754FB5"/>
    <w:rsid w:val="00764AB8"/>
    <w:rsid w:val="00767CBB"/>
    <w:rsid w:val="007850A7"/>
    <w:rsid w:val="007A7A32"/>
    <w:rsid w:val="007E6676"/>
    <w:rsid w:val="008138F7"/>
    <w:rsid w:val="00825B1C"/>
    <w:rsid w:val="00827609"/>
    <w:rsid w:val="00841F47"/>
    <w:rsid w:val="00843583"/>
    <w:rsid w:val="00854FB9"/>
    <w:rsid w:val="00867F7E"/>
    <w:rsid w:val="008B2133"/>
    <w:rsid w:val="00921317"/>
    <w:rsid w:val="00934B20"/>
    <w:rsid w:val="009802AD"/>
    <w:rsid w:val="009810DB"/>
    <w:rsid w:val="00993DFF"/>
    <w:rsid w:val="009960E5"/>
    <w:rsid w:val="009B3DB2"/>
    <w:rsid w:val="009C1DE4"/>
    <w:rsid w:val="009C6624"/>
    <w:rsid w:val="009D2FE1"/>
    <w:rsid w:val="00A604AC"/>
    <w:rsid w:val="00A66766"/>
    <w:rsid w:val="00A73456"/>
    <w:rsid w:val="00AB279D"/>
    <w:rsid w:val="00AC54D4"/>
    <w:rsid w:val="00AC6CE2"/>
    <w:rsid w:val="00AF5714"/>
    <w:rsid w:val="00AF7B14"/>
    <w:rsid w:val="00B122EA"/>
    <w:rsid w:val="00B327E1"/>
    <w:rsid w:val="00B758D0"/>
    <w:rsid w:val="00B91635"/>
    <w:rsid w:val="00BA77CA"/>
    <w:rsid w:val="00BC0172"/>
    <w:rsid w:val="00BC27B1"/>
    <w:rsid w:val="00BC3E5C"/>
    <w:rsid w:val="00C12F86"/>
    <w:rsid w:val="00C226B5"/>
    <w:rsid w:val="00C26600"/>
    <w:rsid w:val="00C46C03"/>
    <w:rsid w:val="00C710B6"/>
    <w:rsid w:val="00C76F6E"/>
    <w:rsid w:val="00C8336E"/>
    <w:rsid w:val="00CD3F98"/>
    <w:rsid w:val="00D01AE1"/>
    <w:rsid w:val="00D04E7C"/>
    <w:rsid w:val="00D124D8"/>
    <w:rsid w:val="00D428BC"/>
    <w:rsid w:val="00D52618"/>
    <w:rsid w:val="00D53865"/>
    <w:rsid w:val="00D53ECB"/>
    <w:rsid w:val="00DB2AFC"/>
    <w:rsid w:val="00DC27AC"/>
    <w:rsid w:val="00E26E58"/>
    <w:rsid w:val="00E5240F"/>
    <w:rsid w:val="00E90A05"/>
    <w:rsid w:val="00EB54F4"/>
    <w:rsid w:val="00ED7518"/>
    <w:rsid w:val="00F16507"/>
    <w:rsid w:val="00F2252E"/>
    <w:rsid w:val="00F243D9"/>
    <w:rsid w:val="00F37E13"/>
    <w:rsid w:val="00F53416"/>
    <w:rsid w:val="00F573E7"/>
    <w:rsid w:val="00F65126"/>
    <w:rsid w:val="00F6769B"/>
    <w:rsid w:val="00F94F2B"/>
    <w:rsid w:val="00FA5430"/>
    <w:rsid w:val="00FA612F"/>
    <w:rsid w:val="00FB41A8"/>
    <w:rsid w:val="00FC0215"/>
    <w:rsid w:val="00FD28A4"/>
    <w:rsid w:val="00FD6EFB"/>
    <w:rsid w:val="308E0460"/>
    <w:rsid w:val="43730B50"/>
    <w:rsid w:val="5A1A07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link w:val="5"/>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Date"/>
    <w:basedOn w:val="1"/>
    <w:next w:val="1"/>
    <w:uiPriority w:val="0"/>
    <w:pPr>
      <w:ind w:left="100" w:leftChars="2500"/>
    </w:pPr>
  </w:style>
  <w:style w:type="paragraph" w:styleId="3">
    <w:name w:val="footer"/>
    <w:basedOn w:val="1"/>
    <w:qFormat/>
    <w:uiPriority w:val="0"/>
    <w:pPr>
      <w:tabs>
        <w:tab w:val="center" w:pos="4153"/>
        <w:tab w:val="right" w:pos="8306"/>
      </w:tabs>
      <w:snapToGrid w:val="0"/>
      <w:jc w:val="left"/>
    </w:pPr>
    <w:rPr>
      <w:sz w:val="18"/>
      <w:szCs w:val="18"/>
    </w:rPr>
  </w:style>
  <w:style w:type="paragraph" w:customStyle="1" w:styleId="5">
    <w:name w:val="Char"/>
    <w:basedOn w:val="1"/>
    <w:link w:val="4"/>
    <w:uiPriority w:val="0"/>
    <w:pPr>
      <w:widowControl/>
      <w:spacing w:after="160" w:line="240" w:lineRule="exact"/>
      <w:jc w:val="left"/>
    </w:pPr>
    <w:rPr>
      <w:rFonts w:ascii="Verdana" w:hAnsi="Verdana" w:eastAsia="仿宋_GB2312"/>
      <w:kern w:val="0"/>
      <w:sz w:val="24"/>
      <w:szCs w:val="20"/>
      <w:lang w:eastAsia="en-US"/>
    </w:rPr>
  </w:style>
  <w:style w:type="character" w:styleId="6">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Company>
  <Pages>1</Pages>
  <Words>238</Words>
  <Characters>1357</Characters>
  <Lines>11</Lines>
  <Paragraphs>3</Paragraphs>
  <TotalTime>0</TotalTime>
  <ScaleCrop>false</ScaleCrop>
  <LinksUpToDate>false</LinksUpToDate>
  <CharactersWithSpaces>1592</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2014-09-24T02:32:00Z</dcterms:created>
  <dc:creator>User</dc:creator>
  <cp:lastModifiedBy>TF-PC</cp:lastModifiedBy>
  <dcterms:modified xsi:type="dcterms:W3CDTF">2018-08-27T09:48:04Z</dcterms:modified>
  <dc:title>天津市河西区人民法院</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