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eastAsia="楷体_GB2312"/>
          <w:kern w:val="0"/>
          <w:sz w:val="44"/>
          <w:szCs w:val="44"/>
        </w:rPr>
      </w:pPr>
      <w:bookmarkStart w:id="0" w:name="_GoBack"/>
      <w:bookmarkEnd w:id="0"/>
      <w:r>
        <w:rPr>
          <w:rFonts w:eastAsia="楷体_GB2312"/>
          <w:kern w:val="0"/>
          <w:sz w:val="44"/>
          <w:szCs w:val="44"/>
        </w:rPr>
        <w:t>天津市河西区人民法院</w:t>
      </w:r>
    </w:p>
    <w:p>
      <w:pPr>
        <w:widowControl/>
        <w:snapToGrid w:val="0"/>
        <w:spacing w:line="360" w:lineRule="auto"/>
        <w:jc w:val="center"/>
        <w:rPr>
          <w:rFonts w:hint="eastAsia" w:eastAsia="黑体"/>
          <w:kern w:val="0"/>
          <w:sz w:val="52"/>
          <w:szCs w:val="52"/>
        </w:rPr>
      </w:pPr>
      <w:r>
        <w:rPr>
          <w:rFonts w:eastAsia="黑体"/>
          <w:kern w:val="0"/>
          <w:sz w:val="52"/>
          <w:szCs w:val="52"/>
        </w:rPr>
        <w:t>刑 事 判 决 书</w:t>
      </w:r>
    </w:p>
    <w:p>
      <w:pPr>
        <w:widowControl/>
        <w:snapToGrid w:val="0"/>
        <w:spacing w:line="360" w:lineRule="auto"/>
        <w:rPr>
          <w:rFonts w:hint="eastAsia" w:ascii="仿宋_GB2312" w:hAnsi="华文楷体" w:eastAsia="仿宋_GB2312"/>
          <w:kern w:val="0"/>
          <w:sz w:val="32"/>
          <w:szCs w:val="32"/>
        </w:rPr>
      </w:pPr>
    </w:p>
    <w:p>
      <w:pPr>
        <w:widowControl/>
        <w:snapToGrid w:val="0"/>
        <w:spacing w:line="500" w:lineRule="exact"/>
        <w:ind w:firstLine="640" w:firstLineChars="200"/>
        <w:jc w:val="right"/>
        <w:rPr>
          <w:rFonts w:eastAsia="仿宋_GB2312"/>
          <w:kern w:val="0"/>
          <w:sz w:val="32"/>
          <w:szCs w:val="32"/>
        </w:rPr>
      </w:pPr>
      <w:r>
        <w:rPr>
          <w:rFonts w:eastAsia="仿宋_GB2312"/>
          <w:kern w:val="0"/>
          <w:sz w:val="32"/>
          <w:szCs w:val="32"/>
        </w:rPr>
        <w:t>（2014）西刑初字第429号</w:t>
      </w:r>
    </w:p>
    <w:p>
      <w:pPr>
        <w:widowControl/>
        <w:snapToGrid w:val="0"/>
        <w:spacing w:line="500" w:lineRule="exact"/>
        <w:ind w:firstLine="640" w:firstLineChars="200"/>
        <w:jc w:val="right"/>
        <w:rPr>
          <w:rFonts w:eastAsia="仿宋_GB2312"/>
          <w:sz w:val="32"/>
          <w:szCs w:val="32"/>
        </w:rPr>
      </w:pP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公诉机关天津市河西区人民检察院。</w:t>
      </w:r>
    </w:p>
    <w:p>
      <w:pPr>
        <w:autoSpaceDE w:val="0"/>
        <w:autoSpaceDN w:val="0"/>
        <w:adjustRightInd w:val="0"/>
        <w:spacing w:line="500" w:lineRule="exact"/>
        <w:ind w:firstLine="636" w:firstLineChars="199"/>
        <w:rPr>
          <w:rFonts w:eastAsia="仿宋_GB2312"/>
          <w:kern w:val="0"/>
          <w:sz w:val="32"/>
          <w:szCs w:val="32"/>
          <w:lang w:val="zh-CN"/>
        </w:rPr>
      </w:pPr>
      <w:r>
        <w:rPr>
          <w:rFonts w:eastAsia="仿宋_GB2312"/>
          <w:kern w:val="0"/>
          <w:sz w:val="32"/>
          <w:szCs w:val="32"/>
        </w:rPr>
        <w:t> 被告人朱金彪，男，1967年3月9日出生，公民身份号码：120102196703090755，汉族，小学文化，个体工商户，住天津市东丽区天山南路万隆小区1区1-601，户籍地天津市河东区津滨大道唐家口新村6段40号楼204号。2014年7月17日因涉嫌犯有信用卡诈骗罪被取保候审</w:t>
      </w:r>
      <w:r>
        <w:rPr>
          <w:rFonts w:eastAsia="仿宋_GB2312"/>
          <w:kern w:val="0"/>
          <w:sz w:val="32"/>
          <w:szCs w:val="32"/>
          <w:lang w:val="zh-CN"/>
        </w:rPr>
        <w:t>。</w:t>
      </w:r>
    </w:p>
    <w:p>
      <w:pPr>
        <w:spacing w:line="500" w:lineRule="exact"/>
        <w:ind w:firstLine="627" w:firstLineChars="196"/>
        <w:rPr>
          <w:rFonts w:eastAsia="仿宋_GB2312"/>
          <w:sz w:val="32"/>
          <w:szCs w:val="32"/>
        </w:rPr>
      </w:pPr>
      <w:r>
        <w:rPr>
          <w:rFonts w:eastAsia="仿宋_GB2312"/>
          <w:kern w:val="0"/>
          <w:sz w:val="32"/>
          <w:szCs w:val="32"/>
        </w:rPr>
        <w:t>天津市河西区人民检察院以津西检公诉刑诉[2014]413号起诉书指控被告人朱金彪犯信用卡诈骗罪，于2014年10月27日向本院提起公诉，并提出量刑建议。</w:t>
      </w:r>
      <w:r>
        <w:rPr>
          <w:rFonts w:eastAsia="仿宋_GB2312"/>
          <w:sz w:val="32"/>
          <w:szCs w:val="32"/>
        </w:rPr>
        <w:t>本院依法适用简易程序，实行独任审判，公开开庭审理了本案。</w:t>
      </w:r>
      <w:r>
        <w:rPr>
          <w:rFonts w:eastAsia="仿宋_GB2312"/>
          <w:kern w:val="0"/>
          <w:sz w:val="32"/>
          <w:szCs w:val="32"/>
        </w:rPr>
        <w:t>天津市河西区人民检察院指派检察员张学军、代理检察员于菲出庭支持公诉，</w:t>
      </w:r>
      <w:r>
        <w:rPr>
          <w:rFonts w:eastAsia="仿宋_GB2312"/>
          <w:sz w:val="32"/>
          <w:szCs w:val="32"/>
        </w:rPr>
        <w:t>被告人</w:t>
      </w:r>
      <w:r>
        <w:rPr>
          <w:rFonts w:eastAsia="仿宋_GB2312"/>
          <w:kern w:val="0"/>
          <w:sz w:val="32"/>
          <w:szCs w:val="32"/>
          <w:lang w:val="zh-CN"/>
        </w:rPr>
        <w:t>朱金彪到庭</w:t>
      </w:r>
      <w:r>
        <w:rPr>
          <w:rFonts w:eastAsia="仿宋_GB2312"/>
          <w:sz w:val="32"/>
          <w:szCs w:val="32"/>
        </w:rPr>
        <w:t>参加了诉讼。现已审理终结。</w:t>
      </w:r>
    </w:p>
    <w:p>
      <w:pPr>
        <w:widowControl/>
        <w:tabs>
          <w:tab w:val="left" w:pos="711"/>
        </w:tabs>
        <w:snapToGrid w:val="0"/>
        <w:spacing w:line="500" w:lineRule="exact"/>
        <w:ind w:firstLine="640" w:firstLineChars="200"/>
        <w:rPr>
          <w:rFonts w:eastAsia="仿宋_GB2312"/>
          <w:kern w:val="0"/>
          <w:sz w:val="32"/>
          <w:szCs w:val="32"/>
        </w:rPr>
      </w:pPr>
      <w:r>
        <w:rPr>
          <w:rFonts w:eastAsia="仿宋_GB2312"/>
          <w:kern w:val="0"/>
          <w:sz w:val="32"/>
          <w:szCs w:val="32"/>
        </w:rPr>
        <w:t>天津市河西区人民检察院</w:t>
      </w:r>
      <w:r>
        <w:rPr>
          <w:rFonts w:eastAsia="仿宋_GB2312"/>
          <w:sz w:val="32"/>
          <w:szCs w:val="32"/>
        </w:rPr>
        <w:t>指控</w:t>
      </w:r>
      <w:r>
        <w:rPr>
          <w:rFonts w:eastAsia="仿宋_GB2312"/>
          <w:kern w:val="0"/>
          <w:sz w:val="32"/>
          <w:szCs w:val="32"/>
        </w:rPr>
        <w:t>，2012年12月5日，被告人朱金彪向民生银行股份有限公司天津分行申办信用卡一张（卡号：4218710001406655），后开卡进行透支消费。自2013年8月29日最后一次还款后，经民生银行天津分行多次以电话方式进行催收，其仍未归还透支金额。截至2014年6月27日，被告人朱金彪透支本息合计人民币60042.49元，其中本金人民币41871.84元。2014年7月16日被告人朱金彪被民警传唤到案。</w:t>
      </w:r>
    </w:p>
    <w:p>
      <w:pPr>
        <w:widowControl/>
        <w:snapToGrid w:val="0"/>
        <w:spacing w:line="500" w:lineRule="exact"/>
        <w:ind w:firstLine="645"/>
        <w:rPr>
          <w:rFonts w:eastAsia="仿宋_GB2312"/>
          <w:kern w:val="0"/>
          <w:sz w:val="32"/>
          <w:szCs w:val="32"/>
        </w:rPr>
      </w:pPr>
      <w:r>
        <w:rPr>
          <w:rFonts w:eastAsia="仿宋_GB2312"/>
          <w:kern w:val="0"/>
          <w:sz w:val="32"/>
          <w:szCs w:val="32"/>
        </w:rPr>
        <w:t>上述事实，被告人朱金彪在开庭审理过程中无异议，并表示认罪，并有被害单位工作人员王某的陈述及报案材料，被告人申领信用卡的材料，信用卡消费明细及催收记录，被告人的户籍材料，被告人还款凭证，情况说明</w:t>
      </w:r>
      <w:r>
        <w:rPr>
          <w:rFonts w:hint="eastAsia" w:eastAsia="仿宋_GB2312"/>
          <w:kern w:val="0"/>
          <w:sz w:val="32"/>
          <w:szCs w:val="32"/>
        </w:rPr>
        <w:t>、</w:t>
      </w:r>
      <w:r>
        <w:rPr>
          <w:rFonts w:eastAsia="仿宋_GB2312"/>
          <w:kern w:val="0"/>
          <w:sz w:val="32"/>
          <w:szCs w:val="32"/>
        </w:rPr>
        <w:t>案件来源、抓获经过等证据证实，足以认定。</w:t>
      </w:r>
    </w:p>
    <w:p>
      <w:pPr>
        <w:spacing w:line="500" w:lineRule="exact"/>
        <w:ind w:firstLine="640" w:firstLineChars="200"/>
        <w:rPr>
          <w:rFonts w:eastAsia="仿宋_GB2312"/>
          <w:bCs/>
          <w:kern w:val="0"/>
          <w:sz w:val="32"/>
          <w:szCs w:val="32"/>
          <w:lang w:val="zh-CN"/>
        </w:rPr>
      </w:pPr>
      <w:r>
        <w:rPr>
          <w:rFonts w:eastAsia="仿宋_GB2312"/>
          <w:kern w:val="0"/>
          <w:sz w:val="32"/>
          <w:szCs w:val="32"/>
        </w:rPr>
        <w:t>本院认为，被告人朱金彪目无国家法律，以非法占有为目的，使用信用卡透支消费共计人民币40000余元，数额较大，经发卡行多次催收，仍不归还，其行为已构成信用卡诈骗罪。</w:t>
      </w:r>
      <w:r>
        <w:rPr>
          <w:rFonts w:eastAsia="仿宋_GB2312"/>
          <w:sz w:val="32"/>
          <w:szCs w:val="32"/>
        </w:rPr>
        <w:t>天津市河西区人民检察院指控被告人</w:t>
      </w:r>
      <w:r>
        <w:rPr>
          <w:rFonts w:eastAsia="仿宋_GB2312"/>
          <w:kern w:val="0"/>
          <w:sz w:val="32"/>
          <w:szCs w:val="32"/>
        </w:rPr>
        <w:t>朱金彪</w:t>
      </w:r>
      <w:r>
        <w:rPr>
          <w:rFonts w:eastAsia="仿宋_GB2312"/>
          <w:sz w:val="32"/>
          <w:szCs w:val="32"/>
        </w:rPr>
        <w:t>犯</w:t>
      </w:r>
      <w:r>
        <w:rPr>
          <w:rFonts w:eastAsia="仿宋_GB2312"/>
          <w:kern w:val="0"/>
          <w:sz w:val="32"/>
          <w:szCs w:val="32"/>
        </w:rPr>
        <w:t>信用卡诈骗</w:t>
      </w:r>
      <w:r>
        <w:rPr>
          <w:rFonts w:eastAsia="仿宋_GB2312"/>
          <w:sz w:val="32"/>
          <w:szCs w:val="32"/>
        </w:rPr>
        <w:t>罪，事实清楚，证据充分，罪名成立，本院予以支持。</w:t>
      </w:r>
      <w:r>
        <w:rPr>
          <w:rFonts w:eastAsia="仿宋_GB2312"/>
          <w:kern w:val="0"/>
          <w:sz w:val="32"/>
          <w:szCs w:val="32"/>
        </w:rPr>
        <w:t>被告人朱金彪到案后如实供述犯罪事实，</w:t>
      </w:r>
      <w:r>
        <w:rPr>
          <w:rFonts w:eastAsia="仿宋_GB2312"/>
          <w:kern w:val="0"/>
          <w:sz w:val="32"/>
          <w:szCs w:val="32"/>
          <w:lang w:val="zh-CN"/>
        </w:rPr>
        <w:t>依法可以从轻处罚</w:t>
      </w:r>
      <w:r>
        <w:rPr>
          <w:rFonts w:eastAsia="仿宋_GB2312"/>
          <w:kern w:val="0"/>
          <w:sz w:val="32"/>
          <w:szCs w:val="32"/>
        </w:rPr>
        <w:t>。</w:t>
      </w:r>
      <w:r>
        <w:rPr>
          <w:rFonts w:eastAsia="仿宋_GB2312"/>
          <w:sz w:val="32"/>
          <w:szCs w:val="32"/>
        </w:rPr>
        <w:t>为严肃国家法律，维护金融管理秩序，</w:t>
      </w:r>
      <w:r>
        <w:rPr>
          <w:rFonts w:eastAsia="仿宋_GB2312"/>
          <w:bCs/>
          <w:kern w:val="0"/>
          <w:sz w:val="32"/>
          <w:szCs w:val="32"/>
          <w:lang w:val="zh-CN"/>
        </w:rPr>
        <w:t>保护公共财产权利不受侵犯，同时考虑</w:t>
      </w:r>
      <w:r>
        <w:rPr>
          <w:rFonts w:eastAsia="仿宋_GB2312"/>
          <w:kern w:val="0"/>
          <w:sz w:val="32"/>
          <w:szCs w:val="32"/>
        </w:rPr>
        <w:t>被告人朱金彪</w:t>
      </w:r>
      <w:r>
        <w:rPr>
          <w:rFonts w:eastAsia="仿宋_GB2312"/>
          <w:bCs/>
          <w:kern w:val="0"/>
          <w:sz w:val="32"/>
          <w:szCs w:val="32"/>
        </w:rPr>
        <w:t>认罪态度较好、具有悔罪表现之情节，</w:t>
      </w:r>
      <w:r>
        <w:rPr>
          <w:rFonts w:eastAsia="仿宋_GB2312"/>
          <w:kern w:val="0"/>
          <w:sz w:val="32"/>
          <w:szCs w:val="32"/>
        </w:rPr>
        <w:t>依照《中华人民共和国刑法》第一百九十六条第一款第（四）项、第二款、</w:t>
      </w:r>
      <w:r>
        <w:rPr>
          <w:rFonts w:eastAsia="仿宋_GB2312"/>
          <w:sz w:val="32"/>
          <w:szCs w:val="32"/>
        </w:rPr>
        <w:t>第六十七条第三款、第七十二条、第七十三条第二款、第三款、第七十五条、第七十六条</w:t>
      </w:r>
      <w:r>
        <w:rPr>
          <w:rFonts w:eastAsia="仿宋_GB2312"/>
          <w:kern w:val="0"/>
          <w:sz w:val="32"/>
          <w:szCs w:val="32"/>
        </w:rPr>
        <w:t>之规定，判决如下：</w:t>
      </w:r>
    </w:p>
    <w:p>
      <w:pPr>
        <w:spacing w:line="500" w:lineRule="exact"/>
        <w:ind w:firstLine="640" w:firstLineChars="200"/>
        <w:rPr>
          <w:rFonts w:eastAsia="仿宋_GB2312"/>
          <w:bCs/>
          <w:kern w:val="0"/>
          <w:sz w:val="32"/>
          <w:szCs w:val="32"/>
          <w:lang w:val="zh-CN"/>
        </w:rPr>
      </w:pPr>
      <w:r>
        <w:rPr>
          <w:rFonts w:eastAsia="仿宋_GB2312"/>
          <w:kern w:val="0"/>
          <w:sz w:val="32"/>
          <w:szCs w:val="32"/>
        </w:rPr>
        <w:t>一、被告人朱金彪犯信用卡诈骗罪，判处有期徒刑二年</w:t>
      </w:r>
      <w:r>
        <w:rPr>
          <w:rFonts w:eastAsia="仿宋_GB2312"/>
          <w:bCs/>
          <w:kern w:val="0"/>
          <w:sz w:val="32"/>
          <w:szCs w:val="32"/>
          <w:lang w:val="zh-CN"/>
        </w:rPr>
        <w:t>，缓刑二年，并处</w:t>
      </w:r>
      <w:r>
        <w:rPr>
          <w:rFonts w:eastAsia="仿宋_GB2312"/>
          <w:kern w:val="0"/>
          <w:sz w:val="32"/>
          <w:szCs w:val="32"/>
        </w:rPr>
        <w:t>罚金人民币20000元。</w:t>
      </w:r>
      <w:r>
        <w:rPr>
          <w:rFonts w:eastAsia="仿宋_GB2312"/>
          <w:bCs/>
          <w:kern w:val="0"/>
          <w:sz w:val="32"/>
          <w:szCs w:val="32"/>
          <w:lang w:val="zh-CN"/>
        </w:rPr>
        <w:t>在（刑罚）执行期间，被告人</w:t>
      </w:r>
      <w:r>
        <w:rPr>
          <w:rFonts w:eastAsia="仿宋_GB2312"/>
          <w:kern w:val="0"/>
          <w:sz w:val="32"/>
          <w:szCs w:val="32"/>
        </w:rPr>
        <w:t>朱金彪</w:t>
      </w:r>
      <w:r>
        <w:rPr>
          <w:rFonts w:eastAsia="仿宋_GB2312"/>
          <w:bCs/>
          <w:kern w:val="0"/>
          <w:sz w:val="32"/>
          <w:szCs w:val="32"/>
          <w:lang w:val="zh-CN"/>
        </w:rPr>
        <w:t>应当接受相关组织的社区矫正。</w:t>
      </w:r>
    </w:p>
    <w:p>
      <w:pPr>
        <w:spacing w:line="500" w:lineRule="exact"/>
        <w:ind w:firstLine="640" w:firstLineChars="200"/>
        <w:rPr>
          <w:rFonts w:eastAsia="仿宋_GB2312"/>
          <w:bCs/>
          <w:kern w:val="0"/>
          <w:sz w:val="32"/>
          <w:szCs w:val="32"/>
          <w:lang w:val="zh-CN"/>
        </w:rPr>
      </w:pPr>
      <w:r>
        <w:rPr>
          <w:rFonts w:eastAsia="仿宋_GB2312"/>
          <w:bCs/>
          <w:kern w:val="0"/>
          <w:sz w:val="32"/>
          <w:szCs w:val="32"/>
          <w:lang w:val="zh-CN"/>
        </w:rPr>
        <w:t>（缓刑考验期限，从判决确定之日起计算。）</w:t>
      </w:r>
    </w:p>
    <w:p>
      <w:pPr>
        <w:spacing w:line="500" w:lineRule="exact"/>
        <w:ind w:firstLine="640" w:firstLineChars="200"/>
        <w:rPr>
          <w:rFonts w:eastAsia="仿宋_GB2312"/>
          <w:kern w:val="0"/>
          <w:sz w:val="32"/>
          <w:szCs w:val="32"/>
        </w:rPr>
      </w:pPr>
      <w:r>
        <w:rPr>
          <w:rFonts w:eastAsia="仿宋_GB2312"/>
          <w:kern w:val="0"/>
          <w:sz w:val="32"/>
          <w:szCs w:val="32"/>
        </w:rPr>
        <w:t>二、禁止被告人朱金彪在缓刑期间从事金融借贷及与金融相关的担保活动。</w:t>
      </w:r>
    </w:p>
    <w:p>
      <w:pPr>
        <w:widowControl/>
        <w:snapToGrid w:val="0"/>
        <w:spacing w:line="500" w:lineRule="exact"/>
        <w:ind w:firstLine="640"/>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right="25" w:rightChars="12"/>
        <w:rPr>
          <w:rFonts w:eastAsia="仿宋_GB2312"/>
          <w:kern w:val="0"/>
          <w:sz w:val="32"/>
          <w:szCs w:val="32"/>
        </w:rPr>
      </w:pPr>
    </w:p>
    <w:p>
      <w:pPr>
        <w:spacing w:line="500" w:lineRule="exact"/>
        <w:ind w:right="25" w:rightChars="12"/>
        <w:rPr>
          <w:rFonts w:eastAsia="仿宋_GB2312"/>
          <w:sz w:val="32"/>
          <w:szCs w:val="32"/>
        </w:rPr>
      </w:pPr>
      <w:r>
        <w:rPr>
          <w:rFonts w:eastAsia="仿宋_GB2312"/>
          <w:sz w:val="32"/>
          <w:szCs w:val="32"/>
        </w:rPr>
        <w:t>（此页无正文）</w:t>
      </w:r>
    </w:p>
    <w:p>
      <w:pPr>
        <w:spacing w:line="500" w:lineRule="exact"/>
        <w:ind w:right="25" w:rightChars="12" w:firstLine="5120" w:firstLineChars="1600"/>
        <w:jc w:val="right"/>
        <w:rPr>
          <w:rFonts w:eastAsia="仿宋_GB2312"/>
          <w:sz w:val="32"/>
          <w:szCs w:val="32"/>
        </w:rPr>
      </w:pPr>
    </w:p>
    <w:p>
      <w:pPr>
        <w:spacing w:line="500" w:lineRule="exact"/>
        <w:ind w:right="25" w:rightChars="12" w:firstLine="5120" w:firstLineChars="1600"/>
        <w:jc w:val="right"/>
        <w:rPr>
          <w:rFonts w:eastAsia="仿宋_GB2312"/>
          <w:sz w:val="32"/>
          <w:szCs w:val="32"/>
        </w:rPr>
      </w:pPr>
    </w:p>
    <w:p>
      <w:pPr>
        <w:spacing w:line="500" w:lineRule="exact"/>
        <w:ind w:right="25" w:rightChars="12" w:firstLine="5120" w:firstLineChars="1600"/>
        <w:jc w:val="right"/>
        <w:rPr>
          <w:rFonts w:eastAsia="仿宋_GB2312"/>
          <w:sz w:val="32"/>
          <w:szCs w:val="32"/>
        </w:rPr>
      </w:pPr>
    </w:p>
    <w:p>
      <w:pPr>
        <w:spacing w:line="500" w:lineRule="exact"/>
        <w:ind w:right="25" w:rightChars="12" w:firstLine="5120" w:firstLineChars="1600"/>
        <w:jc w:val="right"/>
        <w:rPr>
          <w:rFonts w:eastAsia="仿宋_GB2312"/>
          <w:sz w:val="32"/>
          <w:szCs w:val="32"/>
        </w:rPr>
      </w:pPr>
      <w:r>
        <w:rPr>
          <w:rFonts w:eastAsia="仿宋_GB2312"/>
          <w:sz w:val="32"/>
          <w:szCs w:val="32"/>
        </w:rPr>
        <w:t>审  判  员   王小江</w:t>
      </w:r>
    </w:p>
    <w:p>
      <w:pPr>
        <w:spacing w:line="500" w:lineRule="exact"/>
        <w:ind w:right="25" w:rightChars="12" w:firstLine="5120" w:firstLineChars="1600"/>
        <w:jc w:val="right"/>
        <w:rPr>
          <w:rFonts w:eastAsia="仿宋_GB2312"/>
          <w:sz w:val="32"/>
          <w:szCs w:val="32"/>
        </w:rPr>
      </w:pPr>
    </w:p>
    <w:p>
      <w:pPr>
        <w:spacing w:line="500" w:lineRule="exact"/>
        <w:ind w:firstLine="4320" w:firstLineChars="1350"/>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一四年十一月</w:t>
      </w:r>
      <w:r>
        <w:rPr>
          <w:rFonts w:hint="eastAsia" w:eastAsia="仿宋_GB2312"/>
          <w:sz w:val="32"/>
          <w:szCs w:val="32"/>
        </w:rPr>
        <w:t>五</w:t>
      </w:r>
      <w:r>
        <w:rPr>
          <w:rFonts w:eastAsia="仿宋_GB2312"/>
          <w:sz w:val="32"/>
          <w:szCs w:val="32"/>
        </w:rPr>
        <w:t>日</w:t>
      </w:r>
    </w:p>
    <w:p>
      <w:pPr>
        <w:spacing w:line="500" w:lineRule="exact"/>
        <w:ind w:firstLine="4320" w:firstLineChars="1350"/>
        <w:jc w:val="right"/>
        <w:rPr>
          <w:rFonts w:eastAsia="仿宋_GB2312"/>
          <w:sz w:val="32"/>
          <w:szCs w:val="32"/>
        </w:rPr>
      </w:pPr>
    </w:p>
    <w:p>
      <w:pPr>
        <w:spacing w:line="500" w:lineRule="exact"/>
        <w:ind w:firstLine="4499" w:firstLineChars="1406"/>
        <w:jc w:val="right"/>
        <w:rPr>
          <w:rFonts w:eastAsia="仿宋_GB2312"/>
          <w:sz w:val="32"/>
          <w:szCs w:val="32"/>
        </w:rPr>
      </w:pPr>
      <w:r>
        <w:rPr>
          <w:rFonts w:eastAsia="仿宋_GB2312"/>
          <w:sz w:val="32"/>
          <w:szCs w:val="32"/>
        </w:rPr>
        <w:t>书  记  员   刘丛薇</w:t>
      </w:r>
    </w:p>
    <w:p>
      <w:pPr>
        <w:spacing w:line="500" w:lineRule="exact"/>
        <w:ind w:firstLine="640" w:firstLineChars="200"/>
        <w:jc w:val="right"/>
        <w:rPr>
          <w:rFonts w:hint="eastAsia" w:eastAsia="仿宋_GB2312"/>
          <w:sz w:val="32"/>
        </w:rPr>
      </w:pPr>
      <w:r>
        <w:rPr>
          <w:rFonts w:eastAsia="仿宋_GB2312"/>
          <w:sz w:val="32"/>
        </w:rPr>
        <w:t xml:space="preserve">                           速  录  员   王  欣</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eastAsia="仿宋_GB2312"/>
          <w:sz w:val="32"/>
        </w:rPr>
      </w:pPr>
      <w:r>
        <w:rPr>
          <w:rFonts w:eastAsia="仿宋_GB2312"/>
          <w:sz w:val="32"/>
        </w:rPr>
        <w:t>第七十三条第二款   有期徒刑的缓刑考验期限为原判刑期以上五年以下，但是不能少于一年。</w:t>
      </w:r>
    </w:p>
    <w:p>
      <w:pPr>
        <w:spacing w:line="500" w:lineRule="exact"/>
        <w:ind w:firstLine="640" w:firstLineChars="200"/>
        <w:rPr>
          <w:rFonts w:eastAsia="仿宋_GB2312"/>
          <w:sz w:val="32"/>
        </w:rPr>
      </w:pPr>
      <w:r>
        <w:rPr>
          <w:rFonts w:eastAsia="仿宋_GB2312"/>
          <w:sz w:val="32"/>
        </w:rPr>
        <w:t>第七十三条第三款   缓刑考验期限，从判决确定之日起计算。</w:t>
      </w:r>
    </w:p>
    <w:p>
      <w:pPr>
        <w:spacing w:line="500" w:lineRule="exact"/>
        <w:ind w:firstLine="640" w:firstLineChars="200"/>
        <w:rPr>
          <w:rFonts w:eastAsia="仿宋_GB2312"/>
          <w:sz w:val="32"/>
        </w:rPr>
      </w:pPr>
      <w:r>
        <w:rPr>
          <w:rFonts w:eastAsia="仿宋_GB2312"/>
          <w:sz w:val="32"/>
        </w:rPr>
        <w:t>第七十五条   被宣告缓刑的犯罪分子，应当遵守下列规定：</w:t>
      </w:r>
    </w:p>
    <w:p>
      <w:pPr>
        <w:spacing w:line="500" w:lineRule="exact"/>
        <w:ind w:firstLine="640" w:firstLineChars="200"/>
        <w:rPr>
          <w:rFonts w:eastAsia="仿宋_GB2312"/>
          <w:sz w:val="32"/>
        </w:rPr>
      </w:pPr>
      <w:r>
        <w:rPr>
          <w:rFonts w:eastAsia="仿宋_GB2312"/>
          <w:sz w:val="32"/>
        </w:rPr>
        <w:t>（一）遵守法律、行政法规，服从监督；</w:t>
      </w:r>
    </w:p>
    <w:p>
      <w:pPr>
        <w:spacing w:line="500" w:lineRule="exact"/>
        <w:ind w:firstLine="640" w:firstLineChars="200"/>
        <w:rPr>
          <w:rFonts w:eastAsia="仿宋_GB2312"/>
          <w:sz w:val="32"/>
        </w:rPr>
      </w:pPr>
      <w:r>
        <w:rPr>
          <w:rFonts w:eastAsia="仿宋_GB2312"/>
          <w:sz w:val="32"/>
        </w:rPr>
        <w:t>（二）按照考察机关的规定报告自己的活动情况；</w:t>
      </w:r>
    </w:p>
    <w:p>
      <w:pPr>
        <w:spacing w:line="500" w:lineRule="exact"/>
        <w:ind w:firstLine="640" w:firstLineChars="200"/>
        <w:rPr>
          <w:rFonts w:eastAsia="仿宋_GB2312"/>
          <w:sz w:val="32"/>
        </w:rPr>
      </w:pPr>
      <w:r>
        <w:rPr>
          <w:rFonts w:eastAsia="仿宋_GB2312"/>
          <w:sz w:val="32"/>
        </w:rPr>
        <w:t>（三）遵守考察机关关于会客的规定；</w:t>
      </w:r>
    </w:p>
    <w:p>
      <w:pPr>
        <w:spacing w:line="500" w:lineRule="exact"/>
        <w:ind w:firstLine="640" w:firstLineChars="200"/>
        <w:rPr>
          <w:rFonts w:eastAsia="仿宋_GB2312"/>
          <w:sz w:val="32"/>
        </w:rPr>
      </w:pPr>
      <w:r>
        <w:rPr>
          <w:rFonts w:eastAsia="仿宋_GB2312"/>
          <w:sz w:val="32"/>
        </w:rPr>
        <w:t>（四）离开所居住的市、县或者迁居，应当报经考察机关批准。</w:t>
      </w:r>
    </w:p>
    <w:p>
      <w:pPr>
        <w:spacing w:line="500" w:lineRule="exact"/>
        <w:ind w:firstLine="640" w:firstLineChars="200"/>
        <w:rPr>
          <w:rFonts w:eastAsia="仿宋_GB2312"/>
          <w:sz w:val="32"/>
        </w:rPr>
      </w:pPr>
      <w:r>
        <w:rPr>
          <w:rFonts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rPr>
      </w:pPr>
      <w:r>
        <w:rPr>
          <w:rFonts w:eastAsia="仿宋_GB2312"/>
          <w:sz w:val="32"/>
        </w:rPr>
        <w:t>第一百九十六条第一款</w:t>
      </w:r>
      <w:r>
        <w:rPr>
          <w:rFonts w:eastAsia="仿宋_GB2312"/>
          <w:kern w:val="0"/>
          <w:sz w:val="32"/>
          <w:szCs w:val="32"/>
        </w:rPr>
        <w:t>第（四）项</w:t>
      </w:r>
      <w:r>
        <w:rPr>
          <w:rFonts w:eastAsia="仿宋_GB2312"/>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hint="eastAsia"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63E0"/>
    <w:rsid w:val="000203A9"/>
    <w:rsid w:val="00041E4A"/>
    <w:rsid w:val="00061C55"/>
    <w:rsid w:val="00076FC0"/>
    <w:rsid w:val="00087445"/>
    <w:rsid w:val="00091FE7"/>
    <w:rsid w:val="0009218A"/>
    <w:rsid w:val="000C651D"/>
    <w:rsid w:val="000F5B6B"/>
    <w:rsid w:val="00110A0C"/>
    <w:rsid w:val="00126FBD"/>
    <w:rsid w:val="00132C30"/>
    <w:rsid w:val="00134EB2"/>
    <w:rsid w:val="00142909"/>
    <w:rsid w:val="00157F5C"/>
    <w:rsid w:val="00170A5A"/>
    <w:rsid w:val="001838C8"/>
    <w:rsid w:val="001A23A2"/>
    <w:rsid w:val="001A5179"/>
    <w:rsid w:val="001B7693"/>
    <w:rsid w:val="00203D2B"/>
    <w:rsid w:val="00220F13"/>
    <w:rsid w:val="00222B1C"/>
    <w:rsid w:val="00246E03"/>
    <w:rsid w:val="00253599"/>
    <w:rsid w:val="002574D0"/>
    <w:rsid w:val="002B3365"/>
    <w:rsid w:val="002C0899"/>
    <w:rsid w:val="002C1FCD"/>
    <w:rsid w:val="002C6990"/>
    <w:rsid w:val="002F399F"/>
    <w:rsid w:val="002F7A88"/>
    <w:rsid w:val="003105DA"/>
    <w:rsid w:val="00317D75"/>
    <w:rsid w:val="003261F9"/>
    <w:rsid w:val="0034546B"/>
    <w:rsid w:val="00360B13"/>
    <w:rsid w:val="00377BBB"/>
    <w:rsid w:val="00382E42"/>
    <w:rsid w:val="003850C1"/>
    <w:rsid w:val="00385B1E"/>
    <w:rsid w:val="00390A70"/>
    <w:rsid w:val="003B6F33"/>
    <w:rsid w:val="003C7F48"/>
    <w:rsid w:val="003D6453"/>
    <w:rsid w:val="003E2532"/>
    <w:rsid w:val="003E5FD3"/>
    <w:rsid w:val="003E602E"/>
    <w:rsid w:val="004079BA"/>
    <w:rsid w:val="0041227B"/>
    <w:rsid w:val="00423AB0"/>
    <w:rsid w:val="00432830"/>
    <w:rsid w:val="0044530F"/>
    <w:rsid w:val="004605EE"/>
    <w:rsid w:val="00462C63"/>
    <w:rsid w:val="00464106"/>
    <w:rsid w:val="004768FD"/>
    <w:rsid w:val="004808FA"/>
    <w:rsid w:val="00486733"/>
    <w:rsid w:val="004B011D"/>
    <w:rsid w:val="004D062A"/>
    <w:rsid w:val="004D603D"/>
    <w:rsid w:val="004D7721"/>
    <w:rsid w:val="004E0116"/>
    <w:rsid w:val="004F5826"/>
    <w:rsid w:val="004F659C"/>
    <w:rsid w:val="00501E57"/>
    <w:rsid w:val="00504DB0"/>
    <w:rsid w:val="00527221"/>
    <w:rsid w:val="005706D0"/>
    <w:rsid w:val="0059238F"/>
    <w:rsid w:val="005D7A3D"/>
    <w:rsid w:val="005F065C"/>
    <w:rsid w:val="005F2582"/>
    <w:rsid w:val="00612DFC"/>
    <w:rsid w:val="0061333C"/>
    <w:rsid w:val="006347E3"/>
    <w:rsid w:val="00642D16"/>
    <w:rsid w:val="00643B5F"/>
    <w:rsid w:val="00657A7D"/>
    <w:rsid w:val="00673D18"/>
    <w:rsid w:val="00677E00"/>
    <w:rsid w:val="006838CA"/>
    <w:rsid w:val="00693F32"/>
    <w:rsid w:val="006A0379"/>
    <w:rsid w:val="006B1DFB"/>
    <w:rsid w:val="006B52AB"/>
    <w:rsid w:val="006C5403"/>
    <w:rsid w:val="006C6EA7"/>
    <w:rsid w:val="006D2084"/>
    <w:rsid w:val="006D2474"/>
    <w:rsid w:val="006E287A"/>
    <w:rsid w:val="006E43FA"/>
    <w:rsid w:val="006F6355"/>
    <w:rsid w:val="00700273"/>
    <w:rsid w:val="007206C0"/>
    <w:rsid w:val="00726BFE"/>
    <w:rsid w:val="00741261"/>
    <w:rsid w:val="007528C8"/>
    <w:rsid w:val="00767CBB"/>
    <w:rsid w:val="00783621"/>
    <w:rsid w:val="007A7A32"/>
    <w:rsid w:val="007D53B3"/>
    <w:rsid w:val="007D7814"/>
    <w:rsid w:val="008138F7"/>
    <w:rsid w:val="00827609"/>
    <w:rsid w:val="00843583"/>
    <w:rsid w:val="008846A7"/>
    <w:rsid w:val="00885277"/>
    <w:rsid w:val="00895DE9"/>
    <w:rsid w:val="00897C51"/>
    <w:rsid w:val="008D52D3"/>
    <w:rsid w:val="008F4423"/>
    <w:rsid w:val="009107E4"/>
    <w:rsid w:val="00914F9F"/>
    <w:rsid w:val="00934B20"/>
    <w:rsid w:val="00953DC5"/>
    <w:rsid w:val="00956519"/>
    <w:rsid w:val="00983DA3"/>
    <w:rsid w:val="00990DE8"/>
    <w:rsid w:val="009A62A1"/>
    <w:rsid w:val="009B13C7"/>
    <w:rsid w:val="009B3DB2"/>
    <w:rsid w:val="009B50C1"/>
    <w:rsid w:val="009C6624"/>
    <w:rsid w:val="009D2D0C"/>
    <w:rsid w:val="00A07F2A"/>
    <w:rsid w:val="00A51A1E"/>
    <w:rsid w:val="00A623AA"/>
    <w:rsid w:val="00A73456"/>
    <w:rsid w:val="00A9173E"/>
    <w:rsid w:val="00AC54D4"/>
    <w:rsid w:val="00AC6CE2"/>
    <w:rsid w:val="00AE7B0A"/>
    <w:rsid w:val="00AF5714"/>
    <w:rsid w:val="00AF6668"/>
    <w:rsid w:val="00AF7B14"/>
    <w:rsid w:val="00B0091D"/>
    <w:rsid w:val="00B01399"/>
    <w:rsid w:val="00B327E1"/>
    <w:rsid w:val="00B47788"/>
    <w:rsid w:val="00B758D0"/>
    <w:rsid w:val="00B919C4"/>
    <w:rsid w:val="00BC0172"/>
    <w:rsid w:val="00BC3E5C"/>
    <w:rsid w:val="00BF3A01"/>
    <w:rsid w:val="00C12F86"/>
    <w:rsid w:val="00C1609B"/>
    <w:rsid w:val="00C21621"/>
    <w:rsid w:val="00C354A3"/>
    <w:rsid w:val="00C700B3"/>
    <w:rsid w:val="00C7018C"/>
    <w:rsid w:val="00C80775"/>
    <w:rsid w:val="00C8336E"/>
    <w:rsid w:val="00C92F16"/>
    <w:rsid w:val="00CA729C"/>
    <w:rsid w:val="00CF0589"/>
    <w:rsid w:val="00D13231"/>
    <w:rsid w:val="00D52618"/>
    <w:rsid w:val="00D71C5E"/>
    <w:rsid w:val="00D73E18"/>
    <w:rsid w:val="00D82CE1"/>
    <w:rsid w:val="00D92374"/>
    <w:rsid w:val="00DE52F8"/>
    <w:rsid w:val="00DF1699"/>
    <w:rsid w:val="00DF1DA3"/>
    <w:rsid w:val="00DF1EF2"/>
    <w:rsid w:val="00DF33FA"/>
    <w:rsid w:val="00E1359F"/>
    <w:rsid w:val="00E16DCA"/>
    <w:rsid w:val="00E23FDF"/>
    <w:rsid w:val="00E26E58"/>
    <w:rsid w:val="00E33CD7"/>
    <w:rsid w:val="00E5240F"/>
    <w:rsid w:val="00E55447"/>
    <w:rsid w:val="00E90A05"/>
    <w:rsid w:val="00EA05CA"/>
    <w:rsid w:val="00EB3AC4"/>
    <w:rsid w:val="00EB54F4"/>
    <w:rsid w:val="00EC5AE1"/>
    <w:rsid w:val="00ED7518"/>
    <w:rsid w:val="00EF488E"/>
    <w:rsid w:val="00F01420"/>
    <w:rsid w:val="00F16507"/>
    <w:rsid w:val="00F2252E"/>
    <w:rsid w:val="00F243D9"/>
    <w:rsid w:val="00F33CD6"/>
    <w:rsid w:val="00F37B12"/>
    <w:rsid w:val="00F573E7"/>
    <w:rsid w:val="00F6769B"/>
    <w:rsid w:val="00F92319"/>
    <w:rsid w:val="00F94F2B"/>
    <w:rsid w:val="00FA07DB"/>
    <w:rsid w:val="00FA612F"/>
    <w:rsid w:val="00FB5E94"/>
    <w:rsid w:val="00FC0215"/>
    <w:rsid w:val="00FC7487"/>
    <w:rsid w:val="00FD28A4"/>
    <w:rsid w:val="00FF085A"/>
    <w:rsid w:val="0A3E2F33"/>
    <w:rsid w:val="428E5082"/>
    <w:rsid w:val="473228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rPr>
      <w:sz w:val="24"/>
    </w:rPr>
  </w:style>
  <w:style w:type="paragraph" w:customStyle="1" w:styleId="6">
    <w:name w:val="Char"/>
    <w:basedOn w:val="1"/>
    <w:link w:val="5"/>
    <w:qFormat/>
    <w:uiPriority w:val="0"/>
    <w:pPr>
      <w:widowControl/>
      <w:spacing w:after="160" w:line="240" w:lineRule="exact"/>
      <w:jc w:val="left"/>
    </w:pPr>
    <w:rPr>
      <w:rFonts w:ascii="Verdana" w:hAnsi="Verdana" w:eastAsia="仿宋_GB2312"/>
      <w:kern w:val="0"/>
      <w:sz w:val="24"/>
      <w:szCs w:val="20"/>
      <w:lang w:eastAsia="en-US"/>
    </w:rPr>
  </w:style>
  <w:style w:type="character" w:styleId="7">
    <w:name w:val="page number"/>
    <w:basedOn w:val="5"/>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318</Words>
  <Characters>1817</Characters>
  <Lines>15</Lines>
  <Paragraphs>4</Paragraphs>
  <TotalTime>0</TotalTime>
  <ScaleCrop>false</ScaleCrop>
  <LinksUpToDate>false</LinksUpToDate>
  <CharactersWithSpaces>2131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2010-01-18T08:47:00Z</dcterms:created>
  <dc:creator>User</dc:creator>
  <cp:lastModifiedBy>TF-PC</cp:lastModifiedBy>
  <dcterms:modified xsi:type="dcterms:W3CDTF">2018-08-27T09:48:05Z</dcterms:modified>
  <dc:title>天津市河西区人民法院</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