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eastAsia="宋体"/>
          <w:bCs/>
          <w:sz w:val="44"/>
          <w:szCs w:val="44"/>
        </w:rPr>
      </w:pPr>
      <w:bookmarkStart w:id="0" w:name="_GoBack"/>
      <w:bookmarkEnd w:id="0"/>
      <w:r>
        <w:rPr>
          <w:rFonts w:hint="eastAsia" w:ascii="宋体" w:hAnsi="宋体" w:eastAsia="宋体"/>
          <w:bCs/>
          <w:sz w:val="44"/>
          <w:szCs w:val="44"/>
        </w:rPr>
        <w:t>天津市北辰区人民法院</w:t>
      </w:r>
    </w:p>
    <w:p>
      <w:pPr>
        <w:spacing w:line="800" w:lineRule="exact"/>
        <w:jc w:val="center"/>
        <w:rPr>
          <w:rFonts w:hint="eastAsia"/>
          <w:bCs/>
          <w:spacing w:val="-20"/>
          <w:sz w:val="52"/>
          <w:szCs w:val="52"/>
        </w:rPr>
      </w:pPr>
      <w:r>
        <w:rPr>
          <w:rFonts w:hint="eastAsia" w:ascii="宋体" w:hAnsi="宋体" w:eastAsia="宋体"/>
          <w:bCs/>
          <w:spacing w:val="-20"/>
          <w:sz w:val="52"/>
          <w:szCs w:val="52"/>
        </w:rPr>
        <w:t>刑  事  判  决  书</w:t>
      </w:r>
    </w:p>
    <w:p>
      <w:pPr>
        <w:spacing w:line="520" w:lineRule="exact"/>
        <w:jc w:val="right"/>
        <w:rPr>
          <w:rFonts w:hint="eastAsia"/>
          <w:szCs w:val="32"/>
        </w:rPr>
      </w:pPr>
      <w:r>
        <w:t xml:space="preserve"> </w:t>
      </w:r>
      <w:r>
        <w:rPr>
          <w:szCs w:val="32"/>
        </w:rPr>
        <w:t xml:space="preserve">  </w:t>
      </w:r>
      <w:r>
        <w:rPr>
          <w:rFonts w:hint="eastAsia"/>
          <w:bCs/>
          <w:szCs w:val="32"/>
        </w:rPr>
        <w:t>〔2014〕</w:t>
      </w:r>
      <w:r>
        <w:rPr>
          <w:rFonts w:hint="eastAsia"/>
          <w:szCs w:val="32"/>
        </w:rPr>
        <w:t>辰刑初字第0346号</w:t>
      </w:r>
    </w:p>
    <w:p>
      <w:pPr>
        <w:spacing w:line="520" w:lineRule="exact"/>
        <w:ind w:firstLine="640" w:firstLineChars="200"/>
        <w:rPr>
          <w:rFonts w:hint="eastAsia"/>
          <w:szCs w:val="32"/>
        </w:rPr>
      </w:pPr>
      <w:r>
        <w:rPr>
          <w:rFonts w:hint="eastAsia"/>
          <w:szCs w:val="32"/>
        </w:rPr>
        <w:t>公诉机关天津市北辰区人民检察院。</w:t>
      </w:r>
    </w:p>
    <w:p>
      <w:pPr>
        <w:spacing w:line="520" w:lineRule="exact"/>
        <w:ind w:firstLine="640" w:firstLineChars="200"/>
        <w:rPr>
          <w:rFonts w:hint="eastAsia"/>
          <w:color w:val="000000"/>
          <w:szCs w:val="32"/>
        </w:rPr>
      </w:pPr>
      <w:r>
        <w:rPr>
          <w:rFonts w:hint="eastAsia"/>
          <w:szCs w:val="32"/>
        </w:rPr>
        <w:t>被告人于文磊，男，</w:t>
      </w:r>
      <w:r>
        <w:rPr>
          <w:rStyle w:val="16"/>
          <w:rFonts w:hint="eastAsia" w:ascii="仿宋_GB2312"/>
          <w:sz w:val="32"/>
          <w:szCs w:val="32"/>
          <w:lang w:val="zh-TW" w:eastAsia="zh-TW"/>
        </w:rPr>
        <w:t>1984</w:t>
      </w:r>
      <w:r>
        <w:rPr>
          <w:rStyle w:val="15"/>
          <w:rFonts w:hint="eastAsia"/>
          <w:szCs w:val="32"/>
          <w:lang w:val="zh-TW" w:eastAsia="zh-TW"/>
        </w:rPr>
        <w:t>年</w:t>
      </w:r>
      <w:r>
        <w:rPr>
          <w:rStyle w:val="16"/>
          <w:rFonts w:hint="eastAsia" w:ascii="仿宋_GB2312"/>
          <w:sz w:val="32"/>
          <w:szCs w:val="32"/>
          <w:lang w:val="zh-TW"/>
        </w:rPr>
        <w:t>9</w:t>
      </w:r>
      <w:r>
        <w:rPr>
          <w:rStyle w:val="15"/>
          <w:rFonts w:hint="eastAsia"/>
          <w:szCs w:val="32"/>
          <w:lang w:val="zh-TW" w:eastAsia="zh-TW"/>
        </w:rPr>
        <w:t>月</w:t>
      </w:r>
      <w:r>
        <w:rPr>
          <w:rStyle w:val="16"/>
          <w:rFonts w:hint="eastAsia" w:ascii="仿宋_GB2312"/>
          <w:sz w:val="32"/>
          <w:szCs w:val="32"/>
          <w:lang w:val="zh-TW" w:eastAsia="zh-TW"/>
        </w:rPr>
        <w:t>1</w:t>
      </w:r>
      <w:r>
        <w:rPr>
          <w:rStyle w:val="16"/>
          <w:rFonts w:hint="eastAsia" w:ascii="仿宋_GB2312"/>
          <w:sz w:val="32"/>
          <w:szCs w:val="32"/>
          <w:lang w:val="zh-TW"/>
        </w:rPr>
        <w:t>4</w:t>
      </w:r>
      <w:r>
        <w:rPr>
          <w:rStyle w:val="15"/>
          <w:rFonts w:hint="eastAsia"/>
          <w:szCs w:val="32"/>
          <w:lang w:val="zh-TW" w:eastAsia="zh-TW"/>
        </w:rPr>
        <w:t>日</w:t>
      </w:r>
      <w:r>
        <w:rPr>
          <w:rFonts w:hint="eastAsia"/>
          <w:szCs w:val="32"/>
        </w:rPr>
        <w:t>出生于天津市，</w:t>
      </w:r>
      <w:r>
        <w:rPr>
          <w:rStyle w:val="15"/>
          <w:rFonts w:hint="eastAsia"/>
          <w:color w:val="000000"/>
          <w:szCs w:val="32"/>
          <w:lang w:val="zh-TW" w:eastAsia="zh-TW"/>
        </w:rPr>
        <w:t>汉族，</w:t>
      </w:r>
      <w:r>
        <w:rPr>
          <w:rStyle w:val="15"/>
          <w:rFonts w:hint="eastAsia"/>
          <w:color w:val="000000"/>
          <w:szCs w:val="32"/>
          <w:lang w:val="zh-TW"/>
        </w:rPr>
        <w:t>中专文化</w:t>
      </w:r>
      <w:r>
        <w:rPr>
          <w:rStyle w:val="15"/>
          <w:rFonts w:hint="eastAsia"/>
          <w:color w:val="000000"/>
          <w:szCs w:val="32"/>
          <w:lang w:val="zh-TW" w:eastAsia="zh-TW"/>
        </w:rPr>
        <w:t>，住天津市</w:t>
      </w:r>
      <w:r>
        <w:rPr>
          <w:rStyle w:val="15"/>
          <w:rFonts w:hint="eastAsia"/>
          <w:color w:val="000000"/>
          <w:szCs w:val="32"/>
          <w:lang w:val="zh-TW"/>
        </w:rPr>
        <w:t>武清区南蔡村镇张辛庄村6区66号</w:t>
      </w:r>
      <w:r>
        <w:rPr>
          <w:rStyle w:val="15"/>
          <w:rFonts w:hint="eastAsia"/>
          <w:color w:val="000000"/>
          <w:szCs w:val="32"/>
          <w:lang w:val="zh-TW" w:eastAsia="zh-TW"/>
        </w:rPr>
        <w:t>。因涉嫌</w:t>
      </w:r>
      <w:r>
        <w:rPr>
          <w:rStyle w:val="15"/>
          <w:rFonts w:hint="eastAsia"/>
          <w:color w:val="000000"/>
          <w:szCs w:val="32"/>
          <w:lang w:val="zh-TW"/>
        </w:rPr>
        <w:t>犯</w:t>
      </w:r>
      <w:r>
        <w:rPr>
          <w:rStyle w:val="15"/>
          <w:rFonts w:hint="eastAsia"/>
          <w:color w:val="000000"/>
          <w:szCs w:val="32"/>
          <w:lang w:val="zh-TW" w:eastAsia="zh-TW"/>
        </w:rPr>
        <w:t>信用卡诈骗罪</w:t>
      </w:r>
      <w:r>
        <w:rPr>
          <w:rStyle w:val="15"/>
          <w:rFonts w:hint="eastAsia"/>
          <w:color w:val="000000"/>
          <w:szCs w:val="32"/>
          <w:lang w:val="zh-TW"/>
        </w:rPr>
        <w:t>于</w:t>
      </w:r>
      <w:r>
        <w:rPr>
          <w:rStyle w:val="16"/>
          <w:rFonts w:hint="eastAsia" w:ascii="仿宋_GB2312"/>
          <w:color w:val="000000"/>
          <w:sz w:val="32"/>
          <w:szCs w:val="32"/>
          <w:lang w:val="zh-TW" w:eastAsia="zh-TW"/>
        </w:rPr>
        <w:t>2014</w:t>
      </w:r>
      <w:r>
        <w:rPr>
          <w:rStyle w:val="15"/>
          <w:rFonts w:hint="eastAsia"/>
          <w:color w:val="000000"/>
          <w:szCs w:val="32"/>
          <w:lang w:val="zh-TW" w:eastAsia="zh-TW"/>
        </w:rPr>
        <w:t>年</w:t>
      </w:r>
      <w:r>
        <w:rPr>
          <w:rStyle w:val="16"/>
          <w:rFonts w:hint="eastAsia" w:ascii="仿宋_GB2312"/>
          <w:color w:val="000000"/>
          <w:sz w:val="32"/>
          <w:szCs w:val="32"/>
          <w:lang w:val="zh-TW"/>
        </w:rPr>
        <w:t>6</w:t>
      </w:r>
      <w:r>
        <w:rPr>
          <w:rStyle w:val="15"/>
          <w:rFonts w:hint="eastAsia"/>
          <w:color w:val="000000"/>
          <w:szCs w:val="32"/>
          <w:lang w:val="zh-TW" w:eastAsia="zh-TW"/>
        </w:rPr>
        <w:t>月</w:t>
      </w:r>
      <w:r>
        <w:rPr>
          <w:rStyle w:val="16"/>
          <w:rFonts w:hint="eastAsia" w:ascii="仿宋_GB2312"/>
          <w:color w:val="000000"/>
          <w:sz w:val="32"/>
          <w:szCs w:val="32"/>
          <w:lang w:val="zh-TW"/>
        </w:rPr>
        <w:t>1</w:t>
      </w:r>
      <w:r>
        <w:rPr>
          <w:rStyle w:val="16"/>
          <w:rFonts w:hint="eastAsia" w:ascii="仿宋_GB2312"/>
          <w:color w:val="000000"/>
          <w:sz w:val="32"/>
          <w:szCs w:val="32"/>
          <w:lang w:val="zh-TW" w:eastAsia="zh-TW"/>
        </w:rPr>
        <w:t>0</w:t>
      </w:r>
      <w:r>
        <w:rPr>
          <w:rStyle w:val="15"/>
          <w:rFonts w:hint="eastAsia"/>
          <w:color w:val="000000"/>
          <w:szCs w:val="32"/>
          <w:lang w:val="zh-TW"/>
        </w:rPr>
        <w:t>日</w:t>
      </w:r>
      <w:r>
        <w:rPr>
          <w:rStyle w:val="15"/>
          <w:rFonts w:hint="eastAsia"/>
          <w:color w:val="000000"/>
          <w:szCs w:val="32"/>
          <w:lang w:val="zh-TW" w:eastAsia="zh-TW"/>
        </w:rPr>
        <w:t>被天津市公安局北辰分局刑事拘留，</w:t>
      </w:r>
      <w:r>
        <w:rPr>
          <w:rStyle w:val="16"/>
          <w:rFonts w:hint="eastAsia" w:ascii="仿宋_GB2312" w:eastAsia="仿宋_GB2312"/>
          <w:color w:val="000000"/>
          <w:sz w:val="32"/>
          <w:szCs w:val="32"/>
          <w:lang w:val="zh-TW"/>
        </w:rPr>
        <w:t>同年</w:t>
      </w:r>
      <w:r>
        <w:rPr>
          <w:rStyle w:val="16"/>
          <w:rFonts w:hint="eastAsia" w:ascii="仿宋_GB2312"/>
          <w:color w:val="000000"/>
          <w:sz w:val="32"/>
          <w:szCs w:val="32"/>
          <w:lang w:val="zh-TW"/>
        </w:rPr>
        <w:t>7</w:t>
      </w:r>
      <w:r>
        <w:rPr>
          <w:rStyle w:val="15"/>
          <w:rFonts w:hint="eastAsia"/>
          <w:color w:val="000000"/>
          <w:szCs w:val="32"/>
          <w:lang w:val="zh-TW" w:eastAsia="zh-TW"/>
        </w:rPr>
        <w:t>月</w:t>
      </w:r>
      <w:r>
        <w:rPr>
          <w:rStyle w:val="16"/>
          <w:rFonts w:hint="eastAsia" w:ascii="仿宋_GB2312"/>
          <w:color w:val="000000"/>
          <w:sz w:val="32"/>
          <w:szCs w:val="32"/>
          <w:lang w:val="zh-TW"/>
        </w:rPr>
        <w:t>1</w:t>
      </w:r>
      <w:r>
        <w:rPr>
          <w:rStyle w:val="16"/>
          <w:rFonts w:hint="eastAsia" w:ascii="仿宋_GB2312"/>
          <w:color w:val="000000"/>
          <w:sz w:val="32"/>
          <w:szCs w:val="32"/>
          <w:lang w:val="zh-TW" w:eastAsia="zh-TW"/>
        </w:rPr>
        <w:t>6</w:t>
      </w:r>
      <w:r>
        <w:rPr>
          <w:rStyle w:val="15"/>
          <w:rFonts w:hint="eastAsia"/>
          <w:color w:val="000000"/>
          <w:szCs w:val="32"/>
          <w:lang w:val="zh-TW"/>
        </w:rPr>
        <w:t>日被</w:t>
      </w:r>
      <w:r>
        <w:rPr>
          <w:rStyle w:val="15"/>
          <w:rFonts w:hint="eastAsia"/>
          <w:color w:val="000000"/>
          <w:szCs w:val="32"/>
          <w:lang w:val="zh-TW" w:eastAsia="zh-TW"/>
        </w:rPr>
        <w:t>逮捕。</w:t>
      </w:r>
      <w:r>
        <w:rPr>
          <w:rFonts w:hint="eastAsia"/>
          <w:color w:val="000000"/>
          <w:szCs w:val="32"/>
        </w:rPr>
        <w:t>现羁押于天津市北辰区看守所。</w:t>
      </w:r>
    </w:p>
    <w:p>
      <w:pPr>
        <w:spacing w:line="520" w:lineRule="exact"/>
        <w:ind w:firstLine="640" w:firstLineChars="200"/>
        <w:rPr>
          <w:rFonts w:hint="eastAsia"/>
          <w:bCs/>
          <w:color w:val="000000"/>
          <w:szCs w:val="32"/>
        </w:rPr>
      </w:pPr>
      <w:r>
        <w:rPr>
          <w:rFonts w:hint="eastAsia"/>
          <w:color w:val="000000"/>
          <w:szCs w:val="32"/>
        </w:rPr>
        <w:t>辩护人</w:t>
      </w:r>
      <w:r>
        <w:rPr>
          <w:rFonts w:hint="eastAsia"/>
          <w:bCs/>
          <w:color w:val="000000"/>
          <w:szCs w:val="32"/>
        </w:rPr>
        <w:t>邵泽新，天津众驰律师事务所律师。</w:t>
      </w:r>
    </w:p>
    <w:p>
      <w:pPr>
        <w:spacing w:line="520" w:lineRule="exact"/>
        <w:ind w:firstLine="640" w:firstLineChars="200"/>
        <w:rPr>
          <w:rFonts w:hint="eastAsia"/>
          <w:szCs w:val="32"/>
        </w:rPr>
      </w:pPr>
      <w:r>
        <w:rPr>
          <w:rFonts w:hint="eastAsia"/>
          <w:szCs w:val="32"/>
        </w:rPr>
        <w:t>天津市北辰区人民检察院以津辰检刑诉〔2014〕318号起诉书指控被告人于文磊犯信用卡诈骗罪一案，于2014年8月27日向本院提起公诉。本院依法组成合议庭，公开开庭审理了本案。天津市北辰区人民检察院指派检察员巩宝强、代理检察员王丽芳出庭支持公诉，被告人于文磊及其辩护人到庭参加诉讼。现已审理终结。</w:t>
      </w:r>
    </w:p>
    <w:p>
      <w:pPr>
        <w:spacing w:line="520" w:lineRule="exact"/>
        <w:ind w:firstLine="640" w:firstLineChars="200"/>
        <w:rPr>
          <w:rFonts w:hint="eastAsia"/>
          <w:szCs w:val="32"/>
        </w:rPr>
      </w:pPr>
      <w:r>
        <w:rPr>
          <w:rFonts w:hint="eastAsia"/>
          <w:szCs w:val="32"/>
        </w:rPr>
        <w:t>天津市北辰区人民检察院指控，2014年3月，被告人于文磊冒用其前妻李东侠的身份证、房产证在光大银行办理信用卡，后使用信用卡消费和套取现金共计229875元。同年6月9日，李东侠报警，于文磊主动到光大银行北辰支行配合民警办案。</w:t>
      </w:r>
    </w:p>
    <w:p>
      <w:pPr>
        <w:spacing w:line="520" w:lineRule="exact"/>
        <w:ind w:firstLine="640" w:firstLineChars="200"/>
        <w:rPr>
          <w:rFonts w:hint="eastAsia"/>
          <w:szCs w:val="32"/>
        </w:rPr>
      </w:pPr>
      <w:r>
        <w:rPr>
          <w:rFonts w:hint="eastAsia"/>
          <w:szCs w:val="32"/>
        </w:rPr>
        <w:t>针对指控事实，公诉机关提供了相应的证据材料，认为被告人于文磊的行为已构成信用卡诈骗罪，并建议本院对于文磊犯信用卡诈骗罪判处有期徒刑五年至七年的刑罚。</w:t>
      </w:r>
    </w:p>
    <w:p>
      <w:pPr>
        <w:spacing w:line="520" w:lineRule="exact"/>
        <w:ind w:firstLine="640" w:firstLineChars="200"/>
        <w:rPr>
          <w:rFonts w:hint="eastAsia"/>
          <w:szCs w:val="32"/>
        </w:rPr>
      </w:pPr>
      <w:r>
        <w:rPr>
          <w:rFonts w:hint="eastAsia"/>
          <w:szCs w:val="32"/>
        </w:rPr>
        <w:t>被告人于文磊对公诉机关指控的事实和罪名均无异议。</w:t>
      </w:r>
    </w:p>
    <w:p>
      <w:pPr>
        <w:spacing w:line="520" w:lineRule="exact"/>
        <w:ind w:firstLine="640" w:firstLineChars="200"/>
        <w:rPr>
          <w:rFonts w:hint="eastAsia"/>
          <w:szCs w:val="32"/>
        </w:rPr>
      </w:pPr>
      <w:r>
        <w:rPr>
          <w:rFonts w:hint="eastAsia"/>
          <w:szCs w:val="32"/>
        </w:rPr>
        <w:t>被告人于文磊的辩护人提出的辩护意见是：1、被告人于文磊主动向公安机关投案并如实供述主要犯罪事实，系自首。2、被告人于文磊对自己的行为具有悔罪表现。3、被告人于文磊系初犯，没有前科劣迹，综上，建议法庭对被告人于文磊判处有期徒刑五年。</w:t>
      </w:r>
    </w:p>
    <w:p>
      <w:pPr>
        <w:spacing w:line="520" w:lineRule="exact"/>
        <w:ind w:firstLine="640" w:firstLineChars="200"/>
        <w:rPr>
          <w:rFonts w:hint="eastAsia"/>
          <w:color w:val="000000"/>
          <w:szCs w:val="32"/>
        </w:rPr>
      </w:pPr>
      <w:r>
        <w:rPr>
          <w:rFonts w:hint="eastAsia"/>
          <w:color w:val="000000"/>
          <w:szCs w:val="32"/>
        </w:rPr>
        <w:t>经审理查明，2014年3月，被告人于文磊在其前妻李东侠不知情的情况下，使用李东侠的身份证、房产证，并冒用李东侠的名义在中国光大银行股份有限公司天津北辰支行办理信用卡两张。被告人于文磊取得信用卡后，共消费和套取现金共计人民币229875元。同年6月9日，李东侠报警，被告人于文磊主动投案。</w:t>
      </w:r>
    </w:p>
    <w:p>
      <w:pPr>
        <w:spacing w:line="520" w:lineRule="exact"/>
        <w:ind w:firstLine="640" w:firstLineChars="200"/>
        <w:rPr>
          <w:rFonts w:hint="eastAsia"/>
          <w:bCs/>
          <w:szCs w:val="32"/>
        </w:rPr>
      </w:pPr>
      <w:r>
        <w:rPr>
          <w:rFonts w:hint="eastAsia"/>
          <w:bCs/>
          <w:szCs w:val="32"/>
        </w:rPr>
        <w:t>上述事实，被告人于文磊在开庭审理过程中供认不讳，并有被害人陈述、证人证言、离婚协议书、离婚证、银行账户消费明细、案件来源及到案经过、常住人口基本信息等书证予以证实，足以认定。</w:t>
      </w:r>
    </w:p>
    <w:p>
      <w:pPr>
        <w:spacing w:line="520" w:lineRule="exact"/>
        <w:ind w:firstLine="640" w:firstLineChars="200"/>
        <w:rPr>
          <w:rFonts w:hint="eastAsia"/>
          <w:bCs/>
          <w:szCs w:val="32"/>
        </w:rPr>
      </w:pPr>
      <w:r>
        <w:rPr>
          <w:rFonts w:hint="eastAsia"/>
          <w:bCs/>
          <w:szCs w:val="32"/>
        </w:rPr>
        <w:t>本院认为，被告人于文磊冒用他人信用卡，诈骗数额巨大的行为，已构成信用卡诈骗罪。公诉机关指控被告人于文磊犯信用卡诈骗罪，罪名成立，量刑建议适当，本院予以支持。被告人于文磊主动投案，到案后如实供述犯罪事实，系自首，故依法对其从轻处罚。辩护人提出的辩护人意见符合法律规定，本院予以采纳。依照《中华人民共和国刑法》第一百九十六条、第六十七条第一款之规定，判决如下：</w:t>
      </w:r>
    </w:p>
    <w:p>
      <w:pPr>
        <w:spacing w:line="520" w:lineRule="exact"/>
        <w:ind w:firstLine="640" w:firstLineChars="200"/>
        <w:rPr>
          <w:rFonts w:hint="eastAsia"/>
          <w:bCs/>
          <w:szCs w:val="32"/>
        </w:rPr>
      </w:pPr>
      <w:r>
        <w:rPr>
          <w:rFonts w:hint="eastAsia"/>
          <w:bCs/>
          <w:szCs w:val="32"/>
        </w:rPr>
        <w:t>被告人于文磊犯信用卡诈骗罪，判处有期徒刑五年，并处罚金人民币10万元。</w:t>
      </w:r>
    </w:p>
    <w:p>
      <w:pPr>
        <w:spacing w:line="520" w:lineRule="exact"/>
        <w:ind w:firstLine="640" w:firstLineChars="200"/>
        <w:rPr>
          <w:rFonts w:hint="eastAsia"/>
          <w:bCs/>
          <w:color w:val="000000"/>
          <w:szCs w:val="32"/>
        </w:rPr>
      </w:pPr>
      <w:r>
        <w:rPr>
          <w:rFonts w:hint="eastAsia"/>
          <w:bCs/>
          <w:color w:val="000000"/>
          <w:szCs w:val="32"/>
        </w:rPr>
        <w:t>（刑期从判决执行之日起计算，判决执行前先行羁押的，羁押一日折抵刑期一日，即自2014年6月10日起至2019年6月9日止。罚金于判决生效后缴至本院。）</w:t>
      </w:r>
    </w:p>
    <w:p>
      <w:pPr>
        <w:pStyle w:val="3"/>
        <w:spacing w:line="520" w:lineRule="exact"/>
        <w:ind w:firstLine="627" w:firstLineChars="196"/>
        <w:rPr>
          <w:rFonts w:hint="eastAsia"/>
        </w:rPr>
      </w:pPr>
      <w:r>
        <w:rPr>
          <w:rFonts w:hint="eastAsia"/>
          <w:bCs/>
        </w:rPr>
        <w:t>如不服本判决，可在接到判决书的第二日起十日内，通过本</w:t>
      </w:r>
      <w:r>
        <w:rPr>
          <w:rFonts w:hint="eastAsia"/>
        </w:rPr>
        <w:t>院或者直接向天津市第一中级人民法院提出上诉。书面上诉的，应交上诉状正本一份、副本二份。</w:t>
      </w:r>
    </w:p>
    <w:p>
      <w:pPr>
        <w:pStyle w:val="3"/>
        <w:spacing w:line="520" w:lineRule="exact"/>
        <w:ind w:firstLine="627" w:firstLineChars="196"/>
        <w:rPr>
          <w:rFonts w:hint="eastAsia"/>
        </w:rPr>
      </w:pPr>
    </w:p>
    <w:p>
      <w:pPr>
        <w:pStyle w:val="3"/>
        <w:spacing w:line="520" w:lineRule="exact"/>
        <w:ind w:firstLine="627" w:firstLineChars="196"/>
        <w:rPr>
          <w:rFonts w:hint="eastAsia"/>
        </w:rPr>
      </w:pPr>
    </w:p>
    <w:p>
      <w:pPr>
        <w:pStyle w:val="3"/>
        <w:spacing w:line="520" w:lineRule="exact"/>
        <w:ind w:firstLine="627" w:firstLineChars="196"/>
        <w:rPr>
          <w:rFonts w:hint="eastAsia"/>
        </w:rPr>
      </w:pPr>
    </w:p>
    <w:p>
      <w:pPr>
        <w:pStyle w:val="3"/>
        <w:spacing w:line="520" w:lineRule="exact"/>
        <w:ind w:firstLine="627" w:firstLineChars="196"/>
        <w:rPr>
          <w:rFonts w:hint="eastAsia"/>
          <w:color w:val="000000"/>
          <w:szCs w:val="32"/>
        </w:rPr>
      </w:pPr>
    </w:p>
    <w:p>
      <w:pPr>
        <w:spacing w:line="520" w:lineRule="exact"/>
        <w:ind w:right="338" w:firstLine="640" w:firstLineChars="200"/>
        <w:jc w:val="right"/>
        <w:rPr>
          <w:rFonts w:hint="eastAsia" w:hAnsi="宋体"/>
          <w:szCs w:val="32"/>
        </w:rPr>
      </w:pPr>
      <w:r>
        <w:rPr>
          <w:rFonts w:hint="eastAsia" w:hAnsi="宋体"/>
          <w:szCs w:val="32"/>
        </w:rPr>
        <w:t>审  判  长   张国强</w:t>
      </w:r>
    </w:p>
    <w:p>
      <w:pPr>
        <w:spacing w:line="520" w:lineRule="exact"/>
        <w:ind w:right="338" w:firstLine="640" w:firstLineChars="200"/>
        <w:jc w:val="right"/>
        <w:rPr>
          <w:rFonts w:hint="eastAsia" w:hAnsi="宋体"/>
          <w:szCs w:val="32"/>
        </w:rPr>
      </w:pPr>
      <w:r>
        <w:rPr>
          <w:rFonts w:hint="eastAsia" w:hAnsi="宋体"/>
          <w:szCs w:val="32"/>
        </w:rPr>
        <w:t>代理审判员   史修金</w:t>
      </w:r>
    </w:p>
    <w:p>
      <w:pPr>
        <w:spacing w:line="520" w:lineRule="exact"/>
        <w:ind w:right="338" w:firstLine="640" w:firstLineChars="200"/>
        <w:jc w:val="right"/>
        <w:rPr>
          <w:rFonts w:hint="eastAsia" w:hAnsi="宋体"/>
          <w:szCs w:val="32"/>
        </w:rPr>
      </w:pPr>
      <w:r>
        <w:rPr>
          <w:rFonts w:hint="eastAsia" w:hAnsi="宋体"/>
          <w:szCs w:val="32"/>
        </w:rPr>
        <w:t>人民陪审员   张  宏</w:t>
      </w:r>
    </w:p>
    <w:p>
      <w:pPr>
        <w:spacing w:line="520" w:lineRule="exact"/>
        <w:rPr>
          <w:rFonts w:hint="eastAsia"/>
        </w:rPr>
      </w:pPr>
    </w:p>
    <w:p>
      <w:pPr>
        <w:pStyle w:val="4"/>
        <w:spacing w:line="520" w:lineRule="exact"/>
        <w:ind w:left="3971" w:leftChars="1241" w:right="-676" w:firstLine="1436" w:firstLineChars="449"/>
        <w:rPr>
          <w:rFonts w:hint="eastAsia"/>
          <w:szCs w:val="32"/>
        </w:rPr>
      </w:pPr>
      <w:r>
        <w:rPr>
          <w:rFonts w:hint="eastAsia"/>
          <w:szCs w:val="32"/>
        </w:rPr>
        <w:t>二〇一四年十一月十日</w:t>
      </w:r>
    </w:p>
    <w:p>
      <w:pPr>
        <w:spacing w:line="520" w:lineRule="exact"/>
        <w:ind w:firstLine="640" w:firstLineChars="200"/>
        <w:jc w:val="right"/>
        <w:rPr>
          <w:rFonts w:hint="eastAsia"/>
        </w:rPr>
      </w:pPr>
    </w:p>
    <w:p>
      <w:pPr>
        <w:spacing w:line="520" w:lineRule="exact"/>
        <w:ind w:firstLine="640" w:firstLineChars="200"/>
        <w:jc w:val="right"/>
        <w:rPr>
          <w:rFonts w:hint="eastAsia" w:hAnsi="宋体"/>
          <w:szCs w:val="32"/>
        </w:rPr>
      </w:pPr>
    </w:p>
    <w:p>
      <w:pPr>
        <w:spacing w:line="520" w:lineRule="exact"/>
        <w:ind w:right="329" w:firstLine="640" w:firstLineChars="200"/>
        <w:jc w:val="right"/>
        <w:rPr>
          <w:rFonts w:hint="eastAsia" w:hAnsi="宋体"/>
          <w:szCs w:val="32"/>
        </w:rPr>
      </w:pPr>
      <w:r>
        <w:rPr>
          <w:rFonts w:hint="eastAsia" w:hAnsi="宋体"/>
          <w:szCs w:val="32"/>
        </w:rPr>
        <w:t>书  记  员   孙  蓓</w:t>
      </w:r>
    </w:p>
    <w:p>
      <w:pPr>
        <w:spacing w:line="520" w:lineRule="exact"/>
        <w:ind w:right="664"/>
        <w:rPr>
          <w:rFonts w:hint="eastAsia"/>
          <w:szCs w:val="32"/>
        </w:rPr>
      </w:pPr>
    </w:p>
    <w:p>
      <w:pPr>
        <w:spacing w:line="520" w:lineRule="exact"/>
        <w:ind w:right="664"/>
        <w:rPr>
          <w:rFonts w:hint="eastAsia"/>
          <w:szCs w:val="32"/>
        </w:rPr>
      </w:pPr>
    </w:p>
    <w:p>
      <w:pPr>
        <w:spacing w:line="520" w:lineRule="exact"/>
        <w:ind w:right="664"/>
        <w:rPr>
          <w:rFonts w:hint="eastAsia"/>
          <w:szCs w:val="32"/>
        </w:rPr>
      </w:pPr>
    </w:p>
    <w:p>
      <w:pPr>
        <w:spacing w:line="520" w:lineRule="exact"/>
        <w:ind w:right="664"/>
        <w:rPr>
          <w:rFonts w:hint="eastAsia"/>
          <w:szCs w:val="32"/>
        </w:rPr>
      </w:pPr>
    </w:p>
    <w:p>
      <w:pPr>
        <w:spacing w:line="520" w:lineRule="exact"/>
        <w:ind w:right="664"/>
        <w:rPr>
          <w:rFonts w:hint="eastAsia"/>
          <w:szCs w:val="32"/>
        </w:rPr>
      </w:pPr>
    </w:p>
    <w:p>
      <w:pPr>
        <w:spacing w:line="520" w:lineRule="exact"/>
        <w:ind w:right="664"/>
        <w:rPr>
          <w:rFonts w:hint="eastAsia"/>
          <w:szCs w:val="32"/>
        </w:rPr>
      </w:pPr>
    </w:p>
    <w:p>
      <w:pPr>
        <w:spacing w:line="520" w:lineRule="exact"/>
        <w:ind w:right="664"/>
        <w:rPr>
          <w:rFonts w:hint="eastAsia"/>
          <w:szCs w:val="32"/>
        </w:rPr>
      </w:pPr>
    </w:p>
    <w:p>
      <w:pPr>
        <w:spacing w:line="520" w:lineRule="exact"/>
        <w:ind w:right="664"/>
        <w:rPr>
          <w:rFonts w:hint="eastAsia"/>
          <w:szCs w:val="32"/>
        </w:rPr>
      </w:pPr>
    </w:p>
    <w:p>
      <w:pPr>
        <w:spacing w:line="520" w:lineRule="exact"/>
        <w:ind w:right="664"/>
        <w:rPr>
          <w:rFonts w:hint="eastAsia"/>
          <w:szCs w:val="32"/>
        </w:rPr>
      </w:pPr>
    </w:p>
    <w:p>
      <w:pPr>
        <w:spacing w:line="520" w:lineRule="exact"/>
        <w:ind w:firstLine="640" w:firstLineChars="200"/>
        <w:rPr>
          <w:rFonts w:hint="eastAsia"/>
          <w:szCs w:val="32"/>
        </w:rPr>
      </w:pPr>
      <w:r>
        <w:rPr>
          <w:rFonts w:hint="eastAsia"/>
          <w:szCs w:val="32"/>
        </w:rPr>
        <w:t>附：本裁判文书所依据法律规定的具体条文：</w:t>
      </w:r>
    </w:p>
    <w:p>
      <w:pPr>
        <w:spacing w:line="520" w:lineRule="exact"/>
        <w:ind w:firstLine="640" w:firstLineChars="200"/>
        <w:rPr>
          <w:rFonts w:hint="eastAsia"/>
        </w:rPr>
      </w:pPr>
      <w:r>
        <w:rPr>
          <w:rFonts w:hint="eastAsia"/>
        </w:rPr>
        <w:t>《中华人民共和国刑法》</w:t>
      </w:r>
    </w:p>
    <w:p>
      <w:pPr>
        <w:spacing w:line="520" w:lineRule="exact"/>
        <w:ind w:firstLine="640" w:firstLineChars="200"/>
        <w:rPr>
          <w:rFonts w:hint="eastAsia"/>
        </w:rPr>
      </w:pPr>
      <w:r>
        <w:rPr>
          <w:rFonts w:hint="eastAsia"/>
        </w:rPr>
        <w:t>第六十七条第一款   犯罪以后自动投案，如实供述自己的罪行的，是自首。对于自首的犯罪分子，可以从轻或者减轻处罚。其中，犯罪较轻的，可以免除处罚。</w:t>
      </w:r>
    </w:p>
    <w:p>
      <w:pPr>
        <w:spacing w:line="520" w:lineRule="exact"/>
        <w:ind w:firstLine="640" w:firstLineChars="200"/>
        <w:rPr>
          <w:rFonts w:hint="eastAsia"/>
        </w:rPr>
      </w:pPr>
      <w:r>
        <w:rPr>
          <w:rFonts w:hint="eastAsia"/>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rPr>
      </w:pPr>
      <w:r>
        <w:rPr>
          <w:rFonts w:hint="eastAsia"/>
        </w:rPr>
        <w:t>（一）使用伪造的信用卡，或者使用以虚假的身份证明骗领的信用卡的；</w:t>
      </w:r>
    </w:p>
    <w:p>
      <w:pPr>
        <w:spacing w:line="520" w:lineRule="exact"/>
        <w:ind w:firstLine="640" w:firstLineChars="200"/>
        <w:rPr>
          <w:rFonts w:hint="eastAsia"/>
        </w:rPr>
      </w:pPr>
      <w:r>
        <w:rPr>
          <w:rFonts w:hint="eastAsia"/>
        </w:rPr>
        <w:t>（二）使用作废的信用卡的；</w:t>
      </w:r>
    </w:p>
    <w:p>
      <w:pPr>
        <w:spacing w:line="520" w:lineRule="exact"/>
        <w:ind w:firstLine="640" w:firstLineChars="200"/>
        <w:rPr>
          <w:rFonts w:hint="eastAsia"/>
        </w:rPr>
      </w:pPr>
      <w:r>
        <w:rPr>
          <w:rFonts w:hint="eastAsia"/>
        </w:rPr>
        <w:t>（三）冒用他人信用卡的；</w:t>
      </w:r>
    </w:p>
    <w:p>
      <w:pPr>
        <w:spacing w:line="520" w:lineRule="exact"/>
        <w:ind w:firstLine="640" w:firstLineChars="200"/>
        <w:rPr>
          <w:rFonts w:hint="eastAsia"/>
        </w:rPr>
      </w:pPr>
      <w:r>
        <w:rPr>
          <w:rFonts w:hint="eastAsia"/>
        </w:rPr>
        <w:t>（四）恶意透支的。</w:t>
      </w:r>
    </w:p>
    <w:p>
      <w:pPr>
        <w:spacing w:line="520" w:lineRule="exact"/>
        <w:ind w:firstLine="640" w:firstLineChars="200"/>
        <w:rPr>
          <w:rFonts w:hint="eastAsia"/>
        </w:rPr>
      </w:pPr>
      <w:r>
        <w:rPr>
          <w:rFonts w:hint="eastAsia"/>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rPr>
      </w:pPr>
      <w:r>
        <w:rPr>
          <w:rFonts w:hint="eastAsia"/>
        </w:rPr>
        <w:t>盗窃信用卡并使用的，依照本法第二百六十四条的规定定罪处罚。</w:t>
      </w:r>
    </w:p>
    <w:p>
      <w:pPr>
        <w:spacing w:line="520" w:lineRule="exact"/>
        <w:rPr>
          <w:rFonts w:hint="eastAsia"/>
        </w:rPr>
      </w:pPr>
    </w:p>
    <w:sectPr>
      <w:footerReference r:id="rId3" w:type="default"/>
      <w:footerReference r:id="rId4" w:type="even"/>
      <w:pgSz w:w="11906" w:h="16838"/>
      <w:pgMar w:top="1701" w:right="1418" w:bottom="1701" w:left="1701" w:header="0" w:footer="136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ingLiU">
    <w:altName w:val="Adobe 明體 Std L"/>
    <w:panose1 w:val="02020309000000000000"/>
    <w:charset w:val="88"/>
    <w:family w:val="modern"/>
    <w:pitch w:val="default"/>
    <w:sig w:usb0="00000000" w:usb1="00000000"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4</w:t>
    </w:r>
    <w:r>
      <w:rPr>
        <w:rStyle w:val="11"/>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3148"/>
    <w:rsid w:val="000010E9"/>
    <w:rsid w:val="00002E45"/>
    <w:rsid w:val="00003E62"/>
    <w:rsid w:val="000047C4"/>
    <w:rsid w:val="000063EC"/>
    <w:rsid w:val="00006E88"/>
    <w:rsid w:val="000211D7"/>
    <w:rsid w:val="00027097"/>
    <w:rsid w:val="000307A3"/>
    <w:rsid w:val="000321E0"/>
    <w:rsid w:val="00032CB6"/>
    <w:rsid w:val="00032CC0"/>
    <w:rsid w:val="0003303A"/>
    <w:rsid w:val="000348E2"/>
    <w:rsid w:val="00037714"/>
    <w:rsid w:val="000400DC"/>
    <w:rsid w:val="00040EA4"/>
    <w:rsid w:val="0004113E"/>
    <w:rsid w:val="0004146D"/>
    <w:rsid w:val="00041FFE"/>
    <w:rsid w:val="00042E4D"/>
    <w:rsid w:val="000512ED"/>
    <w:rsid w:val="00052DC9"/>
    <w:rsid w:val="00053361"/>
    <w:rsid w:val="00054215"/>
    <w:rsid w:val="0005685E"/>
    <w:rsid w:val="0006551B"/>
    <w:rsid w:val="0007001E"/>
    <w:rsid w:val="000739AC"/>
    <w:rsid w:val="00074D16"/>
    <w:rsid w:val="0007561F"/>
    <w:rsid w:val="00075788"/>
    <w:rsid w:val="000775C1"/>
    <w:rsid w:val="00077A29"/>
    <w:rsid w:val="000812F2"/>
    <w:rsid w:val="00081867"/>
    <w:rsid w:val="00085E27"/>
    <w:rsid w:val="0008650E"/>
    <w:rsid w:val="0009132C"/>
    <w:rsid w:val="00093D8D"/>
    <w:rsid w:val="000A234E"/>
    <w:rsid w:val="000A2BBD"/>
    <w:rsid w:val="000A2FA4"/>
    <w:rsid w:val="000A4C89"/>
    <w:rsid w:val="000A4E47"/>
    <w:rsid w:val="000A6D2F"/>
    <w:rsid w:val="000C2E95"/>
    <w:rsid w:val="000C2F4A"/>
    <w:rsid w:val="000D1880"/>
    <w:rsid w:val="000D770A"/>
    <w:rsid w:val="000D781A"/>
    <w:rsid w:val="000E52AA"/>
    <w:rsid w:val="000E655E"/>
    <w:rsid w:val="000E7D12"/>
    <w:rsid w:val="000F17C0"/>
    <w:rsid w:val="000F39A9"/>
    <w:rsid w:val="00106D64"/>
    <w:rsid w:val="001107FD"/>
    <w:rsid w:val="00110F8C"/>
    <w:rsid w:val="00116465"/>
    <w:rsid w:val="001200DF"/>
    <w:rsid w:val="0012132F"/>
    <w:rsid w:val="00121B3D"/>
    <w:rsid w:val="00122BAB"/>
    <w:rsid w:val="00125526"/>
    <w:rsid w:val="0013120B"/>
    <w:rsid w:val="0013292F"/>
    <w:rsid w:val="00134DF5"/>
    <w:rsid w:val="001377DF"/>
    <w:rsid w:val="00141A66"/>
    <w:rsid w:val="00142370"/>
    <w:rsid w:val="00142589"/>
    <w:rsid w:val="00143D61"/>
    <w:rsid w:val="001511D6"/>
    <w:rsid w:val="00152410"/>
    <w:rsid w:val="00157813"/>
    <w:rsid w:val="00160694"/>
    <w:rsid w:val="00160A50"/>
    <w:rsid w:val="001638AF"/>
    <w:rsid w:val="00164703"/>
    <w:rsid w:val="0017063C"/>
    <w:rsid w:val="00172A1A"/>
    <w:rsid w:val="0018191D"/>
    <w:rsid w:val="00182DE3"/>
    <w:rsid w:val="001879EF"/>
    <w:rsid w:val="001963DF"/>
    <w:rsid w:val="001A09AE"/>
    <w:rsid w:val="001A4E42"/>
    <w:rsid w:val="001B3160"/>
    <w:rsid w:val="001B3A35"/>
    <w:rsid w:val="001B4B8B"/>
    <w:rsid w:val="001B5C78"/>
    <w:rsid w:val="001C284A"/>
    <w:rsid w:val="001C3D63"/>
    <w:rsid w:val="001E15D0"/>
    <w:rsid w:val="001E1849"/>
    <w:rsid w:val="001E599C"/>
    <w:rsid w:val="001F17C6"/>
    <w:rsid w:val="001F2D47"/>
    <w:rsid w:val="001F38F7"/>
    <w:rsid w:val="00201111"/>
    <w:rsid w:val="00207DB7"/>
    <w:rsid w:val="002122EB"/>
    <w:rsid w:val="00212B92"/>
    <w:rsid w:val="00213CA8"/>
    <w:rsid w:val="002149C6"/>
    <w:rsid w:val="0021508D"/>
    <w:rsid w:val="00224C2B"/>
    <w:rsid w:val="0022588E"/>
    <w:rsid w:val="00227F61"/>
    <w:rsid w:val="002303CF"/>
    <w:rsid w:val="0023371B"/>
    <w:rsid w:val="002339C5"/>
    <w:rsid w:val="00234DA4"/>
    <w:rsid w:val="00236C56"/>
    <w:rsid w:val="002410F2"/>
    <w:rsid w:val="00253207"/>
    <w:rsid w:val="002613FC"/>
    <w:rsid w:val="00264BF7"/>
    <w:rsid w:val="002721DD"/>
    <w:rsid w:val="0027430A"/>
    <w:rsid w:val="00276BEA"/>
    <w:rsid w:val="002810E0"/>
    <w:rsid w:val="00291A27"/>
    <w:rsid w:val="00291B8C"/>
    <w:rsid w:val="002923B9"/>
    <w:rsid w:val="00294A86"/>
    <w:rsid w:val="00296AEF"/>
    <w:rsid w:val="002A0677"/>
    <w:rsid w:val="002A0E79"/>
    <w:rsid w:val="002A122F"/>
    <w:rsid w:val="002A442F"/>
    <w:rsid w:val="002A4492"/>
    <w:rsid w:val="002A614C"/>
    <w:rsid w:val="002B264F"/>
    <w:rsid w:val="002B6959"/>
    <w:rsid w:val="002C0657"/>
    <w:rsid w:val="002C3CE3"/>
    <w:rsid w:val="002C62E9"/>
    <w:rsid w:val="002C6604"/>
    <w:rsid w:val="002D0BAB"/>
    <w:rsid w:val="002D0CE9"/>
    <w:rsid w:val="002D19D3"/>
    <w:rsid w:val="002F09ED"/>
    <w:rsid w:val="002F5B39"/>
    <w:rsid w:val="002F7182"/>
    <w:rsid w:val="00300C6A"/>
    <w:rsid w:val="00302EED"/>
    <w:rsid w:val="00305BC4"/>
    <w:rsid w:val="00315D86"/>
    <w:rsid w:val="00315EDD"/>
    <w:rsid w:val="00316A84"/>
    <w:rsid w:val="00317060"/>
    <w:rsid w:val="00320E8A"/>
    <w:rsid w:val="003231E9"/>
    <w:rsid w:val="003276AC"/>
    <w:rsid w:val="003303C2"/>
    <w:rsid w:val="00333415"/>
    <w:rsid w:val="00340AE9"/>
    <w:rsid w:val="00341F7F"/>
    <w:rsid w:val="00342D28"/>
    <w:rsid w:val="00347D1B"/>
    <w:rsid w:val="00350BA6"/>
    <w:rsid w:val="003522BC"/>
    <w:rsid w:val="0035278C"/>
    <w:rsid w:val="00360383"/>
    <w:rsid w:val="00363D34"/>
    <w:rsid w:val="0036438D"/>
    <w:rsid w:val="00364ABB"/>
    <w:rsid w:val="00367FB9"/>
    <w:rsid w:val="00371346"/>
    <w:rsid w:val="003716E9"/>
    <w:rsid w:val="00372640"/>
    <w:rsid w:val="00375852"/>
    <w:rsid w:val="0037787F"/>
    <w:rsid w:val="003819D6"/>
    <w:rsid w:val="003860D4"/>
    <w:rsid w:val="00387CB6"/>
    <w:rsid w:val="00387F5D"/>
    <w:rsid w:val="00390961"/>
    <w:rsid w:val="0039516D"/>
    <w:rsid w:val="003A29DF"/>
    <w:rsid w:val="003A4A30"/>
    <w:rsid w:val="003A52BA"/>
    <w:rsid w:val="003B1500"/>
    <w:rsid w:val="003B321B"/>
    <w:rsid w:val="003B437E"/>
    <w:rsid w:val="003B5EFF"/>
    <w:rsid w:val="003C1DD0"/>
    <w:rsid w:val="003C34F4"/>
    <w:rsid w:val="003C557F"/>
    <w:rsid w:val="003D25EA"/>
    <w:rsid w:val="003D7D3E"/>
    <w:rsid w:val="003E1B7B"/>
    <w:rsid w:val="003E311A"/>
    <w:rsid w:val="003F1191"/>
    <w:rsid w:val="003F7702"/>
    <w:rsid w:val="00402AE0"/>
    <w:rsid w:val="00406AE0"/>
    <w:rsid w:val="00414C05"/>
    <w:rsid w:val="00414C28"/>
    <w:rsid w:val="00415855"/>
    <w:rsid w:val="00415DCE"/>
    <w:rsid w:val="00420C6A"/>
    <w:rsid w:val="00422269"/>
    <w:rsid w:val="00431092"/>
    <w:rsid w:val="0043728A"/>
    <w:rsid w:val="004428A1"/>
    <w:rsid w:val="00450332"/>
    <w:rsid w:val="00453466"/>
    <w:rsid w:val="004547D6"/>
    <w:rsid w:val="00455B76"/>
    <w:rsid w:val="00456C6E"/>
    <w:rsid w:val="004639C7"/>
    <w:rsid w:val="00463FB8"/>
    <w:rsid w:val="00466FE7"/>
    <w:rsid w:val="00470643"/>
    <w:rsid w:val="00470859"/>
    <w:rsid w:val="0047159D"/>
    <w:rsid w:val="004724B9"/>
    <w:rsid w:val="00472B05"/>
    <w:rsid w:val="0047354E"/>
    <w:rsid w:val="0047418E"/>
    <w:rsid w:val="00475269"/>
    <w:rsid w:val="00483DEF"/>
    <w:rsid w:val="00484587"/>
    <w:rsid w:val="00484595"/>
    <w:rsid w:val="004868B5"/>
    <w:rsid w:val="004929ED"/>
    <w:rsid w:val="00496D26"/>
    <w:rsid w:val="004A1C8B"/>
    <w:rsid w:val="004A2B49"/>
    <w:rsid w:val="004A37D8"/>
    <w:rsid w:val="004A4FE9"/>
    <w:rsid w:val="004B0143"/>
    <w:rsid w:val="004B2B38"/>
    <w:rsid w:val="004C2620"/>
    <w:rsid w:val="004C6ED1"/>
    <w:rsid w:val="004D1E09"/>
    <w:rsid w:val="004D2008"/>
    <w:rsid w:val="004D2D2F"/>
    <w:rsid w:val="004D5CAC"/>
    <w:rsid w:val="004E36EA"/>
    <w:rsid w:val="004E65DA"/>
    <w:rsid w:val="004E67A8"/>
    <w:rsid w:val="004E7B2B"/>
    <w:rsid w:val="004F1ABE"/>
    <w:rsid w:val="004F36E7"/>
    <w:rsid w:val="004F5431"/>
    <w:rsid w:val="00503A4C"/>
    <w:rsid w:val="00504948"/>
    <w:rsid w:val="00510973"/>
    <w:rsid w:val="00512B8B"/>
    <w:rsid w:val="005146C2"/>
    <w:rsid w:val="0052565B"/>
    <w:rsid w:val="00526B15"/>
    <w:rsid w:val="005337F8"/>
    <w:rsid w:val="0053431B"/>
    <w:rsid w:val="00537A8D"/>
    <w:rsid w:val="00542446"/>
    <w:rsid w:val="00550CB2"/>
    <w:rsid w:val="005513E3"/>
    <w:rsid w:val="005549F8"/>
    <w:rsid w:val="0055538B"/>
    <w:rsid w:val="005556AF"/>
    <w:rsid w:val="00555BFB"/>
    <w:rsid w:val="005569E3"/>
    <w:rsid w:val="005574FD"/>
    <w:rsid w:val="00560854"/>
    <w:rsid w:val="005608CD"/>
    <w:rsid w:val="00560C98"/>
    <w:rsid w:val="0056111E"/>
    <w:rsid w:val="00561286"/>
    <w:rsid w:val="0056139D"/>
    <w:rsid w:val="00561E8F"/>
    <w:rsid w:val="00562EB4"/>
    <w:rsid w:val="0056495A"/>
    <w:rsid w:val="00565074"/>
    <w:rsid w:val="00570DE6"/>
    <w:rsid w:val="005727D2"/>
    <w:rsid w:val="00574507"/>
    <w:rsid w:val="005761A4"/>
    <w:rsid w:val="00582834"/>
    <w:rsid w:val="005A61A9"/>
    <w:rsid w:val="005B0E7C"/>
    <w:rsid w:val="005B43AB"/>
    <w:rsid w:val="005C4360"/>
    <w:rsid w:val="005C5C07"/>
    <w:rsid w:val="005D39AC"/>
    <w:rsid w:val="005E4A2E"/>
    <w:rsid w:val="005F3BEF"/>
    <w:rsid w:val="005F6067"/>
    <w:rsid w:val="005F6206"/>
    <w:rsid w:val="00600FE6"/>
    <w:rsid w:val="0060221E"/>
    <w:rsid w:val="006023AB"/>
    <w:rsid w:val="00602A40"/>
    <w:rsid w:val="006043C8"/>
    <w:rsid w:val="00611142"/>
    <w:rsid w:val="00627EDF"/>
    <w:rsid w:val="00632A14"/>
    <w:rsid w:val="006341FB"/>
    <w:rsid w:val="00641085"/>
    <w:rsid w:val="00641C55"/>
    <w:rsid w:val="0065249B"/>
    <w:rsid w:val="006654AE"/>
    <w:rsid w:val="00667865"/>
    <w:rsid w:val="00667D67"/>
    <w:rsid w:val="006720F8"/>
    <w:rsid w:val="0067679E"/>
    <w:rsid w:val="006800E9"/>
    <w:rsid w:val="0068406D"/>
    <w:rsid w:val="006930B8"/>
    <w:rsid w:val="00693D58"/>
    <w:rsid w:val="0069517C"/>
    <w:rsid w:val="0069695B"/>
    <w:rsid w:val="00696C65"/>
    <w:rsid w:val="006A4622"/>
    <w:rsid w:val="006B32C7"/>
    <w:rsid w:val="006B720B"/>
    <w:rsid w:val="006C6947"/>
    <w:rsid w:val="006C72E3"/>
    <w:rsid w:val="006D3CD6"/>
    <w:rsid w:val="006D4C82"/>
    <w:rsid w:val="006D7842"/>
    <w:rsid w:val="006E7468"/>
    <w:rsid w:val="006F0768"/>
    <w:rsid w:val="006F299B"/>
    <w:rsid w:val="006F521A"/>
    <w:rsid w:val="006F54E2"/>
    <w:rsid w:val="0070216F"/>
    <w:rsid w:val="00702D8E"/>
    <w:rsid w:val="007048EA"/>
    <w:rsid w:val="00711430"/>
    <w:rsid w:val="007118D1"/>
    <w:rsid w:val="00712DFA"/>
    <w:rsid w:val="00713A07"/>
    <w:rsid w:val="00713CBB"/>
    <w:rsid w:val="00714FD7"/>
    <w:rsid w:val="007227E9"/>
    <w:rsid w:val="007259A9"/>
    <w:rsid w:val="00725B27"/>
    <w:rsid w:val="0072698A"/>
    <w:rsid w:val="00726E38"/>
    <w:rsid w:val="007314AC"/>
    <w:rsid w:val="00733715"/>
    <w:rsid w:val="0074010F"/>
    <w:rsid w:val="00740413"/>
    <w:rsid w:val="0074147D"/>
    <w:rsid w:val="00744627"/>
    <w:rsid w:val="00746483"/>
    <w:rsid w:val="00747A8C"/>
    <w:rsid w:val="00750267"/>
    <w:rsid w:val="00752170"/>
    <w:rsid w:val="007526A9"/>
    <w:rsid w:val="00753779"/>
    <w:rsid w:val="00753A17"/>
    <w:rsid w:val="00760FC7"/>
    <w:rsid w:val="0076164C"/>
    <w:rsid w:val="00762472"/>
    <w:rsid w:val="0076613D"/>
    <w:rsid w:val="00766556"/>
    <w:rsid w:val="00766F68"/>
    <w:rsid w:val="007707C0"/>
    <w:rsid w:val="007708F2"/>
    <w:rsid w:val="00771684"/>
    <w:rsid w:val="007730CE"/>
    <w:rsid w:val="00775438"/>
    <w:rsid w:val="0078048D"/>
    <w:rsid w:val="00786FE0"/>
    <w:rsid w:val="00790C5E"/>
    <w:rsid w:val="007926BA"/>
    <w:rsid w:val="00797701"/>
    <w:rsid w:val="007A16C7"/>
    <w:rsid w:val="007A4D82"/>
    <w:rsid w:val="007A597C"/>
    <w:rsid w:val="007A7368"/>
    <w:rsid w:val="007A74E9"/>
    <w:rsid w:val="007A76E7"/>
    <w:rsid w:val="007B08B5"/>
    <w:rsid w:val="007C4F32"/>
    <w:rsid w:val="007C7153"/>
    <w:rsid w:val="007D2239"/>
    <w:rsid w:val="007D234D"/>
    <w:rsid w:val="007E3893"/>
    <w:rsid w:val="007F071A"/>
    <w:rsid w:val="007F337F"/>
    <w:rsid w:val="007F392B"/>
    <w:rsid w:val="007F3EF1"/>
    <w:rsid w:val="00801DA4"/>
    <w:rsid w:val="008053E6"/>
    <w:rsid w:val="0080632C"/>
    <w:rsid w:val="0080769A"/>
    <w:rsid w:val="00820463"/>
    <w:rsid w:val="00826406"/>
    <w:rsid w:val="0083609C"/>
    <w:rsid w:val="008409D5"/>
    <w:rsid w:val="00845E67"/>
    <w:rsid w:val="00851F3B"/>
    <w:rsid w:val="008528B6"/>
    <w:rsid w:val="00853F2A"/>
    <w:rsid w:val="0085518B"/>
    <w:rsid w:val="00865819"/>
    <w:rsid w:val="00872836"/>
    <w:rsid w:val="008773AD"/>
    <w:rsid w:val="008774D4"/>
    <w:rsid w:val="00880C0B"/>
    <w:rsid w:val="00881FC0"/>
    <w:rsid w:val="008857F3"/>
    <w:rsid w:val="008859DA"/>
    <w:rsid w:val="00891C2E"/>
    <w:rsid w:val="00892B77"/>
    <w:rsid w:val="0089689C"/>
    <w:rsid w:val="008A0DD4"/>
    <w:rsid w:val="008B09B4"/>
    <w:rsid w:val="008B416E"/>
    <w:rsid w:val="008B4908"/>
    <w:rsid w:val="008C2116"/>
    <w:rsid w:val="008C3F50"/>
    <w:rsid w:val="008D303E"/>
    <w:rsid w:val="008D66F0"/>
    <w:rsid w:val="008D75BD"/>
    <w:rsid w:val="008D7A4C"/>
    <w:rsid w:val="008E337A"/>
    <w:rsid w:val="008E5841"/>
    <w:rsid w:val="008F1C0C"/>
    <w:rsid w:val="008F3B6D"/>
    <w:rsid w:val="008F46F7"/>
    <w:rsid w:val="008F7683"/>
    <w:rsid w:val="00907ED8"/>
    <w:rsid w:val="00912717"/>
    <w:rsid w:val="00923B46"/>
    <w:rsid w:val="00937650"/>
    <w:rsid w:val="00937ABC"/>
    <w:rsid w:val="0094074E"/>
    <w:rsid w:val="009463D4"/>
    <w:rsid w:val="00946D0D"/>
    <w:rsid w:val="00947C72"/>
    <w:rsid w:val="00960C85"/>
    <w:rsid w:val="00961C61"/>
    <w:rsid w:val="009635C3"/>
    <w:rsid w:val="00965BE3"/>
    <w:rsid w:val="00965C29"/>
    <w:rsid w:val="009710ED"/>
    <w:rsid w:val="009711CB"/>
    <w:rsid w:val="0097551A"/>
    <w:rsid w:val="00983100"/>
    <w:rsid w:val="009863C8"/>
    <w:rsid w:val="00987085"/>
    <w:rsid w:val="009906E2"/>
    <w:rsid w:val="00992176"/>
    <w:rsid w:val="00997692"/>
    <w:rsid w:val="009A371E"/>
    <w:rsid w:val="009A507C"/>
    <w:rsid w:val="009A54FA"/>
    <w:rsid w:val="009A6040"/>
    <w:rsid w:val="009A75D9"/>
    <w:rsid w:val="009B67F9"/>
    <w:rsid w:val="009B7739"/>
    <w:rsid w:val="009C1A94"/>
    <w:rsid w:val="009E59BF"/>
    <w:rsid w:val="009F076E"/>
    <w:rsid w:val="009F0D20"/>
    <w:rsid w:val="00A01653"/>
    <w:rsid w:val="00A06BBD"/>
    <w:rsid w:val="00A1083D"/>
    <w:rsid w:val="00A109EE"/>
    <w:rsid w:val="00A13CF6"/>
    <w:rsid w:val="00A235A4"/>
    <w:rsid w:val="00A2389B"/>
    <w:rsid w:val="00A26AF6"/>
    <w:rsid w:val="00A303AE"/>
    <w:rsid w:val="00A31C42"/>
    <w:rsid w:val="00A33364"/>
    <w:rsid w:val="00A373D0"/>
    <w:rsid w:val="00A40E78"/>
    <w:rsid w:val="00A416CD"/>
    <w:rsid w:val="00A41D3C"/>
    <w:rsid w:val="00A42F6D"/>
    <w:rsid w:val="00A50715"/>
    <w:rsid w:val="00A50F00"/>
    <w:rsid w:val="00A528DB"/>
    <w:rsid w:val="00A54240"/>
    <w:rsid w:val="00A5477E"/>
    <w:rsid w:val="00A57126"/>
    <w:rsid w:val="00A571A4"/>
    <w:rsid w:val="00A65614"/>
    <w:rsid w:val="00A718FD"/>
    <w:rsid w:val="00A75462"/>
    <w:rsid w:val="00A7653F"/>
    <w:rsid w:val="00A775B1"/>
    <w:rsid w:val="00A80543"/>
    <w:rsid w:val="00A8179C"/>
    <w:rsid w:val="00A845F8"/>
    <w:rsid w:val="00A85205"/>
    <w:rsid w:val="00A92196"/>
    <w:rsid w:val="00A9235A"/>
    <w:rsid w:val="00A96983"/>
    <w:rsid w:val="00AA1DFC"/>
    <w:rsid w:val="00AA3DEA"/>
    <w:rsid w:val="00AA4DBF"/>
    <w:rsid w:val="00AA79DF"/>
    <w:rsid w:val="00AB1B8B"/>
    <w:rsid w:val="00AB3ACD"/>
    <w:rsid w:val="00AC0378"/>
    <w:rsid w:val="00AC24AC"/>
    <w:rsid w:val="00AC54B9"/>
    <w:rsid w:val="00AD271B"/>
    <w:rsid w:val="00AD53B5"/>
    <w:rsid w:val="00AD5F27"/>
    <w:rsid w:val="00AE0152"/>
    <w:rsid w:val="00AE2DB4"/>
    <w:rsid w:val="00AE7986"/>
    <w:rsid w:val="00AF033C"/>
    <w:rsid w:val="00AF2A88"/>
    <w:rsid w:val="00AF71C6"/>
    <w:rsid w:val="00AF7AFD"/>
    <w:rsid w:val="00B0107A"/>
    <w:rsid w:val="00B050B4"/>
    <w:rsid w:val="00B1283E"/>
    <w:rsid w:val="00B16DA8"/>
    <w:rsid w:val="00B2305B"/>
    <w:rsid w:val="00B3091F"/>
    <w:rsid w:val="00B40838"/>
    <w:rsid w:val="00B40ECD"/>
    <w:rsid w:val="00B52C9A"/>
    <w:rsid w:val="00B53DF1"/>
    <w:rsid w:val="00B54D0D"/>
    <w:rsid w:val="00B56E0C"/>
    <w:rsid w:val="00B6430B"/>
    <w:rsid w:val="00B70833"/>
    <w:rsid w:val="00B718C9"/>
    <w:rsid w:val="00B75298"/>
    <w:rsid w:val="00B8067E"/>
    <w:rsid w:val="00B810F3"/>
    <w:rsid w:val="00B857D0"/>
    <w:rsid w:val="00B86DED"/>
    <w:rsid w:val="00B920CE"/>
    <w:rsid w:val="00B95C3B"/>
    <w:rsid w:val="00B968D9"/>
    <w:rsid w:val="00B9699E"/>
    <w:rsid w:val="00BA53CE"/>
    <w:rsid w:val="00BB1C58"/>
    <w:rsid w:val="00BB1EE7"/>
    <w:rsid w:val="00BB2CDB"/>
    <w:rsid w:val="00BB4421"/>
    <w:rsid w:val="00BB5785"/>
    <w:rsid w:val="00BB5904"/>
    <w:rsid w:val="00BB5E78"/>
    <w:rsid w:val="00BC0345"/>
    <w:rsid w:val="00BC13BF"/>
    <w:rsid w:val="00BC4EF9"/>
    <w:rsid w:val="00BC6564"/>
    <w:rsid w:val="00BC716A"/>
    <w:rsid w:val="00BD20CA"/>
    <w:rsid w:val="00BD3379"/>
    <w:rsid w:val="00BE03B2"/>
    <w:rsid w:val="00BE0D7A"/>
    <w:rsid w:val="00BE2E72"/>
    <w:rsid w:val="00BE3148"/>
    <w:rsid w:val="00BE71DE"/>
    <w:rsid w:val="00BF0603"/>
    <w:rsid w:val="00BF0A6C"/>
    <w:rsid w:val="00BF0D9E"/>
    <w:rsid w:val="00BF2471"/>
    <w:rsid w:val="00BF4E15"/>
    <w:rsid w:val="00C02124"/>
    <w:rsid w:val="00C04BC6"/>
    <w:rsid w:val="00C0510D"/>
    <w:rsid w:val="00C06B2B"/>
    <w:rsid w:val="00C10CA7"/>
    <w:rsid w:val="00C11069"/>
    <w:rsid w:val="00C1354A"/>
    <w:rsid w:val="00C1356F"/>
    <w:rsid w:val="00C15016"/>
    <w:rsid w:val="00C20ACB"/>
    <w:rsid w:val="00C26846"/>
    <w:rsid w:val="00C26D4D"/>
    <w:rsid w:val="00C27011"/>
    <w:rsid w:val="00C30326"/>
    <w:rsid w:val="00C349E2"/>
    <w:rsid w:val="00C40037"/>
    <w:rsid w:val="00C41220"/>
    <w:rsid w:val="00C41437"/>
    <w:rsid w:val="00C43B02"/>
    <w:rsid w:val="00C453DB"/>
    <w:rsid w:val="00C457B6"/>
    <w:rsid w:val="00C47B8E"/>
    <w:rsid w:val="00C501D9"/>
    <w:rsid w:val="00C51E46"/>
    <w:rsid w:val="00C56E1A"/>
    <w:rsid w:val="00C632E9"/>
    <w:rsid w:val="00C64EAD"/>
    <w:rsid w:val="00C66717"/>
    <w:rsid w:val="00C7200A"/>
    <w:rsid w:val="00C72735"/>
    <w:rsid w:val="00C73B6F"/>
    <w:rsid w:val="00C75A93"/>
    <w:rsid w:val="00C76184"/>
    <w:rsid w:val="00C83856"/>
    <w:rsid w:val="00C855BE"/>
    <w:rsid w:val="00C90B76"/>
    <w:rsid w:val="00C91262"/>
    <w:rsid w:val="00C92507"/>
    <w:rsid w:val="00C95EFB"/>
    <w:rsid w:val="00C97640"/>
    <w:rsid w:val="00CA07E7"/>
    <w:rsid w:val="00CA2505"/>
    <w:rsid w:val="00CA25EC"/>
    <w:rsid w:val="00CA63D0"/>
    <w:rsid w:val="00CA7E83"/>
    <w:rsid w:val="00CB219C"/>
    <w:rsid w:val="00CB629B"/>
    <w:rsid w:val="00CB6EB0"/>
    <w:rsid w:val="00CC3607"/>
    <w:rsid w:val="00CC39F3"/>
    <w:rsid w:val="00CD452E"/>
    <w:rsid w:val="00CD4BF4"/>
    <w:rsid w:val="00CD4D09"/>
    <w:rsid w:val="00CD5C40"/>
    <w:rsid w:val="00CD5E3D"/>
    <w:rsid w:val="00CD6FAE"/>
    <w:rsid w:val="00CE0979"/>
    <w:rsid w:val="00CE21EF"/>
    <w:rsid w:val="00CF152F"/>
    <w:rsid w:val="00CF3E85"/>
    <w:rsid w:val="00CF5930"/>
    <w:rsid w:val="00CF6AF7"/>
    <w:rsid w:val="00D020B6"/>
    <w:rsid w:val="00D05B6A"/>
    <w:rsid w:val="00D11CBB"/>
    <w:rsid w:val="00D13DE7"/>
    <w:rsid w:val="00D1644F"/>
    <w:rsid w:val="00D166D4"/>
    <w:rsid w:val="00D20FC1"/>
    <w:rsid w:val="00D24386"/>
    <w:rsid w:val="00D2557E"/>
    <w:rsid w:val="00D25815"/>
    <w:rsid w:val="00D26256"/>
    <w:rsid w:val="00D35162"/>
    <w:rsid w:val="00D36F85"/>
    <w:rsid w:val="00D400CA"/>
    <w:rsid w:val="00D44EEE"/>
    <w:rsid w:val="00D50663"/>
    <w:rsid w:val="00D53AD4"/>
    <w:rsid w:val="00D544D2"/>
    <w:rsid w:val="00D553E9"/>
    <w:rsid w:val="00D572E7"/>
    <w:rsid w:val="00D60D1B"/>
    <w:rsid w:val="00D60EA8"/>
    <w:rsid w:val="00D64AB7"/>
    <w:rsid w:val="00D75755"/>
    <w:rsid w:val="00D8053D"/>
    <w:rsid w:val="00D8399A"/>
    <w:rsid w:val="00D86E50"/>
    <w:rsid w:val="00D94636"/>
    <w:rsid w:val="00DA1EE8"/>
    <w:rsid w:val="00DA1EF7"/>
    <w:rsid w:val="00DA2D6A"/>
    <w:rsid w:val="00DA4B9C"/>
    <w:rsid w:val="00DA67C2"/>
    <w:rsid w:val="00DA6CFA"/>
    <w:rsid w:val="00DB3962"/>
    <w:rsid w:val="00DB4085"/>
    <w:rsid w:val="00DB61FF"/>
    <w:rsid w:val="00DB6824"/>
    <w:rsid w:val="00DB70DD"/>
    <w:rsid w:val="00DB70E9"/>
    <w:rsid w:val="00DB75D9"/>
    <w:rsid w:val="00DC2007"/>
    <w:rsid w:val="00DC223F"/>
    <w:rsid w:val="00DC5218"/>
    <w:rsid w:val="00DC6F1D"/>
    <w:rsid w:val="00DD545B"/>
    <w:rsid w:val="00DE1D0D"/>
    <w:rsid w:val="00DE2BCD"/>
    <w:rsid w:val="00DE4524"/>
    <w:rsid w:val="00DE6FF9"/>
    <w:rsid w:val="00DF3A8B"/>
    <w:rsid w:val="00DF5E31"/>
    <w:rsid w:val="00DF70F5"/>
    <w:rsid w:val="00E0212A"/>
    <w:rsid w:val="00E04E4A"/>
    <w:rsid w:val="00E0527B"/>
    <w:rsid w:val="00E12A11"/>
    <w:rsid w:val="00E340DE"/>
    <w:rsid w:val="00E34B69"/>
    <w:rsid w:val="00E51792"/>
    <w:rsid w:val="00E5513E"/>
    <w:rsid w:val="00E56924"/>
    <w:rsid w:val="00E61DE4"/>
    <w:rsid w:val="00E6402B"/>
    <w:rsid w:val="00E65BBB"/>
    <w:rsid w:val="00E8634F"/>
    <w:rsid w:val="00E932C2"/>
    <w:rsid w:val="00E97D2C"/>
    <w:rsid w:val="00E97F4E"/>
    <w:rsid w:val="00EA5E1C"/>
    <w:rsid w:val="00EA639C"/>
    <w:rsid w:val="00EA6ED3"/>
    <w:rsid w:val="00EB1E3E"/>
    <w:rsid w:val="00EB5307"/>
    <w:rsid w:val="00EB5730"/>
    <w:rsid w:val="00EB660C"/>
    <w:rsid w:val="00EB6BEF"/>
    <w:rsid w:val="00EC08ED"/>
    <w:rsid w:val="00EC7D3F"/>
    <w:rsid w:val="00ED4F82"/>
    <w:rsid w:val="00ED7111"/>
    <w:rsid w:val="00ED7F23"/>
    <w:rsid w:val="00EE20E2"/>
    <w:rsid w:val="00EE281E"/>
    <w:rsid w:val="00EF14D8"/>
    <w:rsid w:val="00EF1B27"/>
    <w:rsid w:val="00EF5DA9"/>
    <w:rsid w:val="00F01525"/>
    <w:rsid w:val="00F10561"/>
    <w:rsid w:val="00F10F55"/>
    <w:rsid w:val="00F128AE"/>
    <w:rsid w:val="00F14C01"/>
    <w:rsid w:val="00F14D12"/>
    <w:rsid w:val="00F22896"/>
    <w:rsid w:val="00F24186"/>
    <w:rsid w:val="00F2602C"/>
    <w:rsid w:val="00F26B10"/>
    <w:rsid w:val="00F27B03"/>
    <w:rsid w:val="00F31A5C"/>
    <w:rsid w:val="00F4181B"/>
    <w:rsid w:val="00F4461B"/>
    <w:rsid w:val="00F463E1"/>
    <w:rsid w:val="00F505A5"/>
    <w:rsid w:val="00F51CAA"/>
    <w:rsid w:val="00F51E32"/>
    <w:rsid w:val="00F52095"/>
    <w:rsid w:val="00F64241"/>
    <w:rsid w:val="00F72F9D"/>
    <w:rsid w:val="00F75347"/>
    <w:rsid w:val="00F755B9"/>
    <w:rsid w:val="00F76B13"/>
    <w:rsid w:val="00F76D14"/>
    <w:rsid w:val="00F80044"/>
    <w:rsid w:val="00F80F80"/>
    <w:rsid w:val="00F86751"/>
    <w:rsid w:val="00F92E79"/>
    <w:rsid w:val="00F92F6D"/>
    <w:rsid w:val="00F94270"/>
    <w:rsid w:val="00F951A7"/>
    <w:rsid w:val="00F96A21"/>
    <w:rsid w:val="00FA30F4"/>
    <w:rsid w:val="00FA60CF"/>
    <w:rsid w:val="00FB0A9F"/>
    <w:rsid w:val="00FB141F"/>
    <w:rsid w:val="00FC103F"/>
    <w:rsid w:val="00FC1BF0"/>
    <w:rsid w:val="00FC7E4A"/>
    <w:rsid w:val="00FD497E"/>
    <w:rsid w:val="00FD6064"/>
    <w:rsid w:val="00FD7F8C"/>
    <w:rsid w:val="00FE0397"/>
    <w:rsid w:val="00FE40BD"/>
    <w:rsid w:val="00FE698C"/>
    <w:rsid w:val="00FF59F3"/>
    <w:rsid w:val="00FF6A4E"/>
    <w:rsid w:val="108A420E"/>
    <w:rsid w:val="255708A7"/>
    <w:rsid w:val="2D1622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9">
    <w:name w:val="Default Paragraph Font"/>
    <w:link w:val="10"/>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w:basedOn w:val="1"/>
    <w:link w:val="15"/>
    <w:uiPriority w:val="0"/>
    <w:pPr>
      <w:spacing w:after="120"/>
    </w:pPr>
  </w:style>
  <w:style w:type="paragraph" w:styleId="3">
    <w:name w:val="Body Text Indent"/>
    <w:basedOn w:val="1"/>
    <w:uiPriority w:val="0"/>
    <w:pPr>
      <w:ind w:firstLine="640" w:firstLineChars="200"/>
    </w:pPr>
  </w:style>
  <w:style w:type="paragraph" w:styleId="4">
    <w:name w:val="Date"/>
    <w:basedOn w:val="1"/>
    <w:next w:val="1"/>
    <w:uiPriority w:val="0"/>
    <w:pPr>
      <w:ind w:left="100" w:leftChars="2500"/>
    </w:pPr>
  </w:style>
  <w:style w:type="paragraph" w:styleId="5">
    <w:name w:val="Balloon Text"/>
    <w:basedOn w:val="1"/>
    <w:semiHidden/>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pacing w:after="120"/>
      <w:ind w:left="420" w:leftChars="200"/>
    </w:pPr>
    <w:rPr>
      <w:sz w:val="16"/>
      <w:szCs w:val="16"/>
    </w:rPr>
  </w:style>
  <w:style w:type="paragraph" w:customStyle="1" w:styleId="10">
    <w:name w:val="Char"/>
    <w:basedOn w:val="1"/>
    <w:link w:val="9"/>
    <w:qFormat/>
    <w:uiPriority w:val="0"/>
    <w:pPr>
      <w:widowControl/>
      <w:spacing w:after="160" w:line="240" w:lineRule="exact"/>
      <w:jc w:val="left"/>
    </w:pPr>
    <w:rPr>
      <w:rFonts w:ascii="Verdana" w:hAnsi="Verdana"/>
      <w:kern w:val="0"/>
      <w:sz w:val="24"/>
      <w:szCs w:val="20"/>
      <w:lang w:eastAsia="en-US"/>
    </w:rPr>
  </w:style>
  <w:style w:type="character" w:styleId="11">
    <w:name w:val="page number"/>
    <w:basedOn w:val="9"/>
    <w:qFormat/>
    <w:uiPriority w:val="0"/>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 Char"/>
    <w:basedOn w:val="1"/>
    <w:uiPriority w:val="0"/>
    <w:pPr>
      <w:widowControl/>
      <w:spacing w:after="160" w:line="240" w:lineRule="exact"/>
      <w:jc w:val="left"/>
    </w:pPr>
    <w:rPr>
      <w:rFonts w:ascii="Verdana" w:hAnsi="Verdana"/>
      <w:kern w:val="0"/>
      <w:sz w:val="24"/>
      <w:szCs w:val="20"/>
      <w:lang w:eastAsia="en-US"/>
    </w:rPr>
  </w:style>
  <w:style w:type="character" w:customStyle="1" w:styleId="15">
    <w:name w:val="正文文本_"/>
    <w:basedOn w:val="9"/>
    <w:link w:val="2"/>
    <w:uiPriority w:val="0"/>
    <w:rPr>
      <w:rFonts w:ascii="仿宋_GB2312" w:eastAsia="仿宋_GB2312"/>
      <w:kern w:val="2"/>
      <w:sz w:val="32"/>
      <w:szCs w:val="24"/>
      <w:lang w:val="en-US" w:eastAsia="zh-CN" w:bidi="ar-SA"/>
    </w:rPr>
  </w:style>
  <w:style w:type="character" w:customStyle="1" w:styleId="16">
    <w:name w:val="正文文本 + MingLiU"/>
    <w:basedOn w:val="15"/>
    <w:uiPriority w:val="0"/>
    <w:rPr>
      <w:rFonts w:ascii="MingLiU" w:eastAsia="MingLiU" w:cs="MingLiU"/>
      <w:spacing w:val="24"/>
      <w:sz w:val="26"/>
      <w:szCs w:val="26"/>
    </w:rPr>
  </w:style>
  <w:style w:type="character" w:customStyle="1" w:styleId="17">
    <w:name w:val="正文文本 (5) + 14 pt"/>
    <w:basedOn w:val="9"/>
    <w:uiPriority w:val="0"/>
    <w:rPr>
      <w:rFonts w:ascii="宋体" w:hAnsi="宋体"/>
      <w:spacing w:val="20"/>
      <w:sz w:val="28"/>
      <w:szCs w:val="28"/>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265</Words>
  <Characters>1517</Characters>
  <Lines>12</Lines>
  <Paragraphs>3</Paragraphs>
  <TotalTime>0</TotalTime>
  <ScaleCrop>false</ScaleCrop>
  <LinksUpToDate>false</LinksUpToDate>
  <CharactersWithSpaces>1779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2013-08-20T08:04:00Z</dcterms:created>
  <dc:creator>无名氏</dc:creator>
  <cp:lastModifiedBy>TF-PC</cp:lastModifiedBy>
  <cp:lastPrinted>2012-12-11T02:19:00Z</cp:lastPrinted>
  <dcterms:modified xsi:type="dcterms:W3CDTF">2018-08-27T09:48:06Z</dcterms:modified>
  <dc:title>天津市北辰区人民法院</dc:title>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