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480" w:afterLines="200"/>
        <w:jc w:val="center"/>
        <w:rPr>
          <w:rFonts w:hint="eastAsia" w:ascii="宋体" w:hAnsi="宋体"/>
          <w:sz w:val="44"/>
        </w:rPr>
      </w:pPr>
      <w:bookmarkStart w:id="0" w:name="_GoBack"/>
      <w:bookmarkEnd w:id="0"/>
      <w:r>
        <w:rPr>
          <w:rFonts w:hint="eastAsia" w:ascii="宋体" w:hAnsi="宋体"/>
          <w:sz w:val="44"/>
        </w:rPr>
        <w:t>天津市津南区人民法院</w:t>
      </w:r>
    </w:p>
    <w:p>
      <w:pPr>
        <w:spacing w:after="240" w:afterLines="100" w:line="640" w:lineRule="exact"/>
        <w:jc w:val="center"/>
        <w:rPr>
          <w:rFonts w:hint="eastAsia"/>
          <w:b/>
          <w:kern w:val="0"/>
          <w:sz w:val="52"/>
        </w:rPr>
      </w:pPr>
      <w:r>
        <w:rPr>
          <w:rFonts w:hint="eastAsia"/>
          <w:b/>
          <w:kern w:val="0"/>
          <w:sz w:val="52"/>
        </w:rPr>
        <w:t>刑事判决书</w:t>
      </w:r>
    </w:p>
    <w:p>
      <w:pPr>
        <w:spacing w:after="240" w:afterLines="100" w:line="380" w:lineRule="exact"/>
        <w:jc w:val="right"/>
        <w:rPr>
          <w:rFonts w:hint="eastAsia" w:eastAsia="仿宋_GB2312"/>
          <w:sz w:val="32"/>
        </w:rPr>
      </w:pPr>
      <w:r>
        <w:rPr>
          <w:rFonts w:hint="eastAsia" w:eastAsia="仿宋_GB2312"/>
          <w:sz w:val="32"/>
        </w:rPr>
        <w:t>（2016）津0112刑初17号</w:t>
      </w:r>
    </w:p>
    <w:p>
      <w:pPr>
        <w:spacing w:line="538" w:lineRule="exact"/>
        <w:ind w:firstLine="640" w:firstLineChars="200"/>
        <w:rPr>
          <w:rFonts w:hint="eastAsia" w:ascii="仿宋_GB2312" w:eastAsia="仿宋_GB2312"/>
          <w:sz w:val="32"/>
        </w:rPr>
      </w:pPr>
      <w:r>
        <w:rPr>
          <w:rFonts w:hint="eastAsia" w:ascii="仿宋_GB2312" w:eastAsia="仿宋_GB2312"/>
          <w:sz w:val="32"/>
        </w:rPr>
        <w:t>公诉机关天津市津南区人民检察院。</w:t>
      </w:r>
    </w:p>
    <w:p>
      <w:pPr>
        <w:spacing w:line="538" w:lineRule="exact"/>
        <w:ind w:firstLine="640" w:firstLineChars="200"/>
        <w:rPr>
          <w:rFonts w:hint="eastAsia" w:ascii="仿宋_GB2312" w:eastAsia="仿宋_GB2312"/>
          <w:sz w:val="32"/>
        </w:rPr>
      </w:pPr>
      <w:r>
        <w:rPr>
          <w:rFonts w:hint="eastAsia" w:ascii="仿宋_GB2312" w:eastAsia="仿宋_GB2312"/>
          <w:sz w:val="32"/>
        </w:rPr>
        <w:t>被告人肖荫才，男，1962年1月16日出生于天津市津南区，公民身份号码120112196201160058，汉族，初中文化，农民。户籍地天津市津南区小站镇头道沟村二区5号，案发前住天津市大港区小王庄镇。因本案于2015年7月15日被天津市公安局津南分局刑事拘留，同年7月29日被逮捕。现羁押于天津市津南区看守所。</w:t>
      </w:r>
    </w:p>
    <w:p>
      <w:pPr>
        <w:spacing w:line="538" w:lineRule="exact"/>
        <w:ind w:firstLine="640" w:firstLineChars="200"/>
        <w:rPr>
          <w:rFonts w:hint="eastAsia" w:ascii="仿宋_GB2312" w:eastAsia="仿宋_GB2312"/>
          <w:sz w:val="32"/>
        </w:rPr>
      </w:pPr>
      <w:r>
        <w:rPr>
          <w:rFonts w:hint="eastAsia" w:ascii="仿宋_GB2312" w:eastAsia="仿宋_GB2312"/>
          <w:sz w:val="32"/>
        </w:rPr>
        <w:t>天津市津南区人民检察院以津津南检公诉刑诉（2016）6号起诉书指控被告人肖荫才犯信用卡诈骗罪，于2016年1月11日向本院提起公诉。本院依法组成合议庭，适用普通程序，公开开庭审理了本案。天津市津南区人民检察院指派代理检察员杜海峰、张海亮出庭支持公诉。被告人肖荫才到庭参加诉讼。现已审理终结。</w:t>
      </w:r>
    </w:p>
    <w:p>
      <w:pPr>
        <w:spacing w:line="538" w:lineRule="exact"/>
        <w:ind w:firstLine="640" w:firstLineChars="200"/>
        <w:rPr>
          <w:rFonts w:hint="eastAsia" w:ascii="仿宋_GB2312" w:eastAsia="仿宋_GB2312"/>
          <w:sz w:val="32"/>
        </w:rPr>
      </w:pPr>
      <w:r>
        <w:rPr>
          <w:rFonts w:hint="eastAsia" w:ascii="仿宋_GB2312" w:eastAsia="仿宋_GB2312"/>
          <w:sz w:val="32"/>
        </w:rPr>
        <w:t>天津市津南区人民检察院指控，2007年3月16日，被告人肖荫才为偿还债务，在中国光大银行天津分行办里卡号为6226550000356476的高尔夫白金信用卡一张，后以POS机刷卡的方式套现透支，钱款全部用于偿还债务及个人挥霍。自2012年12月30日最后一次还款后，再无还款记录。截至2014年6月4日，被告人肖荫才共透支本金人民币203972.06元。随后更换手机电话号码，致银行和催款律师无法与其联系催收。</w:t>
      </w:r>
    </w:p>
    <w:p>
      <w:pPr>
        <w:spacing w:line="538" w:lineRule="exact"/>
        <w:ind w:firstLine="640" w:firstLineChars="200"/>
        <w:rPr>
          <w:rFonts w:hint="eastAsia" w:ascii="仿宋_GB2312" w:eastAsia="仿宋_GB2312"/>
          <w:sz w:val="32"/>
        </w:rPr>
      </w:pPr>
      <w:r>
        <w:rPr>
          <w:rFonts w:hint="eastAsia" w:ascii="仿宋_GB2312" w:eastAsia="仿宋_GB2312"/>
          <w:sz w:val="32"/>
        </w:rPr>
        <w:t>案发后，经被害单位报警，被告人肖荫才于2015年7月14日被公安机关抓获归案。</w:t>
      </w:r>
    </w:p>
    <w:p>
      <w:pPr>
        <w:spacing w:line="538" w:lineRule="exact"/>
        <w:ind w:firstLine="640" w:firstLineChars="200"/>
        <w:rPr>
          <w:rFonts w:hint="eastAsia" w:ascii="仿宋_GB2312" w:eastAsia="仿宋_GB2312"/>
          <w:sz w:val="32"/>
        </w:rPr>
      </w:pPr>
      <w:r>
        <w:rPr>
          <w:rFonts w:hint="eastAsia" w:ascii="仿宋_GB2312" w:eastAsia="仿宋_GB2312"/>
          <w:sz w:val="32"/>
        </w:rPr>
        <w:t>对指控的事实，公诉机关向法庭提供了证人证言，报案材料，信用卡申请表，信用卡交易明细，催收记录，结清证明，情况说明，案件来源及抓获经过及身份证明等证据。</w:t>
      </w:r>
    </w:p>
    <w:p>
      <w:pPr>
        <w:spacing w:line="538" w:lineRule="exact"/>
        <w:ind w:firstLine="640" w:firstLineChars="200"/>
        <w:rPr>
          <w:rFonts w:hint="eastAsia" w:ascii="仿宋_GB2312" w:eastAsia="仿宋_GB2312"/>
          <w:sz w:val="32"/>
        </w:rPr>
      </w:pPr>
      <w:r>
        <w:rPr>
          <w:rFonts w:hint="eastAsia" w:ascii="仿宋_GB2312" w:eastAsia="仿宋_GB2312"/>
          <w:sz w:val="32"/>
        </w:rPr>
        <w:t>公诉机关认为，被告人肖荫才的行为已构成信用卡诈骗罪。有坦白情节。建议本院依据《中华人民共和国刑法》第一百九十六条第（四）项的规定，判处被告人肖荫才有期徒刑五年至七年，并处罚金。</w:t>
      </w:r>
    </w:p>
    <w:p>
      <w:pPr>
        <w:spacing w:line="538" w:lineRule="exact"/>
        <w:ind w:firstLine="640" w:firstLineChars="200"/>
        <w:rPr>
          <w:rFonts w:hint="eastAsia" w:ascii="仿宋_GB2312" w:eastAsia="仿宋_GB2312"/>
          <w:sz w:val="32"/>
        </w:rPr>
      </w:pPr>
      <w:r>
        <w:rPr>
          <w:rFonts w:hint="eastAsia" w:ascii="仿宋_GB2312" w:eastAsia="仿宋_GB2312"/>
          <w:sz w:val="32"/>
        </w:rPr>
        <w:t>被告人肖荫才辩称，自己虽刷卡套现透支，只得到人民币5000元，一名叫王德杰的人可以证明。</w:t>
      </w:r>
    </w:p>
    <w:p>
      <w:pPr>
        <w:spacing w:line="538" w:lineRule="exact"/>
        <w:ind w:firstLine="640" w:firstLineChars="200"/>
        <w:rPr>
          <w:rFonts w:hint="eastAsia" w:ascii="仿宋_GB2312" w:eastAsia="仿宋_GB2312"/>
          <w:sz w:val="32"/>
        </w:rPr>
      </w:pPr>
      <w:r>
        <w:rPr>
          <w:rFonts w:hint="eastAsia" w:ascii="仿宋_GB2312" w:eastAsia="仿宋_GB2312"/>
          <w:sz w:val="32"/>
        </w:rPr>
        <w:t>经审理查明，2007年3月16日，被告人肖荫才为偿还债务，以其身份证复印件及天津市津南区北闸口镇居民代桂安（另案处理）提供在中国光大银行天津分行办里卡号为6226550000356476的高尔夫白金信用卡一张，后在代桂安经营的天津市津南区佳凯家政公司及他处，以POS机刷卡的方式套现透支，扣除部分手续费后，欠款全部用于偿还债务及个人挥霍。自2012年12月30日最后一次还款后，再无还款记录。截至2014年6月4日，被告人肖荫才共透支本金人民币203972.06元。随后更换手机电话号码，并将原电话卡交予他人并停机，致银行和催款律师无法与其联系催收。</w:t>
      </w:r>
    </w:p>
    <w:p>
      <w:pPr>
        <w:spacing w:line="538" w:lineRule="exact"/>
        <w:ind w:firstLine="640" w:firstLineChars="200"/>
        <w:rPr>
          <w:rFonts w:hint="eastAsia" w:ascii="仿宋_GB2312" w:eastAsia="仿宋_GB2312"/>
          <w:sz w:val="32"/>
        </w:rPr>
      </w:pPr>
      <w:r>
        <w:rPr>
          <w:rFonts w:hint="eastAsia" w:ascii="仿宋_GB2312" w:eastAsia="仿宋_GB2312"/>
          <w:sz w:val="32"/>
        </w:rPr>
        <w:t>案发后，经被害单位报警，被告人肖荫才于2015年7月14日被公安机关抓获归案。</w:t>
      </w:r>
    </w:p>
    <w:p>
      <w:pPr>
        <w:spacing w:line="538" w:lineRule="exact"/>
        <w:ind w:firstLine="640" w:firstLineChars="200"/>
        <w:rPr>
          <w:rFonts w:hint="eastAsia" w:ascii="仿宋_GB2312" w:eastAsia="仿宋_GB2312"/>
          <w:sz w:val="32"/>
        </w:rPr>
      </w:pPr>
      <w:r>
        <w:rPr>
          <w:rFonts w:hint="eastAsia" w:ascii="仿宋_GB2312" w:eastAsia="仿宋_GB2312"/>
          <w:sz w:val="32"/>
        </w:rPr>
        <w:t>公诉机关对指控的事实当庭提供了如下证据：</w:t>
      </w:r>
    </w:p>
    <w:p>
      <w:pPr>
        <w:spacing w:line="538" w:lineRule="exact"/>
        <w:ind w:firstLine="640" w:firstLineChars="200"/>
        <w:rPr>
          <w:rFonts w:hint="eastAsia" w:ascii="仿宋_GB2312" w:eastAsia="仿宋_GB2312"/>
          <w:sz w:val="32"/>
        </w:rPr>
      </w:pPr>
      <w:r>
        <w:rPr>
          <w:rFonts w:hint="eastAsia" w:ascii="仿宋_GB2312" w:eastAsia="仿宋_GB2312"/>
          <w:sz w:val="32"/>
        </w:rPr>
        <w:t>（1）证人黄勇的证言，证明2014年6月17日，中国光大银行天津分行委托我律师事务所，就肖荫才恶意透支案件向公安机关报案，肖荫才于2012年3月25日起在中国光大银行天津分行办理了信用卡。恶意透支后，找不到这个人，委托我所对肖荫才催收，我们也没联系到肖荫才。</w:t>
      </w:r>
    </w:p>
    <w:p>
      <w:pPr>
        <w:spacing w:line="538" w:lineRule="exact"/>
        <w:ind w:firstLine="640" w:firstLineChars="200"/>
        <w:rPr>
          <w:rFonts w:hint="eastAsia" w:ascii="仿宋_GB2312" w:eastAsia="仿宋_GB2312"/>
          <w:sz w:val="32"/>
        </w:rPr>
      </w:pPr>
      <w:r>
        <w:rPr>
          <w:rFonts w:hint="eastAsia" w:ascii="仿宋_GB2312" w:eastAsia="仿宋_GB2312"/>
          <w:sz w:val="32"/>
        </w:rPr>
        <w:t>（2）信用卡申请表，证明被告人肖荫才在光大银行办理信用卡的情况。</w:t>
      </w:r>
    </w:p>
    <w:p>
      <w:pPr>
        <w:spacing w:line="538" w:lineRule="exact"/>
        <w:ind w:firstLine="640" w:firstLineChars="200"/>
        <w:rPr>
          <w:rFonts w:hint="eastAsia" w:ascii="仿宋_GB2312" w:eastAsia="仿宋_GB2312"/>
          <w:sz w:val="32"/>
        </w:rPr>
      </w:pPr>
      <w:r>
        <w:rPr>
          <w:rFonts w:hint="eastAsia" w:ascii="仿宋_GB2312" w:eastAsia="仿宋_GB2312"/>
          <w:sz w:val="32"/>
        </w:rPr>
        <w:t>（3）举报材料，证明光大银行举报肖荫才用信用卡恶意透支本金203972.06元。</w:t>
      </w:r>
    </w:p>
    <w:p>
      <w:pPr>
        <w:spacing w:line="538" w:lineRule="exact"/>
        <w:ind w:firstLine="640" w:firstLineChars="200"/>
        <w:rPr>
          <w:rFonts w:hint="eastAsia" w:ascii="仿宋_GB2312" w:eastAsia="仿宋_GB2312"/>
          <w:sz w:val="32"/>
        </w:rPr>
      </w:pPr>
      <w:r>
        <w:rPr>
          <w:rFonts w:hint="eastAsia" w:ascii="仿宋_GB2312" w:eastAsia="仿宋_GB2312"/>
          <w:sz w:val="32"/>
        </w:rPr>
        <w:t>（4）催收账户记录，证明光大银行以电话方式催收肖荫才还款情况。</w:t>
      </w:r>
    </w:p>
    <w:p>
      <w:pPr>
        <w:spacing w:line="538" w:lineRule="exact"/>
        <w:ind w:firstLine="640" w:firstLineChars="200"/>
        <w:rPr>
          <w:rFonts w:hint="eastAsia" w:ascii="仿宋_GB2312" w:eastAsia="仿宋_GB2312"/>
          <w:sz w:val="32"/>
        </w:rPr>
      </w:pPr>
      <w:r>
        <w:rPr>
          <w:rFonts w:hint="eastAsia" w:ascii="仿宋_GB2312" w:eastAsia="仿宋_GB2312"/>
          <w:sz w:val="32"/>
        </w:rPr>
        <w:t>（5）交易明细，证明被告人肖荫才使用光大银行的信用卡进行交易的情况。</w:t>
      </w:r>
    </w:p>
    <w:p>
      <w:pPr>
        <w:spacing w:line="538" w:lineRule="exact"/>
        <w:ind w:firstLine="640" w:firstLineChars="200"/>
        <w:rPr>
          <w:rFonts w:hint="eastAsia" w:ascii="仿宋_GB2312" w:eastAsia="仿宋_GB2312"/>
          <w:sz w:val="32"/>
        </w:rPr>
      </w:pPr>
      <w:r>
        <w:rPr>
          <w:rFonts w:hint="eastAsia" w:ascii="仿宋_GB2312" w:eastAsia="仿宋_GB2312"/>
          <w:sz w:val="32"/>
        </w:rPr>
        <w:t>（6）信用卡申请表，证明被告人肖荫才在光大银行办理信用卡的情况。</w:t>
      </w:r>
    </w:p>
    <w:p>
      <w:pPr>
        <w:spacing w:line="538" w:lineRule="exact"/>
        <w:ind w:firstLine="640" w:firstLineChars="200"/>
        <w:rPr>
          <w:rFonts w:ascii="仿宋_GB2312" w:eastAsia="仿宋_GB2312"/>
          <w:sz w:val="32"/>
        </w:rPr>
      </w:pPr>
      <w:r>
        <w:rPr>
          <w:rFonts w:hint="eastAsia" w:ascii="仿宋_GB2312" w:eastAsia="仿宋_GB2312"/>
          <w:sz w:val="32"/>
        </w:rPr>
        <w:t>（7）账户情况说明，被告人肖荫才在中国光大银行天津分行办理的此卡的冲抵顺序、本金包含的费用及无利息、费用等情况。</w:t>
      </w:r>
    </w:p>
    <w:p>
      <w:pPr>
        <w:spacing w:line="538" w:lineRule="exact"/>
        <w:ind w:firstLine="640" w:firstLineChars="200"/>
        <w:rPr>
          <w:rFonts w:hint="eastAsia" w:ascii="仿宋_GB2312" w:eastAsia="仿宋_GB2312"/>
          <w:sz w:val="32"/>
        </w:rPr>
      </w:pPr>
      <w:r>
        <w:rPr>
          <w:rFonts w:hint="eastAsia" w:ascii="仿宋_GB2312" w:eastAsia="仿宋_GB2312"/>
          <w:sz w:val="32"/>
        </w:rPr>
        <w:t>（8）情况说明，证明公安机关经多方查找，未能找到被告人肖荫才提供的相关人员及信贷公司。</w:t>
      </w:r>
    </w:p>
    <w:p>
      <w:pPr>
        <w:spacing w:line="538" w:lineRule="exact"/>
        <w:ind w:firstLine="640" w:firstLineChars="200"/>
        <w:rPr>
          <w:rFonts w:hint="eastAsia" w:ascii="仿宋_GB2312" w:eastAsia="仿宋_GB2312"/>
          <w:sz w:val="32"/>
        </w:rPr>
      </w:pPr>
      <w:r>
        <w:rPr>
          <w:rFonts w:hint="eastAsia" w:ascii="仿宋_GB2312" w:eastAsia="仿宋_GB2312"/>
          <w:sz w:val="32"/>
        </w:rPr>
        <w:t>（9）证人代桂安的证言，肖荫才和我是朋友，他在中国光大银行办理了大额信用卡，在申请信用卡时，我帮忙给他出具了一份单位证明，当时我单位有一部可以刷卡的POS机，当时肖荫才欠我几万元钱，他从我POS机套现后就把我欠我的钱还上了。</w:t>
      </w:r>
    </w:p>
    <w:p>
      <w:pPr>
        <w:spacing w:line="538" w:lineRule="exact"/>
        <w:ind w:firstLine="640" w:firstLineChars="200"/>
        <w:rPr>
          <w:rFonts w:hint="eastAsia" w:ascii="仿宋_GB2312" w:eastAsia="仿宋_GB2312"/>
          <w:sz w:val="32"/>
        </w:rPr>
      </w:pPr>
      <w:r>
        <w:rPr>
          <w:rFonts w:hint="eastAsia" w:ascii="仿宋_GB2312" w:eastAsia="仿宋_GB2312"/>
          <w:sz w:val="32"/>
        </w:rPr>
        <w:t>（10）公安机关证明，证明案件来源及对被告人肖荫才被公安机关询问的情况。</w:t>
      </w:r>
    </w:p>
    <w:p>
      <w:pPr>
        <w:spacing w:line="538" w:lineRule="exact"/>
        <w:ind w:firstLine="640" w:firstLineChars="200"/>
        <w:rPr>
          <w:rFonts w:hint="eastAsia" w:ascii="仿宋_GB2312" w:eastAsia="仿宋_GB2312"/>
          <w:sz w:val="32"/>
        </w:rPr>
      </w:pPr>
      <w:r>
        <w:rPr>
          <w:rFonts w:hint="eastAsia" w:ascii="仿宋_GB2312" w:eastAsia="仿宋_GB2312"/>
          <w:sz w:val="32"/>
        </w:rPr>
        <w:t>（11）身份证明，证明被告人肖荫才的出生日期及住址等情况。</w:t>
      </w:r>
    </w:p>
    <w:p>
      <w:pPr>
        <w:spacing w:line="538" w:lineRule="exact"/>
        <w:ind w:firstLine="640" w:firstLineChars="200"/>
        <w:rPr>
          <w:rFonts w:hint="eastAsia" w:ascii="仿宋_GB2312" w:eastAsia="仿宋_GB2312"/>
          <w:sz w:val="32"/>
        </w:rPr>
      </w:pPr>
      <w:r>
        <w:rPr>
          <w:rFonts w:hint="eastAsia" w:ascii="仿宋_GB2312" w:eastAsia="仿宋_GB2312"/>
          <w:sz w:val="32"/>
        </w:rPr>
        <w:t>以上证据，经当庭质证，证明其来源合法，本院予以确认。</w:t>
      </w:r>
    </w:p>
    <w:p>
      <w:pPr>
        <w:spacing w:line="538" w:lineRule="exact"/>
        <w:ind w:firstLine="640" w:firstLineChars="200"/>
        <w:rPr>
          <w:rFonts w:hint="eastAsia" w:ascii="仿宋_GB2312" w:eastAsia="仿宋_GB2312"/>
          <w:sz w:val="32"/>
        </w:rPr>
      </w:pPr>
      <w:r>
        <w:rPr>
          <w:rFonts w:hint="eastAsia" w:ascii="仿宋_GB2312" w:eastAsia="仿宋_GB2312"/>
          <w:sz w:val="32"/>
        </w:rPr>
        <w:t>本院认为，被告人肖荫才以非法占有为目的，使用银行信用卡超过规定期限恶意透支，超过三个月仍不归还，本金人民币203972.06元，数额巨大。后更改电话号码，并将原电话停机，致使银行无法与其联系催收，其行为已构成信用卡诈骗罪。公诉机关指控罪名成立。被告人肖荫才刷卡取现后，将所得赃款全部非法占有，其关于只得到人民币5000元的辩解，无证据予以证明，且不影响其信用卡诈骗罪的构成，故被告人肖荫才的辩解本院不予采纳。公诉机关量刑建议适当，本院予以采纳。据此，依照《中华人民共和国刑法》第一百九十六条第一款第（四）项，第五十二条，第五十三条，第六十四的规定，判决如下：</w:t>
      </w:r>
    </w:p>
    <w:p>
      <w:pPr>
        <w:spacing w:line="538" w:lineRule="exact"/>
        <w:ind w:firstLine="640" w:firstLineChars="200"/>
        <w:rPr>
          <w:rFonts w:hint="eastAsia" w:ascii="仿宋_GB2312" w:eastAsia="仿宋_GB2312"/>
          <w:sz w:val="32"/>
        </w:rPr>
      </w:pPr>
      <w:r>
        <w:rPr>
          <w:rFonts w:hint="eastAsia" w:ascii="仿宋_GB2312" w:eastAsia="仿宋_GB2312"/>
          <w:sz w:val="32"/>
        </w:rPr>
        <w:t>一、被告人肖荫才犯信用卡诈骗罪，判处有期徒刑五年六个月，并处罚金五万元。于判决生效后一个月内缴纳。</w:t>
      </w:r>
    </w:p>
    <w:p>
      <w:pPr>
        <w:spacing w:line="538" w:lineRule="exact"/>
        <w:ind w:firstLine="640" w:firstLineChars="200"/>
        <w:rPr>
          <w:rFonts w:hint="eastAsia" w:ascii="仿宋_GB2312" w:eastAsia="仿宋_GB2312"/>
          <w:sz w:val="32"/>
        </w:rPr>
      </w:pPr>
      <w:r>
        <w:rPr>
          <w:rFonts w:hint="eastAsia" w:ascii="仿宋_GB2312" w:eastAsia="仿宋_GB2312"/>
          <w:sz w:val="32"/>
        </w:rPr>
        <w:t>（刑期从判决执行之日起计算。判决执行以前先行羁押的，羁押一日折抵刑期一日。即自2015年7月15日起至2021年1月14日止）。</w:t>
      </w:r>
    </w:p>
    <w:p>
      <w:pPr>
        <w:spacing w:line="538" w:lineRule="exact"/>
        <w:ind w:firstLine="640" w:firstLineChars="200"/>
        <w:rPr>
          <w:rFonts w:hint="eastAsia" w:ascii="仿宋_GB2312" w:eastAsia="仿宋_GB2312"/>
          <w:sz w:val="32"/>
        </w:rPr>
      </w:pPr>
      <w:r>
        <w:rPr>
          <w:rFonts w:hint="eastAsia" w:ascii="仿宋_GB2312" w:eastAsia="仿宋_GB2312"/>
          <w:sz w:val="32"/>
        </w:rPr>
        <w:t>二、被告人肖荫才违法所得赃款共计人民币203972.06元，依法予以追缴。</w:t>
      </w:r>
    </w:p>
    <w:p>
      <w:pPr>
        <w:spacing w:line="538" w:lineRule="exact"/>
        <w:ind w:firstLine="640" w:firstLineChars="200"/>
        <w:rPr>
          <w:rFonts w:hint="eastAsia" w:ascii="仿宋_GB2312" w:eastAsia="仿宋_GB2312"/>
          <w:sz w:val="32"/>
        </w:rPr>
      </w:pPr>
      <w:r>
        <w:rPr>
          <w:rFonts w:hint="eastAsia" w:ascii="仿宋_GB2312" w:eastAsia="仿宋_GB2312"/>
          <w:sz w:val="32"/>
        </w:rPr>
        <w:t>如不服本判决，可在接到判决书的第二日起十日内，通过本院或直接向天津市第二中级人民法院提出上诉。书面上诉的，应当提交上诉状正本一份，副本二份。</w:t>
      </w:r>
    </w:p>
    <w:p>
      <w:pPr>
        <w:spacing w:before="960" w:beforeLines="400" w:line="360" w:lineRule="auto"/>
        <w:ind w:right="607" w:rightChars="289"/>
        <w:jc w:val="right"/>
        <w:rPr>
          <w:rFonts w:hint="eastAsia" w:ascii="仿宋_GB2312" w:eastAsia="仿宋_GB2312"/>
          <w:sz w:val="32"/>
        </w:rPr>
      </w:pPr>
      <w:r>
        <w:rPr>
          <w:rFonts w:hint="eastAsia" w:ascii="仿宋_GB2312" w:eastAsia="仿宋_GB2312"/>
          <w:sz w:val="32"/>
        </w:rPr>
        <w:t>审  判  长    王洪城</w:t>
      </w:r>
      <w:r>
        <w:rPr>
          <w:rFonts w:hint="eastAsia" w:ascii="仿宋_GB2312" w:eastAsia="仿宋_GB2312"/>
          <w:sz w:val="32"/>
        </w:rPr>
        <w:br w:type="textWrapping"/>
      </w:r>
      <w:r>
        <w:rPr>
          <w:rFonts w:hint="eastAsia" w:ascii="仿宋_GB2312" w:eastAsia="仿宋_GB2312"/>
          <w:sz w:val="32"/>
        </w:rPr>
        <w:t>审  判  员    张  兵</w:t>
      </w:r>
      <w:r>
        <w:rPr>
          <w:rFonts w:hint="eastAsia" w:ascii="仿宋_GB2312" w:eastAsia="仿宋_GB2312"/>
          <w:sz w:val="32"/>
        </w:rPr>
        <w:br w:type="textWrapping"/>
      </w:r>
      <w:r>
        <w:rPr>
          <w:rFonts w:hint="eastAsia" w:ascii="仿宋_GB2312" w:eastAsia="仿宋_GB2312"/>
          <w:sz w:val="32"/>
        </w:rPr>
        <w:t>人民陪审员    赵玉琢</w:t>
      </w:r>
    </w:p>
    <w:p>
      <w:pPr>
        <w:spacing w:before="720" w:beforeLines="300" w:after="480" w:afterLines="200"/>
        <w:ind w:right="607" w:rightChars="289" w:firstLine="919"/>
        <w:jc w:val="right"/>
        <w:rPr>
          <w:rFonts w:hint="eastAsia" w:ascii="仿宋_GB2312" w:eastAsia="仿宋_GB2312"/>
          <w:sz w:val="32"/>
        </w:rPr>
      </w:pPr>
      <w:r>
        <w:rPr>
          <w:rFonts w:hint="eastAsia" w:ascii="仿宋_GB2312" w:eastAsia="仿宋_GB2312"/>
          <w:sz w:val="32"/>
        </w:rPr>
        <w:t>二〇一六年四月二十六日</w:t>
      </w:r>
    </w:p>
    <w:p>
      <w:pPr>
        <w:spacing w:line="600" w:lineRule="exact"/>
        <w:ind w:right="607" w:rightChars="289" w:firstLine="919"/>
        <w:jc w:val="right"/>
        <w:rPr>
          <w:rFonts w:hint="eastAsia" w:ascii="仿宋_GB2312" w:eastAsia="仿宋_GB2312"/>
          <w:sz w:val="32"/>
        </w:rPr>
      </w:pPr>
      <w:r>
        <w:rPr>
          <w:rFonts w:hint="eastAsia" w:ascii="仿宋_GB2312" w:eastAsia="仿宋_GB2312"/>
          <w:sz w:val="32"/>
        </w:rPr>
        <w:t>书  记  员    左家欢</w:t>
      </w:r>
      <w:r>
        <w:rPr>
          <w:rFonts w:hint="eastAsia" w:ascii="仿宋_GB2312" w:eastAsia="仿宋_GB2312"/>
          <w:sz w:val="32"/>
        </w:rPr>
        <w:br w:type="textWrapping"/>
      </w:r>
      <w:r>
        <w:rPr>
          <w:rFonts w:hint="eastAsia" w:ascii="仿宋_GB2312" w:eastAsia="仿宋_GB2312"/>
          <w:sz w:val="32"/>
        </w:rPr>
        <w:t>速  录  员    王艾蒂</w:t>
      </w: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7" w:h="16839"/>
      <w:pgMar w:top="1701" w:right="1418" w:bottom="1418" w:left="1701" w:header="1361" w:footer="1361" w:gutter="0"/>
      <w:cols w:space="425" w:num="1"/>
      <w:titlePg/>
      <w:docGrid w:linePitch="548" w:charSpace="2898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tabs>
        <w:tab w:val="clear" w:pos="4153"/>
        <w:tab w:val="clear" w:pos="8306"/>
      </w:tabs>
      <w:ind w:right="420" w:rightChars="200"/>
      <w:jc w:val="right"/>
      <w:rPr>
        <w:rFonts w:ascii="宋体" w:hAnsi="宋体"/>
        <w:sz w:val="28"/>
        <w:szCs w:val="28"/>
      </w:rPr>
    </w:pPr>
    <w:r>
      <w:rPr>
        <w:rStyle w:val="8"/>
        <w:rFonts w:ascii="宋体" w:hAnsi="宋体"/>
        <w:sz w:val="28"/>
        <w:szCs w:val="28"/>
      </w:rPr>
      <w:fldChar w:fldCharType="begin"/>
    </w:r>
    <w:r>
      <w:rPr>
        <w:rStyle w:val="8"/>
        <w:rFonts w:ascii="宋体" w:hAnsi="宋体"/>
        <w:sz w:val="28"/>
        <w:szCs w:val="28"/>
      </w:rPr>
      <w:instrText xml:space="preserve"> PAGE  \* ArabicDash </w:instrText>
    </w:r>
    <w:r>
      <w:rPr>
        <w:rStyle w:val="8"/>
        <w:rFonts w:ascii="宋体" w:hAnsi="宋体"/>
        <w:sz w:val="28"/>
        <w:szCs w:val="28"/>
      </w:rPr>
      <w:fldChar w:fldCharType="separate"/>
    </w:r>
    <w:r>
      <w:rPr>
        <w:rStyle w:val="8"/>
        <w:rFonts w:ascii="宋体" w:hAnsi="宋体"/>
        <w:sz w:val="28"/>
        <w:szCs w:val="28"/>
      </w:rPr>
      <w:t>- 5 -</w:t>
    </w:r>
    <w:r>
      <w:rPr>
        <w:rStyle w:val="8"/>
        <w:rFonts w:ascii="宋体" w:hAnsi="宋体"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tabs>
        <w:tab w:val="clear" w:pos="4153"/>
        <w:tab w:val="clear" w:pos="8306"/>
      </w:tabs>
      <w:ind w:left="420" w:leftChars="200"/>
      <w:rPr>
        <w:rFonts w:ascii="宋体" w:hAnsi="宋体"/>
        <w:sz w:val="28"/>
        <w:szCs w:val="28"/>
      </w:rPr>
    </w:pPr>
    <w:r>
      <w:rPr>
        <w:rStyle w:val="8"/>
        <w:rFonts w:ascii="宋体" w:hAnsi="宋体"/>
        <w:sz w:val="28"/>
        <w:szCs w:val="28"/>
      </w:rPr>
      <w:fldChar w:fldCharType="begin"/>
    </w:r>
    <w:r>
      <w:rPr>
        <w:rStyle w:val="8"/>
        <w:rFonts w:ascii="宋体" w:hAnsi="宋体"/>
        <w:sz w:val="28"/>
        <w:szCs w:val="28"/>
      </w:rPr>
      <w:instrText xml:space="preserve"> PAGE  \* ArabicDash </w:instrText>
    </w:r>
    <w:r>
      <w:rPr>
        <w:rStyle w:val="8"/>
        <w:rFonts w:ascii="宋体" w:hAnsi="宋体"/>
        <w:sz w:val="28"/>
        <w:szCs w:val="28"/>
      </w:rPr>
      <w:fldChar w:fldCharType="separate"/>
    </w:r>
    <w:r>
      <w:rPr>
        <w:rStyle w:val="8"/>
        <w:rFonts w:ascii="宋体" w:hAnsi="宋体"/>
        <w:sz w:val="28"/>
        <w:szCs w:val="28"/>
      </w:rPr>
      <w:t>- 2 -</w:t>
    </w:r>
    <w:r>
      <w:rPr>
        <w:rStyle w:val="8"/>
        <w:rFonts w:ascii="宋体" w:hAnsi="宋体"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tabs>
        <w:tab w:val="clear" w:pos="4153"/>
        <w:tab w:val="clear" w:pos="8306"/>
      </w:tabs>
      <w:rPr>
        <w:rFonts w:ascii="Calibri" w:hAnsi="Calibri"/>
      </w:rPr>
    </w:pPr>
  </w:p>
  <w:p>
    <w:pPr>
      <w:pStyle w:val="5"/>
      <w:tabs>
        <w:tab w:val="clear" w:pos="4153"/>
        <w:tab w:val="clear" w:pos="8306"/>
      </w:tabs>
      <w:rPr>
        <w:rFonts w:ascii="Calibri" w:hAnsi="Calibri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evenAndOddHeaders w:val="1"/>
  <w:drawingGridHorizontalSpacing w:val="176"/>
  <w:drawingGridVerticalSpacing w:val="274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E15C1"/>
    <w:rsid w:val="00000943"/>
    <w:rsid w:val="00003EAF"/>
    <w:rsid w:val="00004946"/>
    <w:rsid w:val="00007BCF"/>
    <w:rsid w:val="0001350F"/>
    <w:rsid w:val="0001376A"/>
    <w:rsid w:val="00016DA7"/>
    <w:rsid w:val="0001759F"/>
    <w:rsid w:val="00021EAC"/>
    <w:rsid w:val="00022A31"/>
    <w:rsid w:val="00024412"/>
    <w:rsid w:val="00024C9D"/>
    <w:rsid w:val="00024D53"/>
    <w:rsid w:val="00030824"/>
    <w:rsid w:val="00031A07"/>
    <w:rsid w:val="00035D93"/>
    <w:rsid w:val="00036B73"/>
    <w:rsid w:val="000532C8"/>
    <w:rsid w:val="00054489"/>
    <w:rsid w:val="000548C4"/>
    <w:rsid w:val="00054EB5"/>
    <w:rsid w:val="00065E80"/>
    <w:rsid w:val="00072039"/>
    <w:rsid w:val="000731B9"/>
    <w:rsid w:val="0007392F"/>
    <w:rsid w:val="00074CB3"/>
    <w:rsid w:val="0007735F"/>
    <w:rsid w:val="00080199"/>
    <w:rsid w:val="00084EC4"/>
    <w:rsid w:val="000862C3"/>
    <w:rsid w:val="00091BDA"/>
    <w:rsid w:val="000A3222"/>
    <w:rsid w:val="000A787C"/>
    <w:rsid w:val="000B3523"/>
    <w:rsid w:val="000B3712"/>
    <w:rsid w:val="000B44BD"/>
    <w:rsid w:val="000C4FD3"/>
    <w:rsid w:val="000C5246"/>
    <w:rsid w:val="000D0E9D"/>
    <w:rsid w:val="000D5278"/>
    <w:rsid w:val="000D5CFB"/>
    <w:rsid w:val="000E6B40"/>
    <w:rsid w:val="000E7F27"/>
    <w:rsid w:val="000F2E5F"/>
    <w:rsid w:val="000F3A66"/>
    <w:rsid w:val="000F744E"/>
    <w:rsid w:val="000F7FC7"/>
    <w:rsid w:val="00101AFF"/>
    <w:rsid w:val="00101DDD"/>
    <w:rsid w:val="001023C4"/>
    <w:rsid w:val="00105A6A"/>
    <w:rsid w:val="00107E22"/>
    <w:rsid w:val="00111E77"/>
    <w:rsid w:val="00114D36"/>
    <w:rsid w:val="001173B6"/>
    <w:rsid w:val="001224A0"/>
    <w:rsid w:val="00123931"/>
    <w:rsid w:val="00125B58"/>
    <w:rsid w:val="001267E8"/>
    <w:rsid w:val="00130672"/>
    <w:rsid w:val="00131D19"/>
    <w:rsid w:val="001321B8"/>
    <w:rsid w:val="00135EE9"/>
    <w:rsid w:val="00137108"/>
    <w:rsid w:val="00137FD3"/>
    <w:rsid w:val="00140F95"/>
    <w:rsid w:val="001451B0"/>
    <w:rsid w:val="001464D0"/>
    <w:rsid w:val="00153CB7"/>
    <w:rsid w:val="00156A81"/>
    <w:rsid w:val="00157F67"/>
    <w:rsid w:val="00163976"/>
    <w:rsid w:val="00171066"/>
    <w:rsid w:val="00174512"/>
    <w:rsid w:val="001761A7"/>
    <w:rsid w:val="00180698"/>
    <w:rsid w:val="00183912"/>
    <w:rsid w:val="00183FFF"/>
    <w:rsid w:val="0018632B"/>
    <w:rsid w:val="0018765A"/>
    <w:rsid w:val="00190206"/>
    <w:rsid w:val="00190436"/>
    <w:rsid w:val="00193481"/>
    <w:rsid w:val="00194427"/>
    <w:rsid w:val="001958AD"/>
    <w:rsid w:val="001961FD"/>
    <w:rsid w:val="001A6744"/>
    <w:rsid w:val="001A6AB4"/>
    <w:rsid w:val="001B6877"/>
    <w:rsid w:val="001B6B8B"/>
    <w:rsid w:val="001C481B"/>
    <w:rsid w:val="001C5D81"/>
    <w:rsid w:val="001D0E49"/>
    <w:rsid w:val="001D3C60"/>
    <w:rsid w:val="001D6CD5"/>
    <w:rsid w:val="001D72FF"/>
    <w:rsid w:val="001E15C1"/>
    <w:rsid w:val="001F2557"/>
    <w:rsid w:val="001F323B"/>
    <w:rsid w:val="001F4497"/>
    <w:rsid w:val="001F4BF1"/>
    <w:rsid w:val="001F764E"/>
    <w:rsid w:val="00205C72"/>
    <w:rsid w:val="00205F64"/>
    <w:rsid w:val="00206243"/>
    <w:rsid w:val="002115EA"/>
    <w:rsid w:val="002129F4"/>
    <w:rsid w:val="00212D76"/>
    <w:rsid w:val="00220791"/>
    <w:rsid w:val="002257D9"/>
    <w:rsid w:val="00230B4D"/>
    <w:rsid w:val="00232593"/>
    <w:rsid w:val="0023607A"/>
    <w:rsid w:val="00240492"/>
    <w:rsid w:val="00240CAE"/>
    <w:rsid w:val="00241524"/>
    <w:rsid w:val="00241BE6"/>
    <w:rsid w:val="002438E5"/>
    <w:rsid w:val="00245E7D"/>
    <w:rsid w:val="00246EB9"/>
    <w:rsid w:val="002544C1"/>
    <w:rsid w:val="002626FC"/>
    <w:rsid w:val="00267E0F"/>
    <w:rsid w:val="00271285"/>
    <w:rsid w:val="00271FE7"/>
    <w:rsid w:val="00272C33"/>
    <w:rsid w:val="002747D1"/>
    <w:rsid w:val="002763F9"/>
    <w:rsid w:val="00276714"/>
    <w:rsid w:val="00282C66"/>
    <w:rsid w:val="0028374D"/>
    <w:rsid w:val="002858C4"/>
    <w:rsid w:val="002949DB"/>
    <w:rsid w:val="0029530B"/>
    <w:rsid w:val="00295841"/>
    <w:rsid w:val="002973A1"/>
    <w:rsid w:val="00297548"/>
    <w:rsid w:val="002A1576"/>
    <w:rsid w:val="002A42BD"/>
    <w:rsid w:val="002A51D9"/>
    <w:rsid w:val="002B44E3"/>
    <w:rsid w:val="002B5873"/>
    <w:rsid w:val="002D1A40"/>
    <w:rsid w:val="002D2014"/>
    <w:rsid w:val="002D2D77"/>
    <w:rsid w:val="002D3393"/>
    <w:rsid w:val="002D5083"/>
    <w:rsid w:val="002E14E4"/>
    <w:rsid w:val="002E2EE7"/>
    <w:rsid w:val="002E424F"/>
    <w:rsid w:val="002E607D"/>
    <w:rsid w:val="002E624B"/>
    <w:rsid w:val="002E709E"/>
    <w:rsid w:val="002F1152"/>
    <w:rsid w:val="002F234C"/>
    <w:rsid w:val="002F75C6"/>
    <w:rsid w:val="00300309"/>
    <w:rsid w:val="003015F3"/>
    <w:rsid w:val="00303B08"/>
    <w:rsid w:val="00304101"/>
    <w:rsid w:val="00312E29"/>
    <w:rsid w:val="00316A00"/>
    <w:rsid w:val="0031730B"/>
    <w:rsid w:val="00327F64"/>
    <w:rsid w:val="00330419"/>
    <w:rsid w:val="00330AF3"/>
    <w:rsid w:val="00343D32"/>
    <w:rsid w:val="003502DD"/>
    <w:rsid w:val="00352A09"/>
    <w:rsid w:val="0035706A"/>
    <w:rsid w:val="003577D8"/>
    <w:rsid w:val="00370797"/>
    <w:rsid w:val="00373B57"/>
    <w:rsid w:val="00380B7B"/>
    <w:rsid w:val="00383EE7"/>
    <w:rsid w:val="00386D7E"/>
    <w:rsid w:val="00387481"/>
    <w:rsid w:val="0039242F"/>
    <w:rsid w:val="0039359A"/>
    <w:rsid w:val="0039615C"/>
    <w:rsid w:val="003965AF"/>
    <w:rsid w:val="00397612"/>
    <w:rsid w:val="003A3739"/>
    <w:rsid w:val="003A3848"/>
    <w:rsid w:val="003A736C"/>
    <w:rsid w:val="003B0551"/>
    <w:rsid w:val="003B4F81"/>
    <w:rsid w:val="003C08C4"/>
    <w:rsid w:val="003C0E3D"/>
    <w:rsid w:val="003C2035"/>
    <w:rsid w:val="003C6F08"/>
    <w:rsid w:val="003C769C"/>
    <w:rsid w:val="003C7E10"/>
    <w:rsid w:val="003D0678"/>
    <w:rsid w:val="003D3ED2"/>
    <w:rsid w:val="003D628B"/>
    <w:rsid w:val="003E05A5"/>
    <w:rsid w:val="003E1730"/>
    <w:rsid w:val="003E3D0C"/>
    <w:rsid w:val="003E6AEC"/>
    <w:rsid w:val="003E6BCF"/>
    <w:rsid w:val="003F11A5"/>
    <w:rsid w:val="003F344C"/>
    <w:rsid w:val="003F4233"/>
    <w:rsid w:val="003F4514"/>
    <w:rsid w:val="003F548F"/>
    <w:rsid w:val="00401E2F"/>
    <w:rsid w:val="004070B9"/>
    <w:rsid w:val="0041067A"/>
    <w:rsid w:val="00410C2B"/>
    <w:rsid w:val="00412753"/>
    <w:rsid w:val="004128CC"/>
    <w:rsid w:val="00414001"/>
    <w:rsid w:val="00414908"/>
    <w:rsid w:val="0041521A"/>
    <w:rsid w:val="004225D0"/>
    <w:rsid w:val="004279F3"/>
    <w:rsid w:val="00433D3D"/>
    <w:rsid w:val="004355E6"/>
    <w:rsid w:val="00436EF4"/>
    <w:rsid w:val="0044164A"/>
    <w:rsid w:val="004450F2"/>
    <w:rsid w:val="00445923"/>
    <w:rsid w:val="00447330"/>
    <w:rsid w:val="0045064D"/>
    <w:rsid w:val="00456E52"/>
    <w:rsid w:val="004575BF"/>
    <w:rsid w:val="00460BF2"/>
    <w:rsid w:val="00463834"/>
    <w:rsid w:val="00463CF7"/>
    <w:rsid w:val="00463DD6"/>
    <w:rsid w:val="00464132"/>
    <w:rsid w:val="00465573"/>
    <w:rsid w:val="00465E0E"/>
    <w:rsid w:val="00470029"/>
    <w:rsid w:val="00482AA0"/>
    <w:rsid w:val="00483AEF"/>
    <w:rsid w:val="00485767"/>
    <w:rsid w:val="004860F7"/>
    <w:rsid w:val="00487CD5"/>
    <w:rsid w:val="0049151B"/>
    <w:rsid w:val="00493667"/>
    <w:rsid w:val="0049453A"/>
    <w:rsid w:val="00497882"/>
    <w:rsid w:val="004A2059"/>
    <w:rsid w:val="004B14D7"/>
    <w:rsid w:val="004B41E8"/>
    <w:rsid w:val="004B4285"/>
    <w:rsid w:val="004C55EC"/>
    <w:rsid w:val="004C6FE2"/>
    <w:rsid w:val="004D2DB4"/>
    <w:rsid w:val="004D7678"/>
    <w:rsid w:val="004E06DD"/>
    <w:rsid w:val="004E38DB"/>
    <w:rsid w:val="004E4A79"/>
    <w:rsid w:val="004E4F8D"/>
    <w:rsid w:val="004F19CE"/>
    <w:rsid w:val="004F3572"/>
    <w:rsid w:val="004F73F4"/>
    <w:rsid w:val="00501C76"/>
    <w:rsid w:val="00501FD0"/>
    <w:rsid w:val="0050238B"/>
    <w:rsid w:val="00502649"/>
    <w:rsid w:val="00507DD9"/>
    <w:rsid w:val="005133A0"/>
    <w:rsid w:val="005144AA"/>
    <w:rsid w:val="00514AC1"/>
    <w:rsid w:val="00517182"/>
    <w:rsid w:val="00521527"/>
    <w:rsid w:val="00521F0D"/>
    <w:rsid w:val="0052342F"/>
    <w:rsid w:val="00525AFB"/>
    <w:rsid w:val="00525D70"/>
    <w:rsid w:val="0052681F"/>
    <w:rsid w:val="00526E82"/>
    <w:rsid w:val="00527D16"/>
    <w:rsid w:val="00533546"/>
    <w:rsid w:val="00543537"/>
    <w:rsid w:val="00544ADB"/>
    <w:rsid w:val="005471EE"/>
    <w:rsid w:val="00547E67"/>
    <w:rsid w:val="00550269"/>
    <w:rsid w:val="005508B0"/>
    <w:rsid w:val="005539FF"/>
    <w:rsid w:val="00553D5D"/>
    <w:rsid w:val="00554FC2"/>
    <w:rsid w:val="00561D0B"/>
    <w:rsid w:val="00563FF6"/>
    <w:rsid w:val="0056659F"/>
    <w:rsid w:val="00572D71"/>
    <w:rsid w:val="00573CDD"/>
    <w:rsid w:val="00584027"/>
    <w:rsid w:val="005847B0"/>
    <w:rsid w:val="00585DDC"/>
    <w:rsid w:val="00586825"/>
    <w:rsid w:val="00590584"/>
    <w:rsid w:val="005977DC"/>
    <w:rsid w:val="005A16C0"/>
    <w:rsid w:val="005A5489"/>
    <w:rsid w:val="005A6447"/>
    <w:rsid w:val="005A760A"/>
    <w:rsid w:val="005B281F"/>
    <w:rsid w:val="005B2C1D"/>
    <w:rsid w:val="005B3DE5"/>
    <w:rsid w:val="005B65CD"/>
    <w:rsid w:val="005C0C68"/>
    <w:rsid w:val="005C0D95"/>
    <w:rsid w:val="005C232F"/>
    <w:rsid w:val="005C3137"/>
    <w:rsid w:val="005C4C2F"/>
    <w:rsid w:val="005C63FF"/>
    <w:rsid w:val="005C6878"/>
    <w:rsid w:val="005D0BDB"/>
    <w:rsid w:val="005E191E"/>
    <w:rsid w:val="005E2F7C"/>
    <w:rsid w:val="005E6D26"/>
    <w:rsid w:val="005E7C8F"/>
    <w:rsid w:val="005F4361"/>
    <w:rsid w:val="006055A4"/>
    <w:rsid w:val="00605C3E"/>
    <w:rsid w:val="0061077D"/>
    <w:rsid w:val="00611CA5"/>
    <w:rsid w:val="00616CB3"/>
    <w:rsid w:val="006211FF"/>
    <w:rsid w:val="006213CB"/>
    <w:rsid w:val="0062278F"/>
    <w:rsid w:val="00626212"/>
    <w:rsid w:val="00627ADB"/>
    <w:rsid w:val="00630D6F"/>
    <w:rsid w:val="00634D86"/>
    <w:rsid w:val="00640A25"/>
    <w:rsid w:val="0064211F"/>
    <w:rsid w:val="006428AA"/>
    <w:rsid w:val="00642FFC"/>
    <w:rsid w:val="00645AFC"/>
    <w:rsid w:val="00656EE5"/>
    <w:rsid w:val="00662483"/>
    <w:rsid w:val="006733DB"/>
    <w:rsid w:val="0067639F"/>
    <w:rsid w:val="00677B6B"/>
    <w:rsid w:val="00680245"/>
    <w:rsid w:val="00683A76"/>
    <w:rsid w:val="0068726F"/>
    <w:rsid w:val="00687B94"/>
    <w:rsid w:val="006952D0"/>
    <w:rsid w:val="006969D9"/>
    <w:rsid w:val="00697C6B"/>
    <w:rsid w:val="006A17A3"/>
    <w:rsid w:val="006A5C1C"/>
    <w:rsid w:val="006C6081"/>
    <w:rsid w:val="006C6C2E"/>
    <w:rsid w:val="006D0314"/>
    <w:rsid w:val="006D2987"/>
    <w:rsid w:val="006D77FB"/>
    <w:rsid w:val="006E09A0"/>
    <w:rsid w:val="006E5BD2"/>
    <w:rsid w:val="006E6B36"/>
    <w:rsid w:val="006F1F5C"/>
    <w:rsid w:val="006F5A42"/>
    <w:rsid w:val="0070408F"/>
    <w:rsid w:val="0071000E"/>
    <w:rsid w:val="0071039E"/>
    <w:rsid w:val="007113B0"/>
    <w:rsid w:val="00723791"/>
    <w:rsid w:val="00725C55"/>
    <w:rsid w:val="00735EBB"/>
    <w:rsid w:val="007372BA"/>
    <w:rsid w:val="0074228C"/>
    <w:rsid w:val="00750B01"/>
    <w:rsid w:val="00752D05"/>
    <w:rsid w:val="007552FD"/>
    <w:rsid w:val="007579B7"/>
    <w:rsid w:val="00761201"/>
    <w:rsid w:val="0076178B"/>
    <w:rsid w:val="00772AD3"/>
    <w:rsid w:val="007822A4"/>
    <w:rsid w:val="00786B06"/>
    <w:rsid w:val="00787642"/>
    <w:rsid w:val="00790CED"/>
    <w:rsid w:val="0079142E"/>
    <w:rsid w:val="00792DFE"/>
    <w:rsid w:val="00793165"/>
    <w:rsid w:val="00793326"/>
    <w:rsid w:val="00795E52"/>
    <w:rsid w:val="007A2E11"/>
    <w:rsid w:val="007A7AE6"/>
    <w:rsid w:val="007B07A5"/>
    <w:rsid w:val="007B0E0A"/>
    <w:rsid w:val="007B1165"/>
    <w:rsid w:val="007B2283"/>
    <w:rsid w:val="007B4BF2"/>
    <w:rsid w:val="007B53E2"/>
    <w:rsid w:val="007B6258"/>
    <w:rsid w:val="007B7F81"/>
    <w:rsid w:val="007C2C29"/>
    <w:rsid w:val="007C4C48"/>
    <w:rsid w:val="007C52EB"/>
    <w:rsid w:val="007D55D0"/>
    <w:rsid w:val="007E2E41"/>
    <w:rsid w:val="007E3FD4"/>
    <w:rsid w:val="007E5EDC"/>
    <w:rsid w:val="007E79D4"/>
    <w:rsid w:val="007F19FE"/>
    <w:rsid w:val="007F29A6"/>
    <w:rsid w:val="007F3A7A"/>
    <w:rsid w:val="007F4308"/>
    <w:rsid w:val="00803318"/>
    <w:rsid w:val="008060DF"/>
    <w:rsid w:val="008063A5"/>
    <w:rsid w:val="00810BBD"/>
    <w:rsid w:val="0081128F"/>
    <w:rsid w:val="00817719"/>
    <w:rsid w:val="00821DA1"/>
    <w:rsid w:val="00826A29"/>
    <w:rsid w:val="00827B2D"/>
    <w:rsid w:val="008319CF"/>
    <w:rsid w:val="008358C4"/>
    <w:rsid w:val="00836BE3"/>
    <w:rsid w:val="008373D4"/>
    <w:rsid w:val="008458E0"/>
    <w:rsid w:val="0085301C"/>
    <w:rsid w:val="0085310B"/>
    <w:rsid w:val="00855A01"/>
    <w:rsid w:val="0085682D"/>
    <w:rsid w:val="00856AEF"/>
    <w:rsid w:val="0086229A"/>
    <w:rsid w:val="00865BFD"/>
    <w:rsid w:val="00870262"/>
    <w:rsid w:val="008733DD"/>
    <w:rsid w:val="00874B96"/>
    <w:rsid w:val="00875A88"/>
    <w:rsid w:val="008812D7"/>
    <w:rsid w:val="00883F2C"/>
    <w:rsid w:val="008853A7"/>
    <w:rsid w:val="008945F3"/>
    <w:rsid w:val="008958B1"/>
    <w:rsid w:val="008A0EF4"/>
    <w:rsid w:val="008A0F13"/>
    <w:rsid w:val="008A4509"/>
    <w:rsid w:val="008A7FA4"/>
    <w:rsid w:val="008B0BEB"/>
    <w:rsid w:val="008B1E36"/>
    <w:rsid w:val="008B203D"/>
    <w:rsid w:val="008B216A"/>
    <w:rsid w:val="008B6E41"/>
    <w:rsid w:val="008C7082"/>
    <w:rsid w:val="008D0092"/>
    <w:rsid w:val="008D72AF"/>
    <w:rsid w:val="008D765E"/>
    <w:rsid w:val="008E1341"/>
    <w:rsid w:val="008E5AE3"/>
    <w:rsid w:val="008E6902"/>
    <w:rsid w:val="008E6C90"/>
    <w:rsid w:val="008E7D53"/>
    <w:rsid w:val="008F0D74"/>
    <w:rsid w:val="008F22A6"/>
    <w:rsid w:val="008F2747"/>
    <w:rsid w:val="00900700"/>
    <w:rsid w:val="00903FA8"/>
    <w:rsid w:val="009062CC"/>
    <w:rsid w:val="00913777"/>
    <w:rsid w:val="00915011"/>
    <w:rsid w:val="00915EF7"/>
    <w:rsid w:val="009172EB"/>
    <w:rsid w:val="00926DB7"/>
    <w:rsid w:val="00934DA7"/>
    <w:rsid w:val="00936086"/>
    <w:rsid w:val="00936579"/>
    <w:rsid w:val="009372C5"/>
    <w:rsid w:val="009400B3"/>
    <w:rsid w:val="00943557"/>
    <w:rsid w:val="00944597"/>
    <w:rsid w:val="00944850"/>
    <w:rsid w:val="009449A2"/>
    <w:rsid w:val="00954BB0"/>
    <w:rsid w:val="0095532E"/>
    <w:rsid w:val="00957029"/>
    <w:rsid w:val="009623DC"/>
    <w:rsid w:val="00967441"/>
    <w:rsid w:val="0096782F"/>
    <w:rsid w:val="0097441F"/>
    <w:rsid w:val="00974762"/>
    <w:rsid w:val="00975ADF"/>
    <w:rsid w:val="00975F50"/>
    <w:rsid w:val="009839B4"/>
    <w:rsid w:val="0099093F"/>
    <w:rsid w:val="0099444B"/>
    <w:rsid w:val="00994AEF"/>
    <w:rsid w:val="0099502F"/>
    <w:rsid w:val="009974F5"/>
    <w:rsid w:val="0099774F"/>
    <w:rsid w:val="00997C13"/>
    <w:rsid w:val="009A250E"/>
    <w:rsid w:val="009A5276"/>
    <w:rsid w:val="009A5FE7"/>
    <w:rsid w:val="009B083C"/>
    <w:rsid w:val="009B0C79"/>
    <w:rsid w:val="009B0E4E"/>
    <w:rsid w:val="009B0EC9"/>
    <w:rsid w:val="009C133D"/>
    <w:rsid w:val="009C3FFC"/>
    <w:rsid w:val="009C4E44"/>
    <w:rsid w:val="009C5BD7"/>
    <w:rsid w:val="009C6BAF"/>
    <w:rsid w:val="009C71DE"/>
    <w:rsid w:val="009C724F"/>
    <w:rsid w:val="009D0C84"/>
    <w:rsid w:val="009D2142"/>
    <w:rsid w:val="009D4F1D"/>
    <w:rsid w:val="009D6B14"/>
    <w:rsid w:val="009E1AF3"/>
    <w:rsid w:val="009F3F61"/>
    <w:rsid w:val="00A0444E"/>
    <w:rsid w:val="00A046F2"/>
    <w:rsid w:val="00A1161C"/>
    <w:rsid w:val="00A156BD"/>
    <w:rsid w:val="00A22CA1"/>
    <w:rsid w:val="00A23586"/>
    <w:rsid w:val="00A26169"/>
    <w:rsid w:val="00A32710"/>
    <w:rsid w:val="00A344D1"/>
    <w:rsid w:val="00A354E1"/>
    <w:rsid w:val="00A41FC0"/>
    <w:rsid w:val="00A42247"/>
    <w:rsid w:val="00A50692"/>
    <w:rsid w:val="00A53562"/>
    <w:rsid w:val="00A53EFB"/>
    <w:rsid w:val="00A5561A"/>
    <w:rsid w:val="00A55EFD"/>
    <w:rsid w:val="00A57BE8"/>
    <w:rsid w:val="00A60264"/>
    <w:rsid w:val="00A61A71"/>
    <w:rsid w:val="00A62148"/>
    <w:rsid w:val="00A63739"/>
    <w:rsid w:val="00A66D88"/>
    <w:rsid w:val="00A71335"/>
    <w:rsid w:val="00A72219"/>
    <w:rsid w:val="00A72661"/>
    <w:rsid w:val="00A74E00"/>
    <w:rsid w:val="00A75A62"/>
    <w:rsid w:val="00A83172"/>
    <w:rsid w:val="00A86774"/>
    <w:rsid w:val="00A87652"/>
    <w:rsid w:val="00A91012"/>
    <w:rsid w:val="00A96D87"/>
    <w:rsid w:val="00A977C1"/>
    <w:rsid w:val="00AA08AE"/>
    <w:rsid w:val="00AA2381"/>
    <w:rsid w:val="00AA4F4B"/>
    <w:rsid w:val="00AA6958"/>
    <w:rsid w:val="00AB169E"/>
    <w:rsid w:val="00AB174C"/>
    <w:rsid w:val="00AB25FD"/>
    <w:rsid w:val="00AC0B99"/>
    <w:rsid w:val="00AC1BC2"/>
    <w:rsid w:val="00AC4BC2"/>
    <w:rsid w:val="00AC58E5"/>
    <w:rsid w:val="00AC7112"/>
    <w:rsid w:val="00AD183D"/>
    <w:rsid w:val="00AD71F6"/>
    <w:rsid w:val="00AD7631"/>
    <w:rsid w:val="00AE0EFE"/>
    <w:rsid w:val="00AE35E1"/>
    <w:rsid w:val="00AE4F98"/>
    <w:rsid w:val="00AE71D2"/>
    <w:rsid w:val="00AF02E3"/>
    <w:rsid w:val="00AF13CB"/>
    <w:rsid w:val="00AF1668"/>
    <w:rsid w:val="00AF2B0A"/>
    <w:rsid w:val="00AF78FE"/>
    <w:rsid w:val="00B00D45"/>
    <w:rsid w:val="00B06C3D"/>
    <w:rsid w:val="00B1206B"/>
    <w:rsid w:val="00B1712C"/>
    <w:rsid w:val="00B21AD3"/>
    <w:rsid w:val="00B21E84"/>
    <w:rsid w:val="00B265AD"/>
    <w:rsid w:val="00B33921"/>
    <w:rsid w:val="00B33DA7"/>
    <w:rsid w:val="00B34C42"/>
    <w:rsid w:val="00B36D4B"/>
    <w:rsid w:val="00B37F89"/>
    <w:rsid w:val="00B40020"/>
    <w:rsid w:val="00B45EE9"/>
    <w:rsid w:val="00B474EC"/>
    <w:rsid w:val="00B51B91"/>
    <w:rsid w:val="00B52684"/>
    <w:rsid w:val="00B54782"/>
    <w:rsid w:val="00B549FA"/>
    <w:rsid w:val="00B5796D"/>
    <w:rsid w:val="00B6434A"/>
    <w:rsid w:val="00B65AE4"/>
    <w:rsid w:val="00B667B3"/>
    <w:rsid w:val="00B667EA"/>
    <w:rsid w:val="00B71BF7"/>
    <w:rsid w:val="00B7419A"/>
    <w:rsid w:val="00B808A5"/>
    <w:rsid w:val="00B8221C"/>
    <w:rsid w:val="00B85D71"/>
    <w:rsid w:val="00B85FB1"/>
    <w:rsid w:val="00B86C44"/>
    <w:rsid w:val="00B90007"/>
    <w:rsid w:val="00B90F15"/>
    <w:rsid w:val="00B91D77"/>
    <w:rsid w:val="00B95CF2"/>
    <w:rsid w:val="00B967AD"/>
    <w:rsid w:val="00B97CA7"/>
    <w:rsid w:val="00BA0B03"/>
    <w:rsid w:val="00BA13C8"/>
    <w:rsid w:val="00BA3831"/>
    <w:rsid w:val="00BA5975"/>
    <w:rsid w:val="00BA69EB"/>
    <w:rsid w:val="00BA7018"/>
    <w:rsid w:val="00BA7E60"/>
    <w:rsid w:val="00BB1B81"/>
    <w:rsid w:val="00BB720D"/>
    <w:rsid w:val="00BC3BF3"/>
    <w:rsid w:val="00BC5EAB"/>
    <w:rsid w:val="00BC76CB"/>
    <w:rsid w:val="00BD49E1"/>
    <w:rsid w:val="00BD603A"/>
    <w:rsid w:val="00BD6AC8"/>
    <w:rsid w:val="00BE294F"/>
    <w:rsid w:val="00BE4B4D"/>
    <w:rsid w:val="00BF1B80"/>
    <w:rsid w:val="00BF1D7F"/>
    <w:rsid w:val="00C030CC"/>
    <w:rsid w:val="00C04F00"/>
    <w:rsid w:val="00C1206B"/>
    <w:rsid w:val="00C12F7B"/>
    <w:rsid w:val="00C144DC"/>
    <w:rsid w:val="00C152C2"/>
    <w:rsid w:val="00C16F48"/>
    <w:rsid w:val="00C21123"/>
    <w:rsid w:val="00C22289"/>
    <w:rsid w:val="00C224D2"/>
    <w:rsid w:val="00C234E7"/>
    <w:rsid w:val="00C24A6B"/>
    <w:rsid w:val="00C26B8A"/>
    <w:rsid w:val="00C279AA"/>
    <w:rsid w:val="00C35DD0"/>
    <w:rsid w:val="00C42220"/>
    <w:rsid w:val="00C4293F"/>
    <w:rsid w:val="00C431AC"/>
    <w:rsid w:val="00C4440D"/>
    <w:rsid w:val="00C45E08"/>
    <w:rsid w:val="00C46494"/>
    <w:rsid w:val="00C51B3A"/>
    <w:rsid w:val="00C53F64"/>
    <w:rsid w:val="00C641C8"/>
    <w:rsid w:val="00C7029A"/>
    <w:rsid w:val="00C70353"/>
    <w:rsid w:val="00C72092"/>
    <w:rsid w:val="00C72CAC"/>
    <w:rsid w:val="00C821C2"/>
    <w:rsid w:val="00C8346B"/>
    <w:rsid w:val="00C84B6D"/>
    <w:rsid w:val="00C9129E"/>
    <w:rsid w:val="00C951B4"/>
    <w:rsid w:val="00CA4119"/>
    <w:rsid w:val="00CA77EA"/>
    <w:rsid w:val="00CB0299"/>
    <w:rsid w:val="00CB08CB"/>
    <w:rsid w:val="00CB096A"/>
    <w:rsid w:val="00CC22D5"/>
    <w:rsid w:val="00CD07DE"/>
    <w:rsid w:val="00CD413F"/>
    <w:rsid w:val="00CD463F"/>
    <w:rsid w:val="00CD4970"/>
    <w:rsid w:val="00CD5428"/>
    <w:rsid w:val="00CD5602"/>
    <w:rsid w:val="00CE21F1"/>
    <w:rsid w:val="00CE4679"/>
    <w:rsid w:val="00CE6E1B"/>
    <w:rsid w:val="00CE7E74"/>
    <w:rsid w:val="00CF00DC"/>
    <w:rsid w:val="00CF79DD"/>
    <w:rsid w:val="00D01A6C"/>
    <w:rsid w:val="00D03D7E"/>
    <w:rsid w:val="00D04852"/>
    <w:rsid w:val="00D1139E"/>
    <w:rsid w:val="00D1219C"/>
    <w:rsid w:val="00D1238D"/>
    <w:rsid w:val="00D14194"/>
    <w:rsid w:val="00D14A47"/>
    <w:rsid w:val="00D159E6"/>
    <w:rsid w:val="00D24599"/>
    <w:rsid w:val="00D347D7"/>
    <w:rsid w:val="00D37371"/>
    <w:rsid w:val="00D40586"/>
    <w:rsid w:val="00D44446"/>
    <w:rsid w:val="00D44DEB"/>
    <w:rsid w:val="00D45582"/>
    <w:rsid w:val="00D468D6"/>
    <w:rsid w:val="00D55EF9"/>
    <w:rsid w:val="00D5717C"/>
    <w:rsid w:val="00D60313"/>
    <w:rsid w:val="00D61083"/>
    <w:rsid w:val="00D6595B"/>
    <w:rsid w:val="00D6680A"/>
    <w:rsid w:val="00D67B6D"/>
    <w:rsid w:val="00D72FC9"/>
    <w:rsid w:val="00D763A1"/>
    <w:rsid w:val="00D81367"/>
    <w:rsid w:val="00D83C16"/>
    <w:rsid w:val="00D85790"/>
    <w:rsid w:val="00D859D1"/>
    <w:rsid w:val="00D900A0"/>
    <w:rsid w:val="00D91AC7"/>
    <w:rsid w:val="00D954C4"/>
    <w:rsid w:val="00D96604"/>
    <w:rsid w:val="00DB152B"/>
    <w:rsid w:val="00DB517C"/>
    <w:rsid w:val="00DB7DFA"/>
    <w:rsid w:val="00DC0DC5"/>
    <w:rsid w:val="00DC1077"/>
    <w:rsid w:val="00DC10D3"/>
    <w:rsid w:val="00DD146A"/>
    <w:rsid w:val="00DD36E8"/>
    <w:rsid w:val="00DE0637"/>
    <w:rsid w:val="00DE0941"/>
    <w:rsid w:val="00DE69BD"/>
    <w:rsid w:val="00DE69FB"/>
    <w:rsid w:val="00DE6DF8"/>
    <w:rsid w:val="00DF2BE7"/>
    <w:rsid w:val="00DF664A"/>
    <w:rsid w:val="00E0064B"/>
    <w:rsid w:val="00E01887"/>
    <w:rsid w:val="00E04076"/>
    <w:rsid w:val="00E11270"/>
    <w:rsid w:val="00E13566"/>
    <w:rsid w:val="00E24A67"/>
    <w:rsid w:val="00E26791"/>
    <w:rsid w:val="00E302D9"/>
    <w:rsid w:val="00E33C17"/>
    <w:rsid w:val="00E34321"/>
    <w:rsid w:val="00E34E97"/>
    <w:rsid w:val="00E37785"/>
    <w:rsid w:val="00E4225B"/>
    <w:rsid w:val="00E429EA"/>
    <w:rsid w:val="00E43018"/>
    <w:rsid w:val="00E479C3"/>
    <w:rsid w:val="00E47F4F"/>
    <w:rsid w:val="00E60777"/>
    <w:rsid w:val="00E71486"/>
    <w:rsid w:val="00E72D27"/>
    <w:rsid w:val="00E82306"/>
    <w:rsid w:val="00E8288C"/>
    <w:rsid w:val="00E84AC8"/>
    <w:rsid w:val="00E90037"/>
    <w:rsid w:val="00E920E7"/>
    <w:rsid w:val="00EA1A9E"/>
    <w:rsid w:val="00EA297D"/>
    <w:rsid w:val="00EA32C4"/>
    <w:rsid w:val="00EA49D7"/>
    <w:rsid w:val="00EA4E59"/>
    <w:rsid w:val="00EA5C25"/>
    <w:rsid w:val="00EB189E"/>
    <w:rsid w:val="00EB574A"/>
    <w:rsid w:val="00EB6D73"/>
    <w:rsid w:val="00EB74AB"/>
    <w:rsid w:val="00EC026E"/>
    <w:rsid w:val="00ED1E5C"/>
    <w:rsid w:val="00ED49C7"/>
    <w:rsid w:val="00ED4E14"/>
    <w:rsid w:val="00EE1979"/>
    <w:rsid w:val="00EE72D6"/>
    <w:rsid w:val="00F0000A"/>
    <w:rsid w:val="00F019A9"/>
    <w:rsid w:val="00F0233D"/>
    <w:rsid w:val="00F05E0E"/>
    <w:rsid w:val="00F1665D"/>
    <w:rsid w:val="00F227EA"/>
    <w:rsid w:val="00F230DF"/>
    <w:rsid w:val="00F2347D"/>
    <w:rsid w:val="00F24379"/>
    <w:rsid w:val="00F25400"/>
    <w:rsid w:val="00F317A9"/>
    <w:rsid w:val="00F40364"/>
    <w:rsid w:val="00F474AB"/>
    <w:rsid w:val="00F65845"/>
    <w:rsid w:val="00F670ED"/>
    <w:rsid w:val="00F711CE"/>
    <w:rsid w:val="00F71B7C"/>
    <w:rsid w:val="00F7385A"/>
    <w:rsid w:val="00F76D82"/>
    <w:rsid w:val="00F7767E"/>
    <w:rsid w:val="00F8436D"/>
    <w:rsid w:val="00F85A7F"/>
    <w:rsid w:val="00F90041"/>
    <w:rsid w:val="00F900D9"/>
    <w:rsid w:val="00F92B91"/>
    <w:rsid w:val="00F971D0"/>
    <w:rsid w:val="00FA22AA"/>
    <w:rsid w:val="00FA2E6D"/>
    <w:rsid w:val="00FA636C"/>
    <w:rsid w:val="00FA76C5"/>
    <w:rsid w:val="00FB4101"/>
    <w:rsid w:val="00FB5D46"/>
    <w:rsid w:val="00FC2876"/>
    <w:rsid w:val="00FC4386"/>
    <w:rsid w:val="00FD48FF"/>
    <w:rsid w:val="00FD6453"/>
    <w:rsid w:val="00FE2205"/>
    <w:rsid w:val="00FE2410"/>
    <w:rsid w:val="00FE5BF6"/>
    <w:rsid w:val="0F2924D8"/>
    <w:rsid w:val="3B8757B9"/>
    <w:rsid w:val="4C542161"/>
    <w:rsid w:val="50A155D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0"/>
    <w:rPr>
      <w:rFonts w:ascii="仿宋_GB2312" w:eastAsia="仿宋_GB2312"/>
      <w:sz w:val="32"/>
    </w:rPr>
  </w:style>
  <w:style w:type="paragraph" w:styleId="3">
    <w:name w:val="Body Text Indent"/>
    <w:basedOn w:val="1"/>
    <w:qFormat/>
    <w:uiPriority w:val="0"/>
    <w:pPr>
      <w:ind w:firstLine="538" w:firstLineChars="168"/>
    </w:pPr>
    <w:rPr>
      <w:rFonts w:ascii="仿宋_GB2312" w:eastAsia="仿宋_GB2312"/>
      <w:sz w:val="32"/>
    </w:rPr>
  </w:style>
  <w:style w:type="paragraph" w:styleId="4">
    <w:name w:val="Balloon Text"/>
    <w:basedOn w:val="1"/>
    <w:semiHidden/>
    <w:qFormat/>
    <w:uiPriority w:val="0"/>
    <w:rPr>
      <w:sz w:val="18"/>
      <w:szCs w:val="18"/>
    </w:rPr>
  </w:style>
  <w:style w:type="paragraph" w:styleId="5">
    <w:name w:val="footer"/>
    <w:basedOn w:val="1"/>
    <w:link w:val="1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8">
    <w:name w:val="page number"/>
    <w:basedOn w:val="7"/>
    <w:qFormat/>
    <w:uiPriority w:val="0"/>
  </w:style>
  <w:style w:type="paragraph" w:customStyle="1" w:styleId="10">
    <w:name w:val=" Char"/>
    <w:basedOn w:val="1"/>
    <w:qFormat/>
    <w:uiPriority w:val="0"/>
    <w:pPr>
      <w:widowControl/>
      <w:spacing w:after="160" w:line="240" w:lineRule="exact"/>
      <w:jc w:val="left"/>
    </w:pPr>
    <w:rPr>
      <w:rFonts w:ascii="Verdana" w:hAnsi="Verdana" w:eastAsia="仿宋_GB2312"/>
      <w:kern w:val="0"/>
      <w:sz w:val="24"/>
      <w:szCs w:val="20"/>
      <w:lang w:eastAsia="en-US"/>
    </w:rPr>
  </w:style>
  <w:style w:type="character" w:customStyle="1" w:styleId="11">
    <w:name w:val=" Char Char"/>
    <w:basedOn w:val="7"/>
    <w:link w:val="5"/>
    <w:qFormat/>
    <w:uiPriority w:val="0"/>
    <w:rPr>
      <w:rFonts w:eastAsia="宋体"/>
      <w:kern w:val="2"/>
      <w:sz w:val="18"/>
      <w:szCs w:val="18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350</Words>
  <Characters>1999</Characters>
  <Lines>16</Lines>
  <Paragraphs>4</Paragraphs>
  <TotalTime>0</TotalTime>
  <ScaleCrop>false</ScaleCrop>
  <LinksUpToDate>false</LinksUpToDate>
  <CharactersWithSpaces>2345</CharactersWithSpaces>
  <Application>WPS Office_10.1.0.7401_F1E327BC-269C-435d-A152-05C5408002CA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2016-04-18T08:16:00Z</dcterms:created>
  <dc:creator>a</dc:creator>
  <cp:lastModifiedBy>TF-PC</cp:lastModifiedBy>
  <cp:lastPrinted>2016-04-25T07:30:00Z</cp:lastPrinted>
  <dcterms:modified xsi:type="dcterms:W3CDTF">2018-08-27T09:48:08Z</dcterms:modified>
  <dc:title>                                                                                                                    天津市津南区人民法院</dc:title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2052-10.1.0.7401</vt:lpwstr>
  </property>
</Properties>
</file>