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sz w:val="44"/>
          <w:szCs w:val="44"/>
        </w:rPr>
      </w:pPr>
      <w:bookmarkStart w:id="1" w:name="_GoBack"/>
      <w:bookmarkEnd w:id="1"/>
      <w:r>
        <w:rPr>
          <w:rFonts w:eastAsia="楷体_GB2312"/>
          <w:sz w:val="44"/>
          <w:szCs w:val="44"/>
        </w:rPr>
        <w:t>天津市河西区人民法院</w:t>
      </w:r>
    </w:p>
    <w:p>
      <w:pPr>
        <w:jc w:val="center"/>
        <w:rPr>
          <w:rFonts w:eastAsia="楷体_GB2312"/>
          <w:sz w:val="44"/>
          <w:szCs w:val="44"/>
        </w:rPr>
      </w:pPr>
      <w:r>
        <w:rPr>
          <w:rFonts w:eastAsia="黑体"/>
          <w:sz w:val="52"/>
          <w:szCs w:val="52"/>
        </w:rPr>
        <w:t>刑 事 判 决 书</w:t>
      </w:r>
    </w:p>
    <w:p>
      <w:pPr>
        <w:pStyle w:val="3"/>
        <w:spacing w:line="500" w:lineRule="exact"/>
        <w:ind w:left="-2" w:firstLine="526"/>
        <w:jc w:val="right"/>
        <w:rPr>
          <w:rFonts w:ascii="Times New Roman" w:hAnsi="Times New Roman" w:eastAsia="仿宋_GB2312"/>
          <w:bCs/>
          <w:sz w:val="32"/>
        </w:rPr>
      </w:pPr>
      <w:r>
        <w:rPr>
          <w:rFonts w:ascii="Times New Roman" w:hAnsi="Times New Roman" w:eastAsia="仿宋_GB2312"/>
          <w:bCs/>
          <w:sz w:val="32"/>
        </w:rPr>
        <w:t xml:space="preserve"> </w:t>
      </w:r>
    </w:p>
    <w:p>
      <w:pPr>
        <w:pStyle w:val="3"/>
        <w:spacing w:line="500" w:lineRule="exact"/>
        <w:ind w:left="-2" w:firstLine="526"/>
        <w:jc w:val="right"/>
        <w:rPr>
          <w:rFonts w:ascii="Times New Roman" w:hAnsi="Times New Roman" w:eastAsia="仿宋_GB2312"/>
          <w:bCs/>
          <w:sz w:val="32"/>
        </w:rPr>
      </w:pPr>
      <w:r>
        <w:rPr>
          <w:rFonts w:ascii="Times New Roman" w:hAnsi="Times New Roman" w:eastAsia="仿宋_GB2312"/>
          <w:bCs/>
          <w:sz w:val="32"/>
        </w:rPr>
        <w:t>（2015）西刑初字第3</w:t>
      </w:r>
      <w:r>
        <w:rPr>
          <w:rFonts w:hint="eastAsia" w:ascii="Times New Roman" w:hAnsi="Times New Roman" w:eastAsia="仿宋_GB2312"/>
          <w:bCs/>
          <w:sz w:val="32"/>
        </w:rPr>
        <w:t>46</w:t>
      </w:r>
      <w:r>
        <w:rPr>
          <w:rFonts w:ascii="Times New Roman" w:hAnsi="Times New Roman" w:eastAsia="仿宋_GB2312"/>
          <w:bCs/>
          <w:sz w:val="32"/>
        </w:rPr>
        <w:t>号</w:t>
      </w:r>
    </w:p>
    <w:p>
      <w:pPr>
        <w:pStyle w:val="3"/>
        <w:spacing w:line="500" w:lineRule="exact"/>
        <w:ind w:left="-2" w:firstLine="526"/>
        <w:jc w:val="right"/>
        <w:rPr>
          <w:rFonts w:ascii="Times New Roman" w:hAnsi="Times New Roman" w:eastAsia="仿宋_GB2312"/>
          <w:bCs/>
          <w:sz w:val="32"/>
        </w:rPr>
      </w:pPr>
    </w:p>
    <w:p>
      <w:pPr>
        <w:spacing w:line="500" w:lineRule="exact"/>
        <w:ind w:firstLine="640" w:firstLineChars="200"/>
        <w:rPr>
          <w:rFonts w:eastAsia="仿宋_GB2312"/>
          <w:bCs/>
          <w:sz w:val="32"/>
        </w:rPr>
      </w:pPr>
      <w:r>
        <w:rPr>
          <w:rFonts w:eastAsia="仿宋_GB2312"/>
          <w:bCs/>
          <w:sz w:val="32"/>
        </w:rPr>
        <w:t>公诉机关天津市河西区人民检察院。</w:t>
      </w:r>
    </w:p>
    <w:p>
      <w:pPr>
        <w:autoSpaceDE w:val="0"/>
        <w:autoSpaceDN w:val="0"/>
        <w:adjustRightInd w:val="0"/>
        <w:spacing w:line="500" w:lineRule="exact"/>
        <w:jc w:val="left"/>
        <w:rPr>
          <w:rFonts w:eastAsia="仿宋_GB2312"/>
          <w:sz w:val="32"/>
          <w:szCs w:val="32"/>
        </w:rPr>
      </w:pPr>
      <w:r>
        <w:rPr>
          <w:rFonts w:eastAsia="仿宋_GB2312"/>
          <w:bCs/>
          <w:sz w:val="32"/>
        </w:rPr>
        <w:t xml:space="preserve">    被告人</w:t>
      </w:r>
      <w:bookmarkStart w:id="0" w:name="b000060t1377222324c被告人交待前"/>
      <w:r>
        <w:rPr>
          <w:rFonts w:eastAsia="仿宋_GB2312"/>
          <w:kern w:val="0"/>
          <w:sz w:val="32"/>
          <w:szCs w:val="32"/>
          <w:lang w:val="zh-CN"/>
        </w:rPr>
        <w:t>史成群，男，1956年9月9日出生，公民身份号码</w:t>
      </w:r>
      <w:r>
        <w:rPr>
          <w:rFonts w:hint="eastAsia" w:eastAsia="仿宋_GB2312"/>
          <w:kern w:val="0"/>
          <w:sz w:val="32"/>
          <w:szCs w:val="32"/>
          <w:lang w:val="zh-CN"/>
        </w:rPr>
        <w:t>：</w:t>
      </w:r>
      <w:r>
        <w:rPr>
          <w:rFonts w:eastAsia="仿宋_GB2312"/>
          <w:kern w:val="0"/>
          <w:sz w:val="32"/>
          <w:szCs w:val="32"/>
          <w:lang w:val="zh-CN"/>
        </w:rPr>
        <w:t>120223195609090276，汉族，初中文化，无业，住天津市南开区天津大学新园村1号楼6门303号。</w:t>
      </w:r>
      <w:bookmarkEnd w:id="0"/>
      <w:r>
        <w:rPr>
          <w:rFonts w:eastAsia="仿宋_GB2312"/>
          <w:kern w:val="0"/>
          <w:sz w:val="32"/>
          <w:szCs w:val="32"/>
          <w:lang w:val="zh-CN"/>
        </w:rPr>
        <w:t>2015年1月15日被刑事拘留，2015年2月11日因涉嫌犯</w:t>
      </w:r>
      <w:r>
        <w:rPr>
          <w:rFonts w:hint="eastAsia" w:eastAsia="仿宋_GB2312"/>
          <w:kern w:val="0"/>
          <w:sz w:val="32"/>
          <w:szCs w:val="32"/>
          <w:lang w:val="zh-CN"/>
        </w:rPr>
        <w:t>有</w:t>
      </w:r>
      <w:r>
        <w:rPr>
          <w:rFonts w:eastAsia="仿宋_GB2312"/>
          <w:kern w:val="0"/>
          <w:sz w:val="32"/>
          <w:szCs w:val="32"/>
          <w:lang w:val="zh-CN"/>
        </w:rPr>
        <w:t>信用卡诈骗罪被依法逮捕</w:t>
      </w:r>
      <w:r>
        <w:rPr>
          <w:rFonts w:hint="eastAsia" w:eastAsia="仿宋_GB2312"/>
          <w:kern w:val="0"/>
          <w:sz w:val="32"/>
          <w:szCs w:val="32"/>
          <w:lang w:val="zh-CN"/>
        </w:rPr>
        <w:t>。</w:t>
      </w:r>
      <w:r>
        <w:rPr>
          <w:rFonts w:eastAsia="仿宋_GB2312"/>
          <w:bCs/>
          <w:sz w:val="32"/>
        </w:rPr>
        <w:t>现羁押于天津市河西区看守所。</w:t>
      </w:r>
    </w:p>
    <w:p>
      <w:pPr>
        <w:spacing w:line="500" w:lineRule="exact"/>
        <w:ind w:firstLine="640" w:firstLineChars="200"/>
        <w:rPr>
          <w:rFonts w:eastAsia="仿宋_GB2312"/>
          <w:bCs/>
          <w:sz w:val="32"/>
        </w:rPr>
      </w:pPr>
      <w:r>
        <w:rPr>
          <w:rFonts w:eastAsia="仿宋_GB2312"/>
          <w:bCs/>
          <w:sz w:val="32"/>
        </w:rPr>
        <w:t>辩护人</w:t>
      </w:r>
      <w:r>
        <w:rPr>
          <w:rFonts w:eastAsia="仿宋_GB2312"/>
          <w:kern w:val="0"/>
          <w:sz w:val="32"/>
          <w:szCs w:val="32"/>
          <w:lang w:val="zh-CN"/>
        </w:rPr>
        <w:t>史锦岭、卢同斌</w:t>
      </w:r>
      <w:r>
        <w:rPr>
          <w:rFonts w:eastAsia="仿宋_GB2312"/>
          <w:sz w:val="32"/>
        </w:rPr>
        <w:t>，天津</w:t>
      </w:r>
      <w:r>
        <w:rPr>
          <w:rFonts w:eastAsia="仿宋_GB2312"/>
          <w:kern w:val="0"/>
          <w:sz w:val="32"/>
          <w:szCs w:val="32"/>
          <w:lang w:val="zh-CN"/>
        </w:rPr>
        <w:t>击水律师事务所律师</w:t>
      </w:r>
      <w:r>
        <w:rPr>
          <w:rFonts w:eastAsia="仿宋_GB2312"/>
          <w:sz w:val="32"/>
        </w:rPr>
        <w:t>。</w:t>
      </w:r>
    </w:p>
    <w:p>
      <w:pPr>
        <w:spacing w:line="500" w:lineRule="exact"/>
        <w:ind w:firstLine="640" w:firstLineChars="200"/>
        <w:rPr>
          <w:rFonts w:eastAsia="仿宋_GB2312"/>
          <w:bCs/>
          <w:sz w:val="32"/>
        </w:rPr>
      </w:pPr>
      <w:r>
        <w:rPr>
          <w:rFonts w:eastAsia="仿宋_GB2312"/>
          <w:bCs/>
          <w:sz w:val="32"/>
        </w:rPr>
        <w:t>天津市河西区人民检察院以津西检</w:t>
      </w:r>
      <w:r>
        <w:rPr>
          <w:rFonts w:hint="eastAsia" w:eastAsia="仿宋_GB2312"/>
          <w:bCs/>
          <w:sz w:val="32"/>
        </w:rPr>
        <w:t>公诉刑诉[</w:t>
      </w:r>
      <w:r>
        <w:rPr>
          <w:rFonts w:eastAsia="仿宋_GB2312"/>
          <w:bCs/>
          <w:sz w:val="32"/>
        </w:rPr>
        <w:t>2015</w:t>
      </w:r>
      <w:r>
        <w:rPr>
          <w:rFonts w:hint="eastAsia" w:eastAsia="仿宋_GB2312"/>
          <w:bCs/>
          <w:sz w:val="32"/>
        </w:rPr>
        <w:t>]</w:t>
      </w:r>
      <w:r>
        <w:rPr>
          <w:rFonts w:eastAsia="仿宋_GB2312"/>
          <w:bCs/>
          <w:sz w:val="32"/>
        </w:rPr>
        <w:t xml:space="preserve">   305号起诉书指控被告人</w:t>
      </w:r>
      <w:r>
        <w:rPr>
          <w:rFonts w:eastAsia="仿宋_GB2312"/>
          <w:kern w:val="0"/>
          <w:sz w:val="32"/>
          <w:szCs w:val="32"/>
        </w:rPr>
        <w:t>史成群</w:t>
      </w:r>
      <w:r>
        <w:rPr>
          <w:rFonts w:eastAsia="仿宋_GB2312"/>
          <w:bCs/>
          <w:sz w:val="32"/>
        </w:rPr>
        <w:t>犯</w:t>
      </w:r>
      <w:r>
        <w:rPr>
          <w:rFonts w:eastAsia="仿宋_GB2312"/>
          <w:kern w:val="0"/>
          <w:sz w:val="32"/>
          <w:szCs w:val="32"/>
        </w:rPr>
        <w:t>信用卡诈骗罪</w:t>
      </w:r>
      <w:r>
        <w:rPr>
          <w:rFonts w:eastAsia="仿宋_GB2312"/>
          <w:bCs/>
          <w:sz w:val="32"/>
        </w:rPr>
        <w:t>，于2015年  9月17日向本院提起公诉，并提出量刑建议。本院依法组成合议庭，公开开庭审理了本案</w:t>
      </w:r>
      <w:r>
        <w:rPr>
          <w:rFonts w:hint="eastAsia" w:eastAsia="仿宋_GB2312"/>
          <w:bCs/>
          <w:sz w:val="32"/>
        </w:rPr>
        <w:t>。</w:t>
      </w:r>
      <w:r>
        <w:rPr>
          <w:rFonts w:eastAsia="仿宋_GB2312"/>
          <w:bCs/>
          <w:sz w:val="32"/>
        </w:rPr>
        <w:t>天津市河西区人民检察院指派检察员</w:t>
      </w:r>
      <w:r>
        <w:rPr>
          <w:rFonts w:eastAsia="仿宋_GB2312"/>
          <w:kern w:val="0"/>
          <w:sz w:val="32"/>
          <w:szCs w:val="32"/>
          <w:lang w:val="zh-CN"/>
        </w:rPr>
        <w:t>刘杰、王文峰</w:t>
      </w:r>
      <w:r>
        <w:rPr>
          <w:rFonts w:eastAsia="仿宋_GB2312"/>
          <w:bCs/>
          <w:sz w:val="32"/>
        </w:rPr>
        <w:t>出庭支持公诉，被告人</w:t>
      </w:r>
      <w:r>
        <w:rPr>
          <w:rFonts w:eastAsia="仿宋_GB2312"/>
          <w:kern w:val="0"/>
          <w:sz w:val="32"/>
          <w:szCs w:val="32"/>
        </w:rPr>
        <w:t>史成群及</w:t>
      </w:r>
      <w:r>
        <w:rPr>
          <w:rFonts w:eastAsia="仿宋_GB2312"/>
          <w:bCs/>
          <w:kern w:val="0"/>
          <w:sz w:val="32"/>
        </w:rPr>
        <w:t>辩护人</w:t>
      </w:r>
      <w:r>
        <w:rPr>
          <w:rFonts w:eastAsia="仿宋_GB2312"/>
          <w:kern w:val="0"/>
          <w:sz w:val="32"/>
          <w:szCs w:val="32"/>
          <w:lang w:val="zh-CN"/>
        </w:rPr>
        <w:t>史锦岭、卢同斌</w:t>
      </w:r>
      <w:r>
        <w:rPr>
          <w:rFonts w:eastAsia="仿宋_GB2312"/>
          <w:bCs/>
          <w:sz w:val="32"/>
        </w:rPr>
        <w:t>到庭参加了诉讼，现已审理终结。</w:t>
      </w:r>
    </w:p>
    <w:p>
      <w:pPr>
        <w:spacing w:line="500" w:lineRule="exact"/>
        <w:ind w:firstLine="640" w:firstLineChars="200"/>
        <w:rPr>
          <w:rFonts w:eastAsia="仿宋_GB2312"/>
          <w:sz w:val="32"/>
          <w:szCs w:val="32"/>
        </w:rPr>
      </w:pPr>
      <w:r>
        <w:rPr>
          <w:rFonts w:eastAsia="仿宋_GB2312"/>
          <w:bCs/>
          <w:sz w:val="32"/>
        </w:rPr>
        <w:t>经审理查明</w:t>
      </w:r>
      <w:r>
        <w:rPr>
          <w:rFonts w:hint="eastAsia" w:eastAsia="仿宋_GB2312"/>
          <w:bCs/>
          <w:sz w:val="32"/>
        </w:rPr>
        <w:t>，</w:t>
      </w:r>
      <w:r>
        <w:rPr>
          <w:rFonts w:eastAsia="仿宋_GB2312"/>
          <w:sz w:val="32"/>
          <w:szCs w:val="32"/>
        </w:rPr>
        <w:t>被告人史成群以其个人名义在兴业银行股份有限公司天津分行申领信用卡两张，卡号分别为5280571716762109、5280572092764115，分别于2011年2月10日、2012年9月25日开始使用两张信用卡透支消费，于2014年8月21日最后一次还款后未再进行偿还。经兴业银行多次催收，被告人史成群仍拒不归还欠款。截至2015年1月8日，被告人史成群透支本息共计人民币171582.12元，其中本金为人民币144182.24元。</w:t>
      </w:r>
    </w:p>
    <w:p>
      <w:pPr>
        <w:spacing w:line="500" w:lineRule="exact"/>
        <w:ind w:firstLine="640" w:firstLineChars="200"/>
        <w:rPr>
          <w:rFonts w:eastAsia="仿宋_GB2312"/>
          <w:sz w:val="32"/>
          <w:szCs w:val="32"/>
        </w:rPr>
      </w:pPr>
      <w:r>
        <w:rPr>
          <w:rFonts w:eastAsia="仿宋_GB2312"/>
          <w:sz w:val="32"/>
          <w:szCs w:val="32"/>
        </w:rPr>
        <w:t>被告人史成群以其个人名义在平安银行股份有限公司申领信用卡两张，卡号分别为6225250000349610、6225258800000069，于2007年3月30日开始使用该卡透支消费，于2014年7月8日最后一次还款后未再进行偿还。经平安银行多次催收，被告人史成群仍拒不归还欠款。截至2015年4月3日，被告人史成群透支本息共计人民币293111.34元，其中本金为人民币172543.55元。</w:t>
      </w:r>
    </w:p>
    <w:p>
      <w:pPr>
        <w:spacing w:line="500" w:lineRule="exact"/>
        <w:ind w:firstLine="640" w:firstLineChars="200"/>
        <w:rPr>
          <w:rFonts w:eastAsia="仿宋_GB2312"/>
          <w:sz w:val="32"/>
          <w:szCs w:val="32"/>
        </w:rPr>
      </w:pPr>
      <w:r>
        <w:rPr>
          <w:rFonts w:eastAsia="仿宋_GB2312"/>
          <w:sz w:val="32"/>
          <w:szCs w:val="32"/>
        </w:rPr>
        <w:t>被告人史成群以其个人名义在中信银行股份有限公司申领信用卡一张，卡号为4033930007911630，于2008年3月25 日开始使用该卡透支消费，于2014年9月26日最后一次还款后未再进行偿还。经中信银行多次催收，被告人史成群仍拒不归还欠款。截至2015年3月17日，被告人史成群透支本息共计人民币100249.06元，其中本金为人民币93283.36元。</w:t>
      </w:r>
    </w:p>
    <w:p>
      <w:pPr>
        <w:spacing w:line="500" w:lineRule="exact"/>
        <w:ind w:firstLine="640" w:firstLineChars="200"/>
        <w:rPr>
          <w:rFonts w:eastAsia="仿宋_GB2312"/>
          <w:sz w:val="32"/>
          <w:szCs w:val="32"/>
        </w:rPr>
      </w:pPr>
      <w:r>
        <w:rPr>
          <w:rFonts w:eastAsia="仿宋_GB2312"/>
          <w:sz w:val="32"/>
          <w:szCs w:val="32"/>
        </w:rPr>
        <w:t>被告人史成群以其个人名义在中国民生银行股份有限公司天津分行先后申领信用卡八张，将其中六张先后开通，卡号分别为4218700015917581、4218709900879095、4218700002166952、6226000000305776、6226020060256594、5453920000124495，后开始透支消费，于2014年7月15日最后一次还款后未再进行偿还。经民生银行多次催收，被告人史成群仍拒不归还欠款。截至2015年3月4日，被告人史成群透支本息共计人民币101263.58元，其中本金为人民币79014.82元。</w:t>
      </w:r>
    </w:p>
    <w:p>
      <w:pPr>
        <w:spacing w:line="500" w:lineRule="exact"/>
        <w:ind w:firstLine="640" w:firstLineChars="200"/>
        <w:rPr>
          <w:rFonts w:eastAsia="仿宋_GB2312"/>
          <w:sz w:val="32"/>
          <w:szCs w:val="32"/>
        </w:rPr>
      </w:pPr>
      <w:r>
        <w:rPr>
          <w:rFonts w:eastAsia="仿宋_GB2312"/>
          <w:sz w:val="32"/>
          <w:szCs w:val="32"/>
        </w:rPr>
        <w:t>被告人史成群以其个人名义在招商银行天津分行申领信用卡两张，卡号分别为0005187180003306424、0005187180802619415，先后于2013年9月11日、2014年8月21日开始透支消费，于2014年10月5日最后一次还款后未再进行偿还。经招商银行多次催收，被告人史成群仍拒不归还欠款。截至2015年1月17日，被告人史成群透支本息共计人民币133103.23元，其中本金为人民币107871.15元。</w:t>
      </w:r>
    </w:p>
    <w:p>
      <w:pPr>
        <w:spacing w:line="500" w:lineRule="exact"/>
        <w:ind w:firstLine="640" w:firstLineChars="200"/>
        <w:rPr>
          <w:rFonts w:eastAsia="仿宋_GB2312"/>
          <w:sz w:val="32"/>
          <w:szCs w:val="32"/>
        </w:rPr>
      </w:pPr>
      <w:r>
        <w:rPr>
          <w:rFonts w:eastAsia="仿宋_GB2312"/>
          <w:sz w:val="32"/>
          <w:szCs w:val="32"/>
        </w:rPr>
        <w:t>被告人史成群以其个人名义在</w:t>
      </w:r>
      <w:r>
        <w:rPr>
          <w:rFonts w:eastAsia="仿宋_GB2312"/>
          <w:kern w:val="0"/>
          <w:sz w:val="32"/>
          <w:szCs w:val="32"/>
        </w:rPr>
        <w:t>上海浦东发展银行股份有限公司</w:t>
      </w:r>
      <w:r>
        <w:rPr>
          <w:rFonts w:eastAsia="仿宋_GB2312"/>
          <w:sz w:val="32"/>
          <w:szCs w:val="32"/>
        </w:rPr>
        <w:t>申领信用卡一张，卡号为4984511100071669，于2008年3月19日开始使用该卡透支消费，于2014年8月21日最后一次还款后未再进行偿还。经浦发银行多次催收，被告人史成群仍拒不归还欠款。截至2015年1月6日，被告人史成群透支本息共计人民币124346.88元，其中本金为人民币68742.78元。</w:t>
      </w:r>
    </w:p>
    <w:p>
      <w:pPr>
        <w:spacing w:line="500" w:lineRule="exact"/>
        <w:ind w:firstLine="640" w:firstLineChars="200"/>
        <w:rPr>
          <w:rFonts w:eastAsia="仿宋_GB2312"/>
          <w:sz w:val="32"/>
          <w:szCs w:val="32"/>
        </w:rPr>
      </w:pPr>
      <w:r>
        <w:rPr>
          <w:rFonts w:eastAsia="仿宋_GB2312"/>
          <w:sz w:val="32"/>
          <w:szCs w:val="32"/>
        </w:rPr>
        <w:t>被告人史成群以其个人名义在中国光大银行股份有限公司天津分行申领信用卡一张，卡号为4816990000985711，于2010年8月12 日开始使用该卡透支消费，于2014年7月19日最后一次还款后未再进行偿还。经光大银行多次催收，被告人史成群仍拒不归还欠款。截至2015年2月1日，被告人史成群透支本息共计人民币136072.5元，其中本金为人民币136072.5元。</w:t>
      </w:r>
    </w:p>
    <w:p>
      <w:pPr>
        <w:spacing w:line="500" w:lineRule="exact"/>
        <w:ind w:firstLine="640" w:firstLineChars="200"/>
        <w:rPr>
          <w:rFonts w:eastAsia="仿宋_GB2312"/>
          <w:sz w:val="32"/>
          <w:szCs w:val="32"/>
        </w:rPr>
      </w:pPr>
      <w:r>
        <w:rPr>
          <w:rFonts w:eastAsia="仿宋_GB2312"/>
          <w:sz w:val="32"/>
          <w:szCs w:val="32"/>
        </w:rPr>
        <w:t>被告人史成群以其个人名义在广发银行股份有限公司天津分行申领信用卡一张，卡号为5289311420109359，于2013年7月20 日开始使用该卡透支消费，于2014年7月9日最后一次还款后未再进行偿还。经广发银行多次催收，被告人史成群仍拒不归还欠款。截至2015年1月27日，被告人史成群透支本息共计人民币265008.51元，其中本金为人民币221459.6元。</w:t>
      </w:r>
    </w:p>
    <w:p>
      <w:pPr>
        <w:spacing w:line="500" w:lineRule="exact"/>
        <w:ind w:firstLine="640" w:firstLineChars="200"/>
        <w:rPr>
          <w:rFonts w:eastAsia="仿宋_GB2312"/>
          <w:sz w:val="32"/>
          <w:szCs w:val="32"/>
        </w:rPr>
      </w:pPr>
      <w:r>
        <w:rPr>
          <w:rFonts w:eastAsia="仿宋_GB2312"/>
          <w:sz w:val="32"/>
          <w:szCs w:val="32"/>
        </w:rPr>
        <w:t>2015年1月15日，被告人史成群被群众扭送至公安机关，经进一步审查成案。</w:t>
      </w:r>
    </w:p>
    <w:p>
      <w:pPr>
        <w:tabs>
          <w:tab w:val="left" w:pos="4620"/>
          <w:tab w:val="left" w:pos="5760"/>
        </w:tabs>
        <w:spacing w:line="500" w:lineRule="exact"/>
        <w:ind w:firstLine="560" w:firstLineChars="175"/>
        <w:rPr>
          <w:bCs/>
        </w:rPr>
      </w:pPr>
      <w:r>
        <w:rPr>
          <w:rFonts w:eastAsia="仿宋_GB2312"/>
          <w:bCs/>
          <w:sz w:val="32"/>
        </w:rPr>
        <w:t>上述事实，被告人</w:t>
      </w:r>
      <w:r>
        <w:rPr>
          <w:rFonts w:eastAsia="仿宋_GB2312"/>
          <w:kern w:val="0"/>
          <w:sz w:val="32"/>
          <w:szCs w:val="32"/>
        </w:rPr>
        <w:t>史成群</w:t>
      </w:r>
      <w:r>
        <w:rPr>
          <w:rFonts w:eastAsia="仿宋_GB2312"/>
          <w:bCs/>
          <w:sz w:val="32"/>
        </w:rPr>
        <w:t>在开庭审理过程中亦无异议，</w:t>
      </w:r>
      <w:r>
        <w:rPr>
          <w:rFonts w:hint="eastAsia" w:eastAsia="仿宋_GB2312"/>
          <w:bCs/>
          <w:sz w:val="32"/>
        </w:rPr>
        <w:t>表示认罪。</w:t>
      </w:r>
      <w:r>
        <w:rPr>
          <w:rFonts w:eastAsia="仿宋_GB2312"/>
          <w:bCs/>
          <w:sz w:val="32"/>
        </w:rPr>
        <w:t>并有</w:t>
      </w:r>
      <w:r>
        <w:rPr>
          <w:rFonts w:eastAsia="仿宋_GB2312"/>
          <w:sz w:val="32"/>
          <w:szCs w:val="32"/>
        </w:rPr>
        <w:t>中信银行代表肖某、民生银行代表马某某、浦发银行代表金某、光大银行代表许某、广发银行代表张某陈述</w:t>
      </w:r>
      <w:r>
        <w:rPr>
          <w:rFonts w:hint="eastAsia" w:eastAsia="仿宋_GB2312"/>
          <w:sz w:val="32"/>
          <w:szCs w:val="32"/>
        </w:rPr>
        <w:t>，</w:t>
      </w:r>
      <w:r>
        <w:rPr>
          <w:rFonts w:eastAsia="仿宋_GB2312"/>
          <w:bCs/>
          <w:sz w:val="32"/>
        </w:rPr>
        <w:t>证人史某某证言</w:t>
      </w:r>
      <w:r>
        <w:rPr>
          <w:rFonts w:hint="eastAsia" w:eastAsia="仿宋_GB2312"/>
          <w:bCs/>
          <w:sz w:val="32"/>
        </w:rPr>
        <w:t>，</w:t>
      </w:r>
      <w:r>
        <w:rPr>
          <w:rFonts w:eastAsia="仿宋_GB2312"/>
          <w:bCs/>
          <w:sz w:val="32"/>
        </w:rPr>
        <w:t>被告人</w:t>
      </w:r>
      <w:r>
        <w:rPr>
          <w:rFonts w:eastAsia="仿宋_GB2312"/>
          <w:kern w:val="0"/>
          <w:sz w:val="32"/>
          <w:szCs w:val="32"/>
        </w:rPr>
        <w:t>史成群在各</w:t>
      </w:r>
      <w:r>
        <w:rPr>
          <w:rFonts w:eastAsia="仿宋_GB2312"/>
          <w:sz w:val="32"/>
          <w:szCs w:val="32"/>
        </w:rPr>
        <w:t>涉案银行信用卡消费记录</w:t>
      </w:r>
      <w:r>
        <w:rPr>
          <w:rFonts w:hint="eastAsia" w:eastAsia="仿宋_GB2312"/>
          <w:sz w:val="32"/>
          <w:szCs w:val="32"/>
        </w:rPr>
        <w:t>，</w:t>
      </w:r>
      <w:r>
        <w:rPr>
          <w:rFonts w:eastAsia="仿宋_GB2312"/>
          <w:kern w:val="0"/>
          <w:sz w:val="32"/>
          <w:szCs w:val="32"/>
        </w:rPr>
        <w:t>各涉案银行出具的</w:t>
      </w:r>
      <w:r>
        <w:rPr>
          <w:rFonts w:eastAsia="仿宋_GB2312"/>
          <w:sz w:val="32"/>
          <w:szCs w:val="32"/>
        </w:rPr>
        <w:t>报案材料、授权委托书、催收记录、信用卡申请表、身份证、工作证明复印件等书证</w:t>
      </w:r>
      <w:r>
        <w:rPr>
          <w:rFonts w:hint="eastAsia" w:eastAsia="仿宋_GB2312"/>
          <w:sz w:val="32"/>
          <w:szCs w:val="32"/>
        </w:rPr>
        <w:t>，</w:t>
      </w:r>
      <w:r>
        <w:rPr>
          <w:rFonts w:eastAsia="仿宋_GB2312"/>
          <w:bCs/>
          <w:sz w:val="32"/>
        </w:rPr>
        <w:t>公安机关出具的案件来源及抓获经过等证据证实，足以认定。</w:t>
      </w:r>
    </w:p>
    <w:p>
      <w:pPr>
        <w:spacing w:line="500" w:lineRule="exact"/>
        <w:ind w:firstLine="640" w:firstLineChars="200"/>
        <w:rPr>
          <w:rFonts w:eastAsia="仿宋_GB2312"/>
          <w:bCs/>
          <w:sz w:val="32"/>
        </w:rPr>
      </w:pPr>
      <w:r>
        <w:rPr>
          <w:rFonts w:eastAsia="仿宋_GB2312"/>
          <w:bCs/>
          <w:sz w:val="32"/>
        </w:rPr>
        <w:t>本院认为，</w:t>
      </w:r>
      <w:r>
        <w:rPr>
          <w:rFonts w:eastAsia="仿宋_GB2312"/>
          <w:kern w:val="0"/>
          <w:sz w:val="32"/>
          <w:szCs w:val="32"/>
        </w:rPr>
        <w:t>被告人史成群以非法占有为目的，使用信用卡恶意透支，共计透支人民币102万余元，经发卡行催收仍不归还，</w:t>
      </w:r>
      <w:r>
        <w:rPr>
          <w:rFonts w:eastAsia="仿宋_GB2312"/>
          <w:bCs/>
          <w:sz w:val="32"/>
        </w:rPr>
        <w:t>其行为已构成</w:t>
      </w:r>
      <w:r>
        <w:rPr>
          <w:rFonts w:eastAsia="仿宋_GB2312"/>
          <w:kern w:val="0"/>
          <w:sz w:val="32"/>
          <w:szCs w:val="32"/>
        </w:rPr>
        <w:t>信用卡诈骗</w:t>
      </w:r>
      <w:r>
        <w:rPr>
          <w:rFonts w:eastAsia="仿宋_GB2312"/>
          <w:bCs/>
          <w:sz w:val="32"/>
        </w:rPr>
        <w:t>罪，且属</w:t>
      </w:r>
      <w:r>
        <w:rPr>
          <w:rFonts w:eastAsia="仿宋_GB2312"/>
          <w:kern w:val="0"/>
          <w:sz w:val="32"/>
          <w:szCs w:val="32"/>
        </w:rPr>
        <w:t>数额特别巨大</w:t>
      </w:r>
      <w:r>
        <w:rPr>
          <w:rFonts w:eastAsia="仿宋_GB2312"/>
          <w:bCs/>
          <w:sz w:val="32"/>
        </w:rPr>
        <w:t>。</w:t>
      </w:r>
      <w:r>
        <w:rPr>
          <w:rFonts w:eastAsia="仿宋_GB2312"/>
          <w:sz w:val="32"/>
        </w:rPr>
        <w:t>天津市河西区人民检察院指控被告人</w:t>
      </w:r>
      <w:r>
        <w:rPr>
          <w:rFonts w:eastAsia="仿宋_GB2312"/>
          <w:kern w:val="0"/>
          <w:sz w:val="32"/>
          <w:szCs w:val="32"/>
        </w:rPr>
        <w:t>史成群</w:t>
      </w:r>
      <w:r>
        <w:rPr>
          <w:rFonts w:eastAsia="仿宋_GB2312"/>
          <w:sz w:val="32"/>
        </w:rPr>
        <w:t>犯</w:t>
      </w:r>
      <w:r>
        <w:rPr>
          <w:rFonts w:eastAsia="仿宋_GB2312"/>
          <w:kern w:val="0"/>
          <w:sz w:val="32"/>
          <w:szCs w:val="32"/>
        </w:rPr>
        <w:t>信用卡诈骗</w:t>
      </w:r>
      <w:r>
        <w:rPr>
          <w:rFonts w:eastAsia="仿宋_GB2312"/>
          <w:sz w:val="32"/>
        </w:rPr>
        <w:t>罪，事实清楚，证据充分，罪名成立，本院予以支持，但指控被告人</w:t>
      </w:r>
      <w:r>
        <w:rPr>
          <w:rFonts w:eastAsia="仿宋_GB2312"/>
          <w:kern w:val="0"/>
          <w:sz w:val="32"/>
          <w:szCs w:val="32"/>
        </w:rPr>
        <w:t>史成群在兴业银行股份有限公司天津分行利用信用卡恶意透支的金额计算有误，应认定为人民币144182.24元，故本院予以更正。</w:t>
      </w:r>
      <w:r>
        <w:rPr>
          <w:rFonts w:eastAsia="仿宋_GB2312"/>
          <w:bCs/>
          <w:sz w:val="32"/>
        </w:rPr>
        <w:t>辩护人所提</w:t>
      </w:r>
      <w:r>
        <w:rPr>
          <w:rFonts w:eastAsia="仿宋_GB2312"/>
          <w:kern w:val="0"/>
          <w:sz w:val="32"/>
          <w:szCs w:val="32"/>
        </w:rPr>
        <w:t>史成群系初犯，能够认罪，建议法庭对其从轻处罚的</w:t>
      </w:r>
      <w:r>
        <w:rPr>
          <w:rFonts w:eastAsia="仿宋_GB2312"/>
          <w:bCs/>
          <w:sz w:val="32"/>
        </w:rPr>
        <w:t>辩护意见较为客观，本院予以采纳。但辩护人所提被告人</w:t>
      </w:r>
      <w:r>
        <w:rPr>
          <w:rFonts w:eastAsia="仿宋_GB2312"/>
          <w:kern w:val="0"/>
          <w:sz w:val="32"/>
          <w:szCs w:val="32"/>
        </w:rPr>
        <w:t>史成群</w:t>
      </w:r>
      <w:r>
        <w:rPr>
          <w:rFonts w:eastAsia="仿宋_GB2312"/>
          <w:kern w:val="0"/>
          <w:sz w:val="32"/>
          <w:szCs w:val="32"/>
          <w:lang w:val="zh-CN"/>
        </w:rPr>
        <w:t>具有自首情节，且本案的发生银行管理部门也应当负有责任的辩护意见，与事实不符，本院不予采纳。</w:t>
      </w:r>
      <w:r>
        <w:rPr>
          <w:rFonts w:eastAsia="仿宋_GB2312"/>
          <w:kern w:val="0"/>
          <w:sz w:val="32"/>
        </w:rPr>
        <w:t>为严肃国家法律，</w:t>
      </w:r>
      <w:r>
        <w:rPr>
          <w:rFonts w:eastAsia="仿宋_GB2312"/>
          <w:kern w:val="0"/>
          <w:sz w:val="32"/>
          <w:szCs w:val="32"/>
        </w:rPr>
        <w:t>维护金融管理秩序</w:t>
      </w:r>
      <w:r>
        <w:rPr>
          <w:rFonts w:eastAsia="仿宋_GB2312"/>
          <w:kern w:val="0"/>
          <w:sz w:val="32"/>
        </w:rPr>
        <w:t>，保护公司财产不受侵犯，</w:t>
      </w:r>
      <w:r>
        <w:rPr>
          <w:rFonts w:eastAsia="仿宋_GB2312"/>
          <w:bCs/>
          <w:sz w:val="32"/>
        </w:rPr>
        <w:t>依照《中华人民共和国刑法》</w:t>
      </w:r>
      <w:r>
        <w:rPr>
          <w:rFonts w:eastAsia="仿宋_GB2312"/>
          <w:kern w:val="0"/>
          <w:sz w:val="32"/>
        </w:rPr>
        <w:t>第一百九十六条第一款</w:t>
      </w:r>
      <w:r>
        <w:rPr>
          <w:rFonts w:hint="eastAsia" w:eastAsia="仿宋_GB2312"/>
          <w:kern w:val="0"/>
          <w:sz w:val="32"/>
        </w:rPr>
        <w:t>第（四）项</w:t>
      </w:r>
      <w:r>
        <w:rPr>
          <w:rFonts w:eastAsia="仿宋_GB2312"/>
          <w:kern w:val="0"/>
          <w:sz w:val="32"/>
        </w:rPr>
        <w:t>、第二款</w:t>
      </w:r>
      <w:r>
        <w:rPr>
          <w:rFonts w:hint="eastAsia" w:eastAsia="仿宋_GB2312"/>
          <w:kern w:val="0"/>
          <w:sz w:val="32"/>
        </w:rPr>
        <w:t>，</w:t>
      </w:r>
      <w:r>
        <w:rPr>
          <w:rFonts w:eastAsia="仿宋_GB2312"/>
          <w:kern w:val="0"/>
          <w:sz w:val="32"/>
        </w:rPr>
        <w:t>第六十四条</w:t>
      </w:r>
      <w:r>
        <w:rPr>
          <w:rFonts w:eastAsia="仿宋_GB2312"/>
          <w:bCs/>
          <w:sz w:val="32"/>
        </w:rPr>
        <w:t>之规定，判决如下：</w:t>
      </w:r>
    </w:p>
    <w:p>
      <w:pPr>
        <w:spacing w:line="500" w:lineRule="exact"/>
        <w:ind w:firstLine="720" w:firstLineChars="225"/>
        <w:rPr>
          <w:rFonts w:eastAsia="仿宋_GB2312"/>
          <w:bCs/>
          <w:sz w:val="32"/>
        </w:rPr>
      </w:pPr>
      <w:r>
        <w:rPr>
          <w:rFonts w:eastAsia="仿宋_GB2312"/>
          <w:bCs/>
          <w:sz w:val="32"/>
        </w:rPr>
        <w:t>一、被告人</w:t>
      </w:r>
      <w:r>
        <w:rPr>
          <w:rFonts w:eastAsia="仿宋_GB2312"/>
          <w:kern w:val="0"/>
          <w:sz w:val="32"/>
          <w:szCs w:val="32"/>
        </w:rPr>
        <w:t>史成群</w:t>
      </w:r>
      <w:r>
        <w:rPr>
          <w:rFonts w:eastAsia="仿宋_GB2312"/>
          <w:bCs/>
          <w:sz w:val="32"/>
        </w:rPr>
        <w:t>犯</w:t>
      </w:r>
      <w:r>
        <w:rPr>
          <w:rFonts w:eastAsia="仿宋_GB2312"/>
          <w:kern w:val="0"/>
          <w:sz w:val="32"/>
          <w:szCs w:val="32"/>
        </w:rPr>
        <w:t>信用卡诈骗</w:t>
      </w:r>
      <w:r>
        <w:rPr>
          <w:rFonts w:eastAsia="仿宋_GB2312"/>
          <w:bCs/>
          <w:sz w:val="32"/>
        </w:rPr>
        <w:t>罪，判处有期徒刑十年六个月，罚金人民币50000元。</w:t>
      </w:r>
    </w:p>
    <w:p>
      <w:pPr>
        <w:spacing w:line="500" w:lineRule="exact"/>
        <w:rPr>
          <w:rFonts w:eastAsia="仿宋_GB2312"/>
          <w:bCs/>
          <w:sz w:val="32"/>
        </w:rPr>
      </w:pPr>
      <w:r>
        <w:rPr>
          <w:rFonts w:eastAsia="仿宋_GB2312"/>
          <w:bCs/>
          <w:sz w:val="32"/>
        </w:rPr>
        <w:t xml:space="preserve">   （刑期从判决执行之日起计算。判决执行以前先行羁押的，羁押一日折抵刑期一日，即自2015年1月15日起至2025年7月14日止</w:t>
      </w:r>
      <w:r>
        <w:rPr>
          <w:rFonts w:hint="eastAsia" w:eastAsia="仿宋_GB2312"/>
          <w:bCs/>
          <w:sz w:val="32"/>
        </w:rPr>
        <w:t>。</w:t>
      </w:r>
      <w:r>
        <w:rPr>
          <w:rFonts w:eastAsia="仿宋_GB2312"/>
          <w:sz w:val="32"/>
          <w:szCs w:val="32"/>
        </w:rPr>
        <w:t>罚金于判决生效后立即支付</w:t>
      </w:r>
      <w:r>
        <w:rPr>
          <w:rFonts w:eastAsia="仿宋_GB2312"/>
          <w:color w:val="000000"/>
          <w:sz w:val="32"/>
          <w:szCs w:val="32"/>
        </w:rPr>
        <w:t>。</w:t>
      </w:r>
      <w:r>
        <w:rPr>
          <w:rFonts w:eastAsia="仿宋_GB2312"/>
          <w:bCs/>
          <w:sz w:val="32"/>
        </w:rPr>
        <w:t>）</w:t>
      </w:r>
    </w:p>
    <w:p>
      <w:pPr>
        <w:spacing w:line="500" w:lineRule="exact"/>
        <w:ind w:firstLine="713" w:firstLineChars="223"/>
        <w:rPr>
          <w:rFonts w:eastAsia="仿宋_GB2312"/>
          <w:bCs/>
          <w:sz w:val="32"/>
        </w:rPr>
      </w:pPr>
      <w:r>
        <w:rPr>
          <w:rFonts w:eastAsia="仿宋_GB2312"/>
          <w:sz w:val="32"/>
          <w:szCs w:val="32"/>
        </w:rPr>
        <w:t>二、责令被告人</w:t>
      </w:r>
      <w:r>
        <w:rPr>
          <w:rFonts w:eastAsia="仿宋_GB2312"/>
          <w:kern w:val="0"/>
          <w:sz w:val="32"/>
          <w:szCs w:val="32"/>
        </w:rPr>
        <w:t>史成群退赔兴业银行股份有限公司天津分行人民币144182.24元、退赔平安银行股份有限公司人民币172543.5</w:t>
      </w:r>
      <w:r>
        <w:rPr>
          <w:rFonts w:hint="eastAsia" w:eastAsia="仿宋_GB2312"/>
          <w:kern w:val="0"/>
          <w:sz w:val="32"/>
          <w:szCs w:val="32"/>
        </w:rPr>
        <w:t>5</w:t>
      </w:r>
      <w:r>
        <w:rPr>
          <w:rFonts w:eastAsia="仿宋_GB2312"/>
          <w:kern w:val="0"/>
          <w:sz w:val="32"/>
          <w:szCs w:val="32"/>
        </w:rPr>
        <w:t>元、退赔中信银行股份有限公司人民币93283.36元、退赔中国民生银行股份有限公司天津分行人民币79014.82元、退赔招商银行天津分行人民币107871.15元、退赔上海浦东发展银行股份有限公司人民币68742.78元、退赔中国光大银行股份有限公司天津分行人民币136072.5元、退赔广发银行股份有限公司天津分行人民币221459.6元</w:t>
      </w:r>
      <w:r>
        <w:rPr>
          <w:rFonts w:eastAsia="仿宋_GB2312"/>
          <w:sz w:val="32"/>
          <w:szCs w:val="32"/>
        </w:rPr>
        <w:t>。</w:t>
      </w:r>
    </w:p>
    <w:p>
      <w:pPr>
        <w:pStyle w:val="3"/>
        <w:spacing w:line="500" w:lineRule="exact"/>
        <w:ind w:firstLine="640" w:firstLineChars="200"/>
        <w:rPr>
          <w:rFonts w:ascii="Times New Roman" w:hAnsi="Times New Roman" w:eastAsia="仿宋_GB2312"/>
          <w:bCs/>
          <w:sz w:val="32"/>
        </w:rPr>
      </w:pPr>
      <w:r>
        <w:rPr>
          <w:rFonts w:ascii="Times New Roman" w:hAnsi="Times New Roman" w:eastAsia="仿宋_GB2312"/>
          <w:bCs/>
          <w:sz w:val="32"/>
        </w:rPr>
        <w:t>如不服本判决，可在接到判决书的第二日起十日内，通过本院或者直接向天津市第二中级人民法院提出上诉。书面上诉的，应交上诉状正本一份，副本两份。</w:t>
      </w:r>
    </w:p>
    <w:p>
      <w:pPr>
        <w:pStyle w:val="3"/>
        <w:spacing w:line="500" w:lineRule="exact"/>
        <w:ind w:firstLine="640" w:firstLineChars="200"/>
        <w:rPr>
          <w:rFonts w:ascii="Times New Roman" w:hAnsi="Times New Roman" w:eastAsia="仿宋_GB2312"/>
          <w:bCs/>
          <w:sz w:val="32"/>
        </w:rPr>
      </w:pPr>
    </w:p>
    <w:p>
      <w:pPr>
        <w:pStyle w:val="3"/>
        <w:spacing w:line="500" w:lineRule="exact"/>
        <w:ind w:firstLine="640" w:firstLineChars="200"/>
        <w:rPr>
          <w:rFonts w:ascii="Times New Roman" w:hAnsi="Times New Roman" w:eastAsia="仿宋_GB2312"/>
          <w:bCs/>
          <w:sz w:val="32"/>
        </w:rPr>
      </w:pPr>
    </w:p>
    <w:p>
      <w:pPr>
        <w:pStyle w:val="3"/>
        <w:spacing w:line="500" w:lineRule="exact"/>
        <w:ind w:firstLine="640" w:firstLineChars="200"/>
        <w:jc w:val="right"/>
        <w:rPr>
          <w:rFonts w:ascii="Times New Roman" w:hAnsi="Times New Roman" w:eastAsia="仿宋_GB2312"/>
          <w:bCs/>
          <w:sz w:val="32"/>
        </w:rPr>
      </w:pPr>
    </w:p>
    <w:p>
      <w:pPr>
        <w:spacing w:line="500" w:lineRule="exact"/>
        <w:jc w:val="right"/>
        <w:rPr>
          <w:rFonts w:eastAsia="仿宋_GB2312"/>
          <w:sz w:val="32"/>
          <w:szCs w:val="32"/>
        </w:rPr>
      </w:pPr>
      <w:r>
        <w:rPr>
          <w:rFonts w:eastAsia="仿宋_GB2312"/>
          <w:sz w:val="32"/>
          <w:szCs w:val="32"/>
        </w:rPr>
        <w:t>审  判  长   吴金禄</w:t>
      </w:r>
    </w:p>
    <w:p>
      <w:pPr>
        <w:spacing w:line="500" w:lineRule="exact"/>
        <w:jc w:val="right"/>
        <w:rPr>
          <w:rFonts w:eastAsia="仿宋_GB2312"/>
          <w:sz w:val="32"/>
          <w:szCs w:val="32"/>
        </w:rPr>
      </w:pPr>
      <w:r>
        <w:rPr>
          <w:rFonts w:eastAsia="仿宋_GB2312"/>
          <w:sz w:val="32"/>
          <w:szCs w:val="32"/>
        </w:rPr>
        <w:t xml:space="preserve">    审  判  员   果  健</w:t>
      </w:r>
    </w:p>
    <w:p>
      <w:pPr>
        <w:spacing w:line="500" w:lineRule="exact"/>
        <w:jc w:val="right"/>
        <w:rPr>
          <w:rFonts w:eastAsia="仿宋_GB2312"/>
          <w:sz w:val="32"/>
          <w:szCs w:val="32"/>
        </w:rPr>
      </w:pPr>
      <w:r>
        <w:rPr>
          <w:rFonts w:eastAsia="仿宋_GB2312"/>
          <w:kern w:val="0"/>
          <w:sz w:val="32"/>
          <w:szCs w:val="32"/>
          <w:lang w:val="zh-CN"/>
        </w:rPr>
        <w:t>人民陪审员   于文萍</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一五年十</w:t>
      </w:r>
      <w:r>
        <w:rPr>
          <w:rFonts w:hint="eastAsia" w:eastAsia="仿宋_GB2312"/>
          <w:sz w:val="32"/>
          <w:szCs w:val="32"/>
        </w:rPr>
        <w:t>一</w:t>
      </w:r>
      <w:r>
        <w:rPr>
          <w:rFonts w:eastAsia="仿宋_GB2312"/>
          <w:sz w:val="32"/>
          <w:szCs w:val="32"/>
        </w:rPr>
        <w:t>月</w:t>
      </w:r>
      <w:r>
        <w:rPr>
          <w:rFonts w:hint="eastAsia" w:eastAsia="仿宋_GB2312"/>
          <w:color w:val="000000"/>
          <w:sz w:val="32"/>
          <w:szCs w:val="32"/>
        </w:rPr>
        <w:t>五</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马为一  </w:t>
      </w:r>
    </w:p>
    <w:p>
      <w:pPr>
        <w:pStyle w:val="3"/>
        <w:spacing w:line="500" w:lineRule="exact"/>
        <w:ind w:left="4139" w:leftChars="1971" w:firstLine="720" w:firstLineChars="225"/>
        <w:jc w:val="right"/>
        <w:rPr>
          <w:rFonts w:ascii="Times New Roman" w:hAnsi="Times New Roman" w:eastAsia="仿宋_GB2312"/>
          <w:bCs/>
          <w:sz w:val="32"/>
        </w:rPr>
      </w:pPr>
      <w:r>
        <w:rPr>
          <w:rFonts w:ascii="Times New Roman" w:hAnsi="Times New Roman" w:eastAsia="仿宋_GB2312"/>
          <w:sz w:val="32"/>
          <w:szCs w:val="32"/>
        </w:rPr>
        <w:t xml:space="preserve">  速  录  员   </w:t>
      </w:r>
      <w:r>
        <w:rPr>
          <w:rFonts w:ascii="Times New Roman" w:hAnsi="Times New Roman" w:eastAsia="仿宋_GB2312"/>
          <w:kern w:val="0"/>
          <w:sz w:val="32"/>
        </w:rPr>
        <w:t>杨梦萱</w:t>
      </w:r>
      <w:r>
        <w:rPr>
          <w:rFonts w:ascii="Times New Roman" w:hAnsi="Times New Roman" w:eastAsia="仿宋_GB2312"/>
          <w:bCs/>
          <w:sz w:val="32"/>
        </w:rPr>
        <w:t xml:space="preserve">                          </w:t>
      </w:r>
    </w:p>
    <w:p>
      <w:pPr>
        <w:spacing w:line="500" w:lineRule="exact"/>
        <w:rPr>
          <w:bCs/>
        </w:rPr>
      </w:pPr>
    </w:p>
    <w:p>
      <w:pPr>
        <w:spacing w:line="500" w:lineRule="exact"/>
        <w:rPr>
          <w:bCs/>
        </w:rPr>
      </w:pPr>
    </w:p>
    <w:p>
      <w:pPr>
        <w:spacing w:line="500" w:lineRule="exact"/>
        <w:rPr>
          <w:bCs/>
        </w:rPr>
      </w:pPr>
    </w:p>
    <w:p>
      <w:pPr>
        <w:spacing w:line="500" w:lineRule="exact"/>
        <w:rPr>
          <w:bCs/>
        </w:rPr>
      </w:pPr>
    </w:p>
    <w:p>
      <w:pPr>
        <w:spacing w:line="500" w:lineRule="exact"/>
        <w:rPr>
          <w:bCs/>
        </w:rPr>
      </w:pP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rPr>
      </w:pPr>
      <w:r>
        <w:rPr>
          <w:rFonts w:eastAsia="仿宋_GB2312"/>
          <w:sz w:val="32"/>
        </w:rPr>
        <w:t>第一百九十六条第一款</w:t>
      </w:r>
      <w:r>
        <w:rPr>
          <w:rFonts w:hint="eastAsia" w:eastAsia="仿宋_GB2312"/>
          <w:sz w:val="32"/>
        </w:rPr>
        <w:t>第（四）项</w:t>
      </w:r>
      <w:r>
        <w:rPr>
          <w:rFonts w:eastAsia="仿宋_GB2312"/>
          <w:sz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第一百九十六条第二款   前款所称恶意透支，是指持卡人以非法占有为目的，超过规定限额或者规定期限透支，并且经发卡银行催收后仍不归还的行为。</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635891"/>
      <w:docPartObj>
        <w:docPartGallery w:val="autotext"/>
      </w:docPartObj>
    </w:sdtPr>
    <w:sdtContent>
      <w:p>
        <w:pPr>
          <w:pStyle w:val="4"/>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D51A4"/>
    <w:rsid w:val="00015403"/>
    <w:rsid w:val="00024D97"/>
    <w:rsid w:val="00025462"/>
    <w:rsid w:val="00056B62"/>
    <w:rsid w:val="00072156"/>
    <w:rsid w:val="00073B11"/>
    <w:rsid w:val="00082C07"/>
    <w:rsid w:val="00086320"/>
    <w:rsid w:val="0008713C"/>
    <w:rsid w:val="000976D3"/>
    <w:rsid w:val="00097EBE"/>
    <w:rsid w:val="000A3956"/>
    <w:rsid w:val="000A5552"/>
    <w:rsid w:val="000A79EF"/>
    <w:rsid w:val="000E264F"/>
    <w:rsid w:val="001019B5"/>
    <w:rsid w:val="001058A9"/>
    <w:rsid w:val="00106A7F"/>
    <w:rsid w:val="001403F8"/>
    <w:rsid w:val="0014379B"/>
    <w:rsid w:val="00144CFC"/>
    <w:rsid w:val="00152688"/>
    <w:rsid w:val="001644CF"/>
    <w:rsid w:val="00167107"/>
    <w:rsid w:val="001912A2"/>
    <w:rsid w:val="0019341D"/>
    <w:rsid w:val="001A05B9"/>
    <w:rsid w:val="001A36B3"/>
    <w:rsid w:val="001A65BB"/>
    <w:rsid w:val="001A7C97"/>
    <w:rsid w:val="001B1907"/>
    <w:rsid w:val="001B1D6C"/>
    <w:rsid w:val="001B3FA7"/>
    <w:rsid w:val="001B635B"/>
    <w:rsid w:val="001D6DC5"/>
    <w:rsid w:val="00212972"/>
    <w:rsid w:val="00221630"/>
    <w:rsid w:val="002219F2"/>
    <w:rsid w:val="00222142"/>
    <w:rsid w:val="00227CAE"/>
    <w:rsid w:val="002402D9"/>
    <w:rsid w:val="00241BEB"/>
    <w:rsid w:val="0024286D"/>
    <w:rsid w:val="00255B74"/>
    <w:rsid w:val="00257829"/>
    <w:rsid w:val="00266248"/>
    <w:rsid w:val="002674B7"/>
    <w:rsid w:val="00272BDB"/>
    <w:rsid w:val="00285000"/>
    <w:rsid w:val="00292530"/>
    <w:rsid w:val="002941B2"/>
    <w:rsid w:val="00295CD8"/>
    <w:rsid w:val="002A101E"/>
    <w:rsid w:val="002B3462"/>
    <w:rsid w:val="002C6B1D"/>
    <w:rsid w:val="002E7F0B"/>
    <w:rsid w:val="002F15A8"/>
    <w:rsid w:val="003279CD"/>
    <w:rsid w:val="00346825"/>
    <w:rsid w:val="003559C9"/>
    <w:rsid w:val="00365387"/>
    <w:rsid w:val="00371554"/>
    <w:rsid w:val="00382814"/>
    <w:rsid w:val="003854ED"/>
    <w:rsid w:val="003A0A18"/>
    <w:rsid w:val="003C4EBD"/>
    <w:rsid w:val="003D03C6"/>
    <w:rsid w:val="003E61A7"/>
    <w:rsid w:val="003F0F72"/>
    <w:rsid w:val="003F34DC"/>
    <w:rsid w:val="003F455E"/>
    <w:rsid w:val="003F53D8"/>
    <w:rsid w:val="004019CC"/>
    <w:rsid w:val="0040362F"/>
    <w:rsid w:val="00405EBC"/>
    <w:rsid w:val="00443BB4"/>
    <w:rsid w:val="0046582D"/>
    <w:rsid w:val="00466CD3"/>
    <w:rsid w:val="00467EC2"/>
    <w:rsid w:val="0047018E"/>
    <w:rsid w:val="00475D45"/>
    <w:rsid w:val="00495EE2"/>
    <w:rsid w:val="004A230C"/>
    <w:rsid w:val="004B22A2"/>
    <w:rsid w:val="004B3A93"/>
    <w:rsid w:val="004C0054"/>
    <w:rsid w:val="004C0C60"/>
    <w:rsid w:val="004F15F5"/>
    <w:rsid w:val="00507D12"/>
    <w:rsid w:val="00521DCD"/>
    <w:rsid w:val="00521E7B"/>
    <w:rsid w:val="00524AAE"/>
    <w:rsid w:val="00530D18"/>
    <w:rsid w:val="005515BF"/>
    <w:rsid w:val="00557AEC"/>
    <w:rsid w:val="005761EE"/>
    <w:rsid w:val="0057640A"/>
    <w:rsid w:val="005765A1"/>
    <w:rsid w:val="005824A7"/>
    <w:rsid w:val="00583398"/>
    <w:rsid w:val="00586332"/>
    <w:rsid w:val="00595412"/>
    <w:rsid w:val="00597749"/>
    <w:rsid w:val="005B284B"/>
    <w:rsid w:val="005B2E0E"/>
    <w:rsid w:val="005C4093"/>
    <w:rsid w:val="005C6C68"/>
    <w:rsid w:val="005C7DCD"/>
    <w:rsid w:val="005D1B4D"/>
    <w:rsid w:val="005D34E0"/>
    <w:rsid w:val="005D6FBC"/>
    <w:rsid w:val="005E04F4"/>
    <w:rsid w:val="005E1528"/>
    <w:rsid w:val="005E41C7"/>
    <w:rsid w:val="005E4286"/>
    <w:rsid w:val="005E5653"/>
    <w:rsid w:val="005F0C46"/>
    <w:rsid w:val="006161B2"/>
    <w:rsid w:val="0061656B"/>
    <w:rsid w:val="00631E50"/>
    <w:rsid w:val="006446BE"/>
    <w:rsid w:val="00650B23"/>
    <w:rsid w:val="0066701C"/>
    <w:rsid w:val="00671663"/>
    <w:rsid w:val="00671F04"/>
    <w:rsid w:val="00673885"/>
    <w:rsid w:val="0067484D"/>
    <w:rsid w:val="00682522"/>
    <w:rsid w:val="006871F2"/>
    <w:rsid w:val="006A5868"/>
    <w:rsid w:val="006B7881"/>
    <w:rsid w:val="006B7E74"/>
    <w:rsid w:val="006C34BE"/>
    <w:rsid w:val="006D3526"/>
    <w:rsid w:val="006D5985"/>
    <w:rsid w:val="006E1805"/>
    <w:rsid w:val="006E5492"/>
    <w:rsid w:val="006F0209"/>
    <w:rsid w:val="00706141"/>
    <w:rsid w:val="007307B9"/>
    <w:rsid w:val="00750389"/>
    <w:rsid w:val="00753C38"/>
    <w:rsid w:val="007610EA"/>
    <w:rsid w:val="00766C9C"/>
    <w:rsid w:val="00780196"/>
    <w:rsid w:val="0078141D"/>
    <w:rsid w:val="00782A0D"/>
    <w:rsid w:val="00791A91"/>
    <w:rsid w:val="00792E40"/>
    <w:rsid w:val="007A53F0"/>
    <w:rsid w:val="007B1A32"/>
    <w:rsid w:val="007B2C0E"/>
    <w:rsid w:val="007B584C"/>
    <w:rsid w:val="007E396D"/>
    <w:rsid w:val="007E6773"/>
    <w:rsid w:val="007E7B1B"/>
    <w:rsid w:val="007F0C0D"/>
    <w:rsid w:val="007F3809"/>
    <w:rsid w:val="007F6EBB"/>
    <w:rsid w:val="00800F4D"/>
    <w:rsid w:val="00802175"/>
    <w:rsid w:val="00803C97"/>
    <w:rsid w:val="00810779"/>
    <w:rsid w:val="00813130"/>
    <w:rsid w:val="00816A7B"/>
    <w:rsid w:val="00816E1A"/>
    <w:rsid w:val="00823E84"/>
    <w:rsid w:val="0082486A"/>
    <w:rsid w:val="008335A7"/>
    <w:rsid w:val="00846F85"/>
    <w:rsid w:val="008514D8"/>
    <w:rsid w:val="008562C4"/>
    <w:rsid w:val="008851A0"/>
    <w:rsid w:val="00891A97"/>
    <w:rsid w:val="0089415F"/>
    <w:rsid w:val="00894FE9"/>
    <w:rsid w:val="008A179A"/>
    <w:rsid w:val="008A475E"/>
    <w:rsid w:val="008B1F1B"/>
    <w:rsid w:val="008B5C53"/>
    <w:rsid w:val="008B79C3"/>
    <w:rsid w:val="008D6640"/>
    <w:rsid w:val="008E25E1"/>
    <w:rsid w:val="008E2E24"/>
    <w:rsid w:val="00900942"/>
    <w:rsid w:val="00902290"/>
    <w:rsid w:val="00902338"/>
    <w:rsid w:val="00907BDA"/>
    <w:rsid w:val="009375BC"/>
    <w:rsid w:val="00950FEC"/>
    <w:rsid w:val="00953D0F"/>
    <w:rsid w:val="00953FB6"/>
    <w:rsid w:val="00967D41"/>
    <w:rsid w:val="009747FC"/>
    <w:rsid w:val="009979ED"/>
    <w:rsid w:val="009B49E6"/>
    <w:rsid w:val="009C6489"/>
    <w:rsid w:val="009D51A4"/>
    <w:rsid w:val="009E3746"/>
    <w:rsid w:val="009E5D5B"/>
    <w:rsid w:val="009E75AB"/>
    <w:rsid w:val="00A041A1"/>
    <w:rsid w:val="00A051D9"/>
    <w:rsid w:val="00A053A5"/>
    <w:rsid w:val="00A108E5"/>
    <w:rsid w:val="00A12D80"/>
    <w:rsid w:val="00A1585B"/>
    <w:rsid w:val="00A43216"/>
    <w:rsid w:val="00A64A9B"/>
    <w:rsid w:val="00A70A3B"/>
    <w:rsid w:val="00A73296"/>
    <w:rsid w:val="00A821D8"/>
    <w:rsid w:val="00A851C9"/>
    <w:rsid w:val="00A91BEC"/>
    <w:rsid w:val="00AA1D18"/>
    <w:rsid w:val="00AB43A1"/>
    <w:rsid w:val="00AB7199"/>
    <w:rsid w:val="00AD6B10"/>
    <w:rsid w:val="00AE0E4C"/>
    <w:rsid w:val="00AF08C7"/>
    <w:rsid w:val="00B003F0"/>
    <w:rsid w:val="00B109EC"/>
    <w:rsid w:val="00B14673"/>
    <w:rsid w:val="00B21F61"/>
    <w:rsid w:val="00B22D88"/>
    <w:rsid w:val="00B348FF"/>
    <w:rsid w:val="00B40C35"/>
    <w:rsid w:val="00B519E8"/>
    <w:rsid w:val="00B555F1"/>
    <w:rsid w:val="00B64A62"/>
    <w:rsid w:val="00B6575C"/>
    <w:rsid w:val="00B7001E"/>
    <w:rsid w:val="00B70628"/>
    <w:rsid w:val="00B715F4"/>
    <w:rsid w:val="00B84676"/>
    <w:rsid w:val="00B95800"/>
    <w:rsid w:val="00BA4638"/>
    <w:rsid w:val="00BA5DAC"/>
    <w:rsid w:val="00BC3023"/>
    <w:rsid w:val="00BD2E8C"/>
    <w:rsid w:val="00BD3B91"/>
    <w:rsid w:val="00BE1DDC"/>
    <w:rsid w:val="00BE23FF"/>
    <w:rsid w:val="00BE79FE"/>
    <w:rsid w:val="00BF711D"/>
    <w:rsid w:val="00BF768D"/>
    <w:rsid w:val="00C07577"/>
    <w:rsid w:val="00C26DC4"/>
    <w:rsid w:val="00C3332E"/>
    <w:rsid w:val="00C34412"/>
    <w:rsid w:val="00C355D4"/>
    <w:rsid w:val="00C400A7"/>
    <w:rsid w:val="00C40278"/>
    <w:rsid w:val="00C447FF"/>
    <w:rsid w:val="00C47543"/>
    <w:rsid w:val="00C560E3"/>
    <w:rsid w:val="00C670F9"/>
    <w:rsid w:val="00C73678"/>
    <w:rsid w:val="00C8185D"/>
    <w:rsid w:val="00C83DAA"/>
    <w:rsid w:val="00C94445"/>
    <w:rsid w:val="00C96AAB"/>
    <w:rsid w:val="00CA1E71"/>
    <w:rsid w:val="00CA23CD"/>
    <w:rsid w:val="00CA5CA4"/>
    <w:rsid w:val="00CB0037"/>
    <w:rsid w:val="00CB524E"/>
    <w:rsid w:val="00CB7DCE"/>
    <w:rsid w:val="00CC0EEA"/>
    <w:rsid w:val="00CC135E"/>
    <w:rsid w:val="00CC4D7F"/>
    <w:rsid w:val="00CC57B3"/>
    <w:rsid w:val="00CD0544"/>
    <w:rsid w:val="00CD4089"/>
    <w:rsid w:val="00CD6223"/>
    <w:rsid w:val="00CE1832"/>
    <w:rsid w:val="00CF5DA7"/>
    <w:rsid w:val="00D2456E"/>
    <w:rsid w:val="00D2728D"/>
    <w:rsid w:val="00D3188C"/>
    <w:rsid w:val="00D37364"/>
    <w:rsid w:val="00D40FBC"/>
    <w:rsid w:val="00D4172F"/>
    <w:rsid w:val="00D43494"/>
    <w:rsid w:val="00D51A97"/>
    <w:rsid w:val="00D54C3A"/>
    <w:rsid w:val="00D61389"/>
    <w:rsid w:val="00D70283"/>
    <w:rsid w:val="00D916EF"/>
    <w:rsid w:val="00D94C34"/>
    <w:rsid w:val="00DA6CBF"/>
    <w:rsid w:val="00DB7232"/>
    <w:rsid w:val="00DC1D19"/>
    <w:rsid w:val="00DC72EB"/>
    <w:rsid w:val="00DE105A"/>
    <w:rsid w:val="00DE328D"/>
    <w:rsid w:val="00DF7D28"/>
    <w:rsid w:val="00E012EB"/>
    <w:rsid w:val="00E06E68"/>
    <w:rsid w:val="00E07F7E"/>
    <w:rsid w:val="00E235A4"/>
    <w:rsid w:val="00E32669"/>
    <w:rsid w:val="00E345F7"/>
    <w:rsid w:val="00E35CD8"/>
    <w:rsid w:val="00E6055E"/>
    <w:rsid w:val="00E61CC2"/>
    <w:rsid w:val="00E672D7"/>
    <w:rsid w:val="00E83A31"/>
    <w:rsid w:val="00E92E73"/>
    <w:rsid w:val="00E93EAC"/>
    <w:rsid w:val="00E941FB"/>
    <w:rsid w:val="00E97E08"/>
    <w:rsid w:val="00EA0C8D"/>
    <w:rsid w:val="00EB6AF4"/>
    <w:rsid w:val="00ED6CDA"/>
    <w:rsid w:val="00EF6441"/>
    <w:rsid w:val="00F0326A"/>
    <w:rsid w:val="00F11B06"/>
    <w:rsid w:val="00F11BAD"/>
    <w:rsid w:val="00F1217F"/>
    <w:rsid w:val="00F12DA4"/>
    <w:rsid w:val="00F13C1F"/>
    <w:rsid w:val="00F15811"/>
    <w:rsid w:val="00F30A11"/>
    <w:rsid w:val="00F31B50"/>
    <w:rsid w:val="00F3317D"/>
    <w:rsid w:val="00F42206"/>
    <w:rsid w:val="00FA5379"/>
    <w:rsid w:val="00FC13BF"/>
    <w:rsid w:val="00FD2A5F"/>
    <w:rsid w:val="00FE61A2"/>
    <w:rsid w:val="00FE6249"/>
    <w:rsid w:val="00FF37F8"/>
    <w:rsid w:val="00FF3D45"/>
    <w:rsid w:val="00FF4CEE"/>
    <w:rsid w:val="00FF5A40"/>
    <w:rsid w:val="00FF7CB1"/>
    <w:rsid w:val="02C12961"/>
    <w:rsid w:val="051D1BF3"/>
    <w:rsid w:val="1C50630D"/>
    <w:rsid w:val="73CF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bCs/>
      <w:kern w:val="44"/>
      <w:sz w:val="44"/>
      <w:szCs w:val="44"/>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0"/>
    <w:semiHidden/>
    <w:unhideWhenUsed/>
    <w:uiPriority w:val="0"/>
    <w:rPr>
      <w:rFonts w:ascii="宋体" w:hAnsi="Courier New"/>
      <w:szCs w:val="20"/>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9">
    <w:name w:val="标题 1 Char"/>
    <w:basedOn w:val="6"/>
    <w:link w:val="2"/>
    <w:qFormat/>
    <w:uiPriority w:val="0"/>
    <w:rPr>
      <w:rFonts w:ascii="Times New Roman" w:hAnsi="Times New Roman" w:eastAsia="宋体" w:cs="Times New Roman"/>
      <w:b/>
      <w:bCs/>
      <w:kern w:val="44"/>
      <w:sz w:val="44"/>
      <w:szCs w:val="44"/>
    </w:rPr>
  </w:style>
  <w:style w:type="character" w:customStyle="1" w:styleId="10">
    <w:name w:val="纯文本 Char"/>
    <w:basedOn w:val="6"/>
    <w:link w:val="3"/>
    <w:semiHidden/>
    <w:qFormat/>
    <w:uiPriority w:val="0"/>
    <w:rPr>
      <w:rFonts w:ascii="宋体" w:hAnsi="Courier New" w:eastAsia="宋体" w:cs="Times New Roman"/>
      <w:szCs w:val="20"/>
    </w:rPr>
  </w:style>
  <w:style w:type="character" w:customStyle="1" w:styleId="11">
    <w:name w:val="页眉 Char"/>
    <w:basedOn w:val="6"/>
    <w:link w:val="5"/>
    <w:semiHidden/>
    <w:qFormat/>
    <w:uiPriority w:val="99"/>
    <w:rPr>
      <w:rFonts w:ascii="Times New Roman" w:hAnsi="Times New Roman" w:eastAsia="宋体" w:cs="Times New Roman"/>
      <w:sz w:val="18"/>
      <w:szCs w:val="18"/>
    </w:rPr>
  </w:style>
  <w:style w:type="character" w:customStyle="1" w:styleId="12">
    <w:name w:val="页脚 Char"/>
    <w:basedOn w:val="6"/>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FDA66B-5B3C-4DB3-B2EF-1EDCFCA66C3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529</Words>
  <Characters>3017</Characters>
  <Lines>25</Lines>
  <Paragraphs>7</Paragraphs>
  <TotalTime>255</TotalTime>
  <ScaleCrop>false</ScaleCrop>
  <LinksUpToDate>false</LinksUpToDate>
  <CharactersWithSpaces>3539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2015-10-13T07:01:00Z</dcterms:created>
  <dc:creator>USER</dc:creator>
  <cp:lastModifiedBy>TF-PC</cp:lastModifiedBy>
  <dcterms:modified xsi:type="dcterms:W3CDTF">2018-08-27T09:48:12Z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